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90EB3">
      <w:pPr>
        <w:spacing w:line="560" w:lineRule="exact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>
        <w:rPr>
          <w:rFonts w:ascii="Arial" w:eastAsia="黑体" w:cs="Arial" w:hint="eastAsia"/>
          <w:b/>
          <w:bCs/>
          <w:color w:val="FF0000"/>
          <w:sz w:val="36"/>
          <w:szCs w:val="36"/>
        </w:rPr>
        <w:t>关于嘉实沪深</w:t>
      </w:r>
      <w:r>
        <w:rPr>
          <w:rFonts w:ascii="Arial" w:eastAsia="黑体" w:cs="Arial" w:hint="eastAsia"/>
          <w:b/>
          <w:bCs/>
          <w:color w:val="FF0000"/>
          <w:sz w:val="36"/>
          <w:szCs w:val="36"/>
        </w:rPr>
        <w:t>300</w:t>
      </w:r>
      <w:r>
        <w:rPr>
          <w:rFonts w:ascii="Arial" w:eastAsia="黑体" w:cs="Arial" w:hint="eastAsia"/>
          <w:b/>
          <w:bCs/>
          <w:color w:val="FF0000"/>
          <w:sz w:val="36"/>
          <w:szCs w:val="36"/>
        </w:rPr>
        <w:t>指数研究增强基金经理变更的公告</w:t>
      </w:r>
    </w:p>
    <w:p w:rsidR="00000000" w:rsidRDefault="00990EB3">
      <w:pPr>
        <w:spacing w:line="560" w:lineRule="exact"/>
        <w:jc w:val="center"/>
        <w:rPr>
          <w:rFonts w:ascii="宋体" w:hAnsi="宋体" w:hint="eastAsia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公告</w:t>
      </w:r>
      <w:r>
        <w:rPr>
          <w:rFonts w:ascii="宋体" w:hAnsi="宋体"/>
          <w:color w:val="000000"/>
          <w:sz w:val="24"/>
          <w:szCs w:val="20"/>
        </w:rPr>
        <w:t>送出日期：</w:t>
      </w:r>
      <w:bookmarkStart w:id="0" w:name="t_4_0_0003_a1_fm1"/>
      <w:bookmarkEnd w:id="0"/>
      <w:r>
        <w:rPr>
          <w:rFonts w:ascii="宋体" w:hAnsi="宋体" w:hint="eastAsia"/>
          <w:color w:val="000000"/>
          <w:sz w:val="24"/>
          <w:szCs w:val="20"/>
        </w:rPr>
        <w:t>202</w:t>
      </w:r>
      <w:r>
        <w:rPr>
          <w:rFonts w:ascii="宋体" w:hAnsi="宋体" w:hint="eastAsia"/>
          <w:color w:val="000000"/>
          <w:sz w:val="24"/>
          <w:szCs w:val="20"/>
        </w:rPr>
        <w:t>5</w:t>
      </w:r>
      <w:r>
        <w:rPr>
          <w:rFonts w:ascii="宋体" w:hAnsi="宋体" w:hint="eastAsia"/>
          <w:color w:val="000000"/>
          <w:sz w:val="24"/>
          <w:szCs w:val="20"/>
        </w:rPr>
        <w:t>年</w:t>
      </w:r>
      <w:r>
        <w:rPr>
          <w:rFonts w:ascii="宋体" w:hAnsi="宋体"/>
          <w:color w:val="000000"/>
          <w:sz w:val="24"/>
          <w:szCs w:val="20"/>
        </w:rPr>
        <w:t>1</w:t>
      </w:r>
      <w:r>
        <w:rPr>
          <w:rFonts w:ascii="宋体" w:hAnsi="宋体" w:hint="eastAsia"/>
          <w:color w:val="000000"/>
          <w:sz w:val="24"/>
          <w:szCs w:val="20"/>
        </w:rPr>
        <w:t>2</w:t>
      </w:r>
      <w:r>
        <w:rPr>
          <w:rFonts w:ascii="宋体" w:hAnsi="宋体" w:hint="eastAsia"/>
          <w:color w:val="000000"/>
          <w:sz w:val="24"/>
          <w:szCs w:val="20"/>
        </w:rPr>
        <w:t>月</w:t>
      </w:r>
      <w:r>
        <w:rPr>
          <w:rFonts w:ascii="宋体" w:hAnsi="宋体" w:hint="eastAsia"/>
          <w:color w:val="000000"/>
          <w:sz w:val="24"/>
          <w:szCs w:val="20"/>
        </w:rPr>
        <w:t>27</w:t>
      </w:r>
      <w:r>
        <w:rPr>
          <w:rFonts w:ascii="宋体" w:hAnsi="宋体" w:hint="eastAsia"/>
          <w:color w:val="000000"/>
          <w:sz w:val="24"/>
          <w:szCs w:val="20"/>
        </w:rPr>
        <w:t>日</w:t>
      </w:r>
    </w:p>
    <w:p w:rsidR="00000000" w:rsidRDefault="00990EB3">
      <w:pPr>
        <w:rPr>
          <w:rFonts w:hint="eastAsia"/>
          <w:sz w:val="24"/>
        </w:rPr>
      </w:pPr>
    </w:p>
    <w:p w:rsidR="00000000" w:rsidRDefault="00990EB3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4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5812"/>
      </w:tblGrid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812" w:type="dxa"/>
          </w:tcPr>
          <w:p w:rsidR="00000000" w:rsidRDefault="00990EB3">
            <w:bookmarkStart w:id="2" w:name="t_qh_4_1_0009_a1_fm1"/>
            <w:bookmarkEnd w:id="2"/>
            <w:r>
              <w:rPr>
                <w:rFonts w:hint="eastAsia"/>
              </w:rPr>
              <w:t>嘉实沪深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指数研究增强型证券投资基金</w:t>
            </w:r>
          </w:p>
        </w:tc>
      </w:tr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812" w:type="dxa"/>
          </w:tcPr>
          <w:p w:rsidR="00000000" w:rsidRDefault="00990EB3">
            <w:bookmarkStart w:id="3" w:name="t_qh_4_1_0011_a1_fm1"/>
            <w:bookmarkEnd w:id="3"/>
            <w:r>
              <w:rPr>
                <w:rFonts w:hint="eastAsia"/>
              </w:rPr>
              <w:t>嘉实沪深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指数研究增强</w:t>
            </w:r>
          </w:p>
        </w:tc>
      </w:tr>
      <w:tr w:rsidR="00000000">
        <w:trPr>
          <w:trHeight w:val="269"/>
        </w:trPr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812" w:type="dxa"/>
          </w:tcPr>
          <w:p w:rsidR="00000000" w:rsidRDefault="00990EB3">
            <w:pPr>
              <w:rPr>
                <w:rFonts w:ascii="宋体" w:hAnsi="宋体"/>
                <w:szCs w:val="21"/>
              </w:rPr>
            </w:pPr>
            <w:bookmarkStart w:id="4" w:name="t_qh_4_1_0012_a1_fm1"/>
            <w:bookmarkEnd w:id="4"/>
            <w:r>
              <w:rPr>
                <w:rFonts w:ascii="宋体" w:hAnsi="宋体" w:hint="eastAsia"/>
                <w:szCs w:val="21"/>
              </w:rPr>
              <w:t>000176</w:t>
            </w:r>
          </w:p>
        </w:tc>
      </w:tr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81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bookmarkStart w:id="5" w:name="t_qh_4_1_0186_a1_fm1"/>
            <w:bookmarkEnd w:id="5"/>
            <w:r>
              <w:rPr>
                <w:rFonts w:ascii="宋体" w:hAnsi="宋体" w:hint="eastAsia"/>
                <w:szCs w:val="21"/>
              </w:rPr>
              <w:t>嘉实基金管理有限公司</w:t>
            </w:r>
          </w:p>
        </w:tc>
      </w:tr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81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bookmarkStart w:id="6" w:name="t_qh_4_1_2631_a1_fm1"/>
            <w:bookmarkEnd w:id="6"/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公开募集</w:t>
            </w:r>
            <w:r>
              <w:rPr>
                <w:rFonts w:ascii="宋体" w:hAnsi="宋体"/>
                <w:szCs w:val="21"/>
              </w:rPr>
              <w:t>证券投资基金信息披露管理办法》、《基金管理公司投资管理人员管理指导意见》等</w:t>
            </w:r>
          </w:p>
        </w:tc>
      </w:tr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基金经理变更类型</w:t>
            </w:r>
          </w:p>
        </w:tc>
        <w:tc>
          <w:tcPr>
            <w:tcW w:w="581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解聘基金经理</w:t>
            </w:r>
          </w:p>
        </w:tc>
      </w:tr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581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刘斌</w:t>
            </w:r>
          </w:p>
        </w:tc>
      </w:tr>
      <w:tr w:rsidR="00000000">
        <w:tc>
          <w:tcPr>
            <w:tcW w:w="2977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812" w:type="dxa"/>
          </w:tcPr>
          <w:p w:rsidR="00000000" w:rsidRDefault="00990EB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龙昌伦</w:t>
            </w:r>
          </w:p>
        </w:tc>
      </w:tr>
    </w:tbl>
    <w:p w:rsidR="00000000" w:rsidRDefault="00990EB3">
      <w:pPr>
        <w:spacing w:line="360" w:lineRule="auto"/>
        <w:jc w:val="left"/>
        <w:rPr>
          <w:rFonts w:hint="eastAsia"/>
          <w:szCs w:val="21"/>
        </w:rPr>
      </w:pPr>
    </w:p>
    <w:p w:rsidR="00000000" w:rsidRDefault="00990EB3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2"/>
        <w:gridCol w:w="5467"/>
      </w:tblGrid>
      <w:tr w:rsidR="00000000">
        <w:tc>
          <w:tcPr>
            <w:tcW w:w="332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离任基金经理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467" w:type="dxa"/>
          </w:tcPr>
          <w:p w:rsidR="00000000" w:rsidRDefault="00990EB3">
            <w:pPr>
              <w:rPr>
                <w:rFonts w:hint="eastAsia"/>
              </w:rPr>
            </w:pPr>
            <w:bookmarkStart w:id="7" w:name="t_4_3_2715_a1_fm1"/>
            <w:bookmarkEnd w:id="7"/>
            <w:r>
              <w:rPr>
                <w:rFonts w:ascii="宋体" w:hAnsi="宋体" w:hint="eastAsia"/>
                <w:szCs w:val="21"/>
              </w:rPr>
              <w:t>刘斌</w:t>
            </w:r>
          </w:p>
        </w:tc>
      </w:tr>
      <w:tr w:rsidR="00000000">
        <w:tc>
          <w:tcPr>
            <w:tcW w:w="332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5467" w:type="dxa"/>
          </w:tcPr>
          <w:p w:rsidR="00000000" w:rsidRDefault="00990EB3">
            <w:pPr>
              <w:rPr>
                <w:rFonts w:hint="eastAsia"/>
              </w:rPr>
            </w:pPr>
            <w:bookmarkStart w:id="8" w:name="t_4_3_2716_a1_fm1"/>
            <w:bookmarkEnd w:id="8"/>
            <w:r>
              <w:rPr>
                <w:rFonts w:hint="eastAsia"/>
              </w:rPr>
              <w:t>业务调整</w:t>
            </w:r>
          </w:p>
        </w:tc>
      </w:tr>
      <w:tr w:rsidR="00000000">
        <w:tc>
          <w:tcPr>
            <w:tcW w:w="332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5467" w:type="dxa"/>
          </w:tcPr>
          <w:p w:rsidR="00000000" w:rsidRDefault="00990EB3">
            <w:bookmarkStart w:id="9" w:name="t_4_3_2870_a1_fm1"/>
            <w:bookmarkEnd w:id="9"/>
            <w:r>
              <w:t>202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332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是否转任本公司其他工作岗位</w:t>
            </w:r>
          </w:p>
        </w:tc>
        <w:tc>
          <w:tcPr>
            <w:tcW w:w="5467" w:type="dxa"/>
          </w:tcPr>
          <w:p w:rsidR="00000000" w:rsidRDefault="00990EB3">
            <w:bookmarkStart w:id="10" w:name="t_4_3_2718_a1_fm1"/>
            <w:bookmarkEnd w:id="10"/>
            <w:r>
              <w:t>-</w:t>
            </w:r>
          </w:p>
        </w:tc>
      </w:tr>
      <w:tr w:rsidR="00000000">
        <w:tc>
          <w:tcPr>
            <w:tcW w:w="3322" w:type="dxa"/>
          </w:tcPr>
          <w:p w:rsidR="00000000" w:rsidRDefault="00990E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是否已按规定在中国证券投资基金业协会办理变更手续</w:t>
            </w:r>
          </w:p>
        </w:tc>
        <w:tc>
          <w:tcPr>
            <w:tcW w:w="5467" w:type="dxa"/>
          </w:tcPr>
          <w:p w:rsidR="00000000" w:rsidRDefault="00990EB3">
            <w:bookmarkStart w:id="11" w:name="t_4_3_2720_a1_fm1"/>
            <w:bookmarkEnd w:id="11"/>
            <w:r>
              <w:rPr>
                <w:rFonts w:hint="eastAsia"/>
              </w:rPr>
              <w:t>是</w:t>
            </w:r>
          </w:p>
        </w:tc>
      </w:tr>
    </w:tbl>
    <w:p w:rsidR="00000000" w:rsidRDefault="00990EB3">
      <w:pPr>
        <w:rPr>
          <w:rFonts w:hint="eastAsia"/>
          <w:szCs w:val="21"/>
        </w:rPr>
      </w:pPr>
    </w:p>
    <w:p w:rsidR="00000000" w:rsidRDefault="00990EB3">
      <w:pPr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刘斌</w:t>
      </w:r>
      <w:r>
        <w:rPr>
          <w:rFonts w:hint="eastAsia"/>
          <w:szCs w:val="21"/>
        </w:rPr>
        <w:t>先生作为基金经理管理的其他基金不变，同时继续担任嘉实基金管理有限公司指数与量化投资首席投资官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指数与量化投资决策委员会委员。</w:t>
      </w:r>
    </w:p>
    <w:p w:rsidR="00000000" w:rsidRDefault="00990EB3">
      <w:pPr>
        <w:rPr>
          <w:rFonts w:hint="eastAsia"/>
          <w:szCs w:val="21"/>
        </w:rPr>
      </w:pPr>
    </w:p>
    <w:p w:rsidR="00000000" w:rsidRDefault="00990EB3">
      <w:pPr>
        <w:spacing w:line="360" w:lineRule="auto"/>
        <w:jc w:val="right"/>
        <w:rPr>
          <w:rFonts w:ascii="宋体" w:hAnsi="宋体"/>
          <w:b/>
          <w:sz w:val="24"/>
          <w:szCs w:val="30"/>
        </w:rPr>
      </w:pPr>
      <w:r>
        <w:rPr>
          <w:rFonts w:ascii="宋体" w:hAnsi="宋体" w:hint="eastAsia"/>
          <w:b/>
          <w:sz w:val="24"/>
          <w:szCs w:val="30"/>
        </w:rPr>
        <w:t>嘉实基金管理有限公司</w:t>
      </w:r>
    </w:p>
    <w:p w:rsidR="00000000" w:rsidRDefault="00990EB3">
      <w:pPr>
        <w:spacing w:line="360" w:lineRule="auto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4"/>
          <w:szCs w:val="30"/>
        </w:rPr>
        <w:t>202</w:t>
      </w:r>
      <w:r>
        <w:rPr>
          <w:rFonts w:ascii="宋体" w:hAnsi="宋体" w:hint="eastAsia"/>
          <w:b/>
          <w:sz w:val="24"/>
          <w:szCs w:val="30"/>
        </w:rPr>
        <w:t>5</w:t>
      </w:r>
      <w:r>
        <w:rPr>
          <w:rFonts w:ascii="宋体" w:hAnsi="宋体" w:hint="eastAsia"/>
          <w:b/>
          <w:sz w:val="24"/>
          <w:szCs w:val="30"/>
        </w:rPr>
        <w:t>年</w:t>
      </w:r>
      <w:r>
        <w:rPr>
          <w:rFonts w:ascii="宋体" w:hAnsi="宋体"/>
          <w:b/>
          <w:sz w:val="24"/>
          <w:szCs w:val="30"/>
        </w:rPr>
        <w:t>1</w:t>
      </w:r>
      <w:r>
        <w:rPr>
          <w:rFonts w:ascii="宋体" w:hAnsi="宋体" w:hint="eastAsia"/>
          <w:b/>
          <w:sz w:val="24"/>
          <w:szCs w:val="30"/>
        </w:rPr>
        <w:t>2</w:t>
      </w:r>
      <w:r>
        <w:rPr>
          <w:rFonts w:ascii="宋体" w:hAnsi="宋体" w:hint="eastAsia"/>
          <w:b/>
          <w:sz w:val="24"/>
          <w:szCs w:val="30"/>
        </w:rPr>
        <w:t>月</w:t>
      </w:r>
      <w:r>
        <w:rPr>
          <w:rFonts w:ascii="宋体" w:hAnsi="宋体" w:hint="eastAsia"/>
          <w:b/>
          <w:sz w:val="24"/>
          <w:szCs w:val="30"/>
        </w:rPr>
        <w:t>2</w:t>
      </w:r>
      <w:r>
        <w:rPr>
          <w:rFonts w:ascii="宋体" w:hAnsi="宋体" w:hint="eastAsia"/>
          <w:b/>
          <w:sz w:val="24"/>
          <w:szCs w:val="30"/>
        </w:rPr>
        <w:t>7</w:t>
      </w:r>
      <w:r>
        <w:rPr>
          <w:rFonts w:ascii="宋体" w:hAnsi="宋体" w:hint="eastAsia"/>
          <w:b/>
          <w:sz w:val="24"/>
          <w:szCs w:val="30"/>
        </w:rPr>
        <w:t>日</w:t>
      </w:r>
    </w:p>
    <w:sectPr w:rsidR="00000000">
      <w:footerReference w:type="default" r:id="rId6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90EB3">
      <w:r>
        <w:separator/>
      </w:r>
    </w:p>
  </w:endnote>
  <w:endnote w:type="continuationSeparator" w:id="0">
    <w:p w:rsidR="00000000" w:rsidRDefault="00990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90EB3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990EB3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990EB3">
        <w:rPr>
          <w:noProof/>
          <w:lang w:val="en-US" w:eastAsia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90EB3">
      <w:r>
        <w:separator/>
      </w:r>
    </w:p>
  </w:footnote>
  <w:footnote w:type="continuationSeparator" w:id="0">
    <w:p w:rsidR="00000000" w:rsidRDefault="00990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71F3"/>
    <w:rsid w:val="00022737"/>
    <w:rsid w:val="000243E8"/>
    <w:rsid w:val="000251C9"/>
    <w:rsid w:val="00027B71"/>
    <w:rsid w:val="00036264"/>
    <w:rsid w:val="00045121"/>
    <w:rsid w:val="00046286"/>
    <w:rsid w:val="0005277E"/>
    <w:rsid w:val="00062A4C"/>
    <w:rsid w:val="00065CC1"/>
    <w:rsid w:val="00067521"/>
    <w:rsid w:val="0007415B"/>
    <w:rsid w:val="000861C5"/>
    <w:rsid w:val="000906A3"/>
    <w:rsid w:val="00090E8E"/>
    <w:rsid w:val="00092FDF"/>
    <w:rsid w:val="0009360E"/>
    <w:rsid w:val="000A6E44"/>
    <w:rsid w:val="000B01B7"/>
    <w:rsid w:val="000B0CE8"/>
    <w:rsid w:val="000B10E4"/>
    <w:rsid w:val="000B58B8"/>
    <w:rsid w:val="000C29C6"/>
    <w:rsid w:val="000C2B0B"/>
    <w:rsid w:val="000D5FB7"/>
    <w:rsid w:val="000D6F7B"/>
    <w:rsid w:val="000D72E3"/>
    <w:rsid w:val="000E3C23"/>
    <w:rsid w:val="000E56DE"/>
    <w:rsid w:val="000F0893"/>
    <w:rsid w:val="000F6406"/>
    <w:rsid w:val="001000C6"/>
    <w:rsid w:val="001156FF"/>
    <w:rsid w:val="00136C7E"/>
    <w:rsid w:val="001402A2"/>
    <w:rsid w:val="0014776E"/>
    <w:rsid w:val="00150D39"/>
    <w:rsid w:val="001524BE"/>
    <w:rsid w:val="00153B9F"/>
    <w:rsid w:val="00154BA2"/>
    <w:rsid w:val="001645BB"/>
    <w:rsid w:val="001658FE"/>
    <w:rsid w:val="00172AA0"/>
    <w:rsid w:val="00186581"/>
    <w:rsid w:val="001878EF"/>
    <w:rsid w:val="00190DA0"/>
    <w:rsid w:val="0019401F"/>
    <w:rsid w:val="00197286"/>
    <w:rsid w:val="00197C8E"/>
    <w:rsid w:val="001A5707"/>
    <w:rsid w:val="001A68C3"/>
    <w:rsid w:val="001B284D"/>
    <w:rsid w:val="001B2A87"/>
    <w:rsid w:val="001C646E"/>
    <w:rsid w:val="001E579C"/>
    <w:rsid w:val="001F0774"/>
    <w:rsid w:val="00200160"/>
    <w:rsid w:val="00203038"/>
    <w:rsid w:val="0021431D"/>
    <w:rsid w:val="00230868"/>
    <w:rsid w:val="00235136"/>
    <w:rsid w:val="002365E8"/>
    <w:rsid w:val="00237734"/>
    <w:rsid w:val="0024105D"/>
    <w:rsid w:val="00245567"/>
    <w:rsid w:val="0025122E"/>
    <w:rsid w:val="002523BA"/>
    <w:rsid w:val="002643CD"/>
    <w:rsid w:val="00271BA1"/>
    <w:rsid w:val="00271ECF"/>
    <w:rsid w:val="0027488B"/>
    <w:rsid w:val="00276E20"/>
    <w:rsid w:val="00280B1A"/>
    <w:rsid w:val="00283AA4"/>
    <w:rsid w:val="00287E2D"/>
    <w:rsid w:val="002970E3"/>
    <w:rsid w:val="002A0677"/>
    <w:rsid w:val="002A2532"/>
    <w:rsid w:val="002A2826"/>
    <w:rsid w:val="002A51EF"/>
    <w:rsid w:val="002A7CEC"/>
    <w:rsid w:val="002B1A63"/>
    <w:rsid w:val="002B6833"/>
    <w:rsid w:val="002B6DFA"/>
    <w:rsid w:val="002C3338"/>
    <w:rsid w:val="002D2B2D"/>
    <w:rsid w:val="002D5508"/>
    <w:rsid w:val="002E02B2"/>
    <w:rsid w:val="002E0B80"/>
    <w:rsid w:val="002E2CEB"/>
    <w:rsid w:val="002E4654"/>
    <w:rsid w:val="002E7A4E"/>
    <w:rsid w:val="002F0B64"/>
    <w:rsid w:val="002F7753"/>
    <w:rsid w:val="00300145"/>
    <w:rsid w:val="0030237A"/>
    <w:rsid w:val="003105B0"/>
    <w:rsid w:val="00313310"/>
    <w:rsid w:val="00331A16"/>
    <w:rsid w:val="00342E63"/>
    <w:rsid w:val="0035314D"/>
    <w:rsid w:val="0035733A"/>
    <w:rsid w:val="003611A3"/>
    <w:rsid w:val="003620B2"/>
    <w:rsid w:val="003673B1"/>
    <w:rsid w:val="003775DE"/>
    <w:rsid w:val="00380899"/>
    <w:rsid w:val="00384B0E"/>
    <w:rsid w:val="003934FD"/>
    <w:rsid w:val="0039399D"/>
    <w:rsid w:val="003953C7"/>
    <w:rsid w:val="003957CA"/>
    <w:rsid w:val="00397EE5"/>
    <w:rsid w:val="003B1274"/>
    <w:rsid w:val="003B167D"/>
    <w:rsid w:val="003B31B9"/>
    <w:rsid w:val="003B35D9"/>
    <w:rsid w:val="003B4EBD"/>
    <w:rsid w:val="003B67D2"/>
    <w:rsid w:val="003C0E14"/>
    <w:rsid w:val="003C2F42"/>
    <w:rsid w:val="003C63CF"/>
    <w:rsid w:val="003D003A"/>
    <w:rsid w:val="003E459E"/>
    <w:rsid w:val="003E6AA6"/>
    <w:rsid w:val="003E7A95"/>
    <w:rsid w:val="003F2466"/>
    <w:rsid w:val="0040281A"/>
    <w:rsid w:val="00405454"/>
    <w:rsid w:val="00424ADA"/>
    <w:rsid w:val="00425529"/>
    <w:rsid w:val="004258FE"/>
    <w:rsid w:val="00433113"/>
    <w:rsid w:val="0044029B"/>
    <w:rsid w:val="00451481"/>
    <w:rsid w:val="0046013E"/>
    <w:rsid w:val="00475A6D"/>
    <w:rsid w:val="00482083"/>
    <w:rsid w:val="00484A56"/>
    <w:rsid w:val="004928D1"/>
    <w:rsid w:val="004A5EDB"/>
    <w:rsid w:val="004A6407"/>
    <w:rsid w:val="004B407D"/>
    <w:rsid w:val="004B7940"/>
    <w:rsid w:val="004C7C0F"/>
    <w:rsid w:val="004D4A62"/>
    <w:rsid w:val="004E2A24"/>
    <w:rsid w:val="004E79C4"/>
    <w:rsid w:val="004F1906"/>
    <w:rsid w:val="004F4910"/>
    <w:rsid w:val="0051154A"/>
    <w:rsid w:val="00512526"/>
    <w:rsid w:val="00512B3B"/>
    <w:rsid w:val="00521BB7"/>
    <w:rsid w:val="00522F75"/>
    <w:rsid w:val="00527BCE"/>
    <w:rsid w:val="0053171A"/>
    <w:rsid w:val="00532383"/>
    <w:rsid w:val="00534C1F"/>
    <w:rsid w:val="00537894"/>
    <w:rsid w:val="005474EB"/>
    <w:rsid w:val="005540EA"/>
    <w:rsid w:val="00567664"/>
    <w:rsid w:val="00567839"/>
    <w:rsid w:val="00571050"/>
    <w:rsid w:val="005805E7"/>
    <w:rsid w:val="00581202"/>
    <w:rsid w:val="0058266A"/>
    <w:rsid w:val="005833AA"/>
    <w:rsid w:val="0058441C"/>
    <w:rsid w:val="00584F12"/>
    <w:rsid w:val="005858E0"/>
    <w:rsid w:val="00592D07"/>
    <w:rsid w:val="005937D3"/>
    <w:rsid w:val="00594010"/>
    <w:rsid w:val="00597657"/>
    <w:rsid w:val="005A0A7C"/>
    <w:rsid w:val="005C1E4E"/>
    <w:rsid w:val="005C28B0"/>
    <w:rsid w:val="005D3014"/>
    <w:rsid w:val="005D34D6"/>
    <w:rsid w:val="005E6B60"/>
    <w:rsid w:val="006011D2"/>
    <w:rsid w:val="00604B3F"/>
    <w:rsid w:val="00611241"/>
    <w:rsid w:val="00613F3A"/>
    <w:rsid w:val="006148AE"/>
    <w:rsid w:val="006157DC"/>
    <w:rsid w:val="00616EFF"/>
    <w:rsid w:val="00630C5E"/>
    <w:rsid w:val="00640F22"/>
    <w:rsid w:val="0064742A"/>
    <w:rsid w:val="00654802"/>
    <w:rsid w:val="00655776"/>
    <w:rsid w:val="00672EE4"/>
    <w:rsid w:val="00673CEB"/>
    <w:rsid w:val="006745D2"/>
    <w:rsid w:val="006749CB"/>
    <w:rsid w:val="00675C7A"/>
    <w:rsid w:val="00675E3F"/>
    <w:rsid w:val="00677791"/>
    <w:rsid w:val="00682C99"/>
    <w:rsid w:val="00684FD1"/>
    <w:rsid w:val="00686C6B"/>
    <w:rsid w:val="00687760"/>
    <w:rsid w:val="00693594"/>
    <w:rsid w:val="00695A66"/>
    <w:rsid w:val="006A420A"/>
    <w:rsid w:val="006A782A"/>
    <w:rsid w:val="006B370F"/>
    <w:rsid w:val="006C5857"/>
    <w:rsid w:val="006D1D9A"/>
    <w:rsid w:val="006D229F"/>
    <w:rsid w:val="006D334F"/>
    <w:rsid w:val="006E1DEF"/>
    <w:rsid w:val="006E264B"/>
    <w:rsid w:val="006E32E6"/>
    <w:rsid w:val="006E44D6"/>
    <w:rsid w:val="006E4C40"/>
    <w:rsid w:val="006E708E"/>
    <w:rsid w:val="006E7665"/>
    <w:rsid w:val="006F6ECE"/>
    <w:rsid w:val="00702DC4"/>
    <w:rsid w:val="00703F21"/>
    <w:rsid w:val="00705C17"/>
    <w:rsid w:val="00706BD1"/>
    <w:rsid w:val="00713248"/>
    <w:rsid w:val="00720261"/>
    <w:rsid w:val="00726EDA"/>
    <w:rsid w:val="007309B0"/>
    <w:rsid w:val="007360B1"/>
    <w:rsid w:val="0073776E"/>
    <w:rsid w:val="00742536"/>
    <w:rsid w:val="007469DC"/>
    <w:rsid w:val="00751EEC"/>
    <w:rsid w:val="00765EAD"/>
    <w:rsid w:val="007741D3"/>
    <w:rsid w:val="00774BF2"/>
    <w:rsid w:val="007911CB"/>
    <w:rsid w:val="007955A3"/>
    <w:rsid w:val="007975DC"/>
    <w:rsid w:val="007A0955"/>
    <w:rsid w:val="007A24C2"/>
    <w:rsid w:val="007A4A93"/>
    <w:rsid w:val="007A6495"/>
    <w:rsid w:val="007B463F"/>
    <w:rsid w:val="007B5C88"/>
    <w:rsid w:val="007B63E1"/>
    <w:rsid w:val="007C1999"/>
    <w:rsid w:val="007D0ACE"/>
    <w:rsid w:val="007D26C0"/>
    <w:rsid w:val="007E1B33"/>
    <w:rsid w:val="007E268C"/>
    <w:rsid w:val="007F05F3"/>
    <w:rsid w:val="007F173A"/>
    <w:rsid w:val="007F46E6"/>
    <w:rsid w:val="00801C6F"/>
    <w:rsid w:val="00802CE4"/>
    <w:rsid w:val="0080337D"/>
    <w:rsid w:val="00804D97"/>
    <w:rsid w:val="00805599"/>
    <w:rsid w:val="00806AB3"/>
    <w:rsid w:val="00811005"/>
    <w:rsid w:val="008111C9"/>
    <w:rsid w:val="00817DB9"/>
    <w:rsid w:val="0082245C"/>
    <w:rsid w:val="00826EDB"/>
    <w:rsid w:val="00833ED5"/>
    <w:rsid w:val="00836D15"/>
    <w:rsid w:val="00840D19"/>
    <w:rsid w:val="00840D4E"/>
    <w:rsid w:val="00844279"/>
    <w:rsid w:val="00850049"/>
    <w:rsid w:val="008505C9"/>
    <w:rsid w:val="00856442"/>
    <w:rsid w:val="00856C81"/>
    <w:rsid w:val="00857A45"/>
    <w:rsid w:val="00857AA6"/>
    <w:rsid w:val="00867081"/>
    <w:rsid w:val="008706D8"/>
    <w:rsid w:val="0087070F"/>
    <w:rsid w:val="008716D3"/>
    <w:rsid w:val="00873039"/>
    <w:rsid w:val="0087383F"/>
    <w:rsid w:val="008751B3"/>
    <w:rsid w:val="00875CAD"/>
    <w:rsid w:val="0088002B"/>
    <w:rsid w:val="008800B6"/>
    <w:rsid w:val="0088604A"/>
    <w:rsid w:val="00895B0F"/>
    <w:rsid w:val="008A1F72"/>
    <w:rsid w:val="008A32B6"/>
    <w:rsid w:val="008B01D7"/>
    <w:rsid w:val="008B470E"/>
    <w:rsid w:val="008B522C"/>
    <w:rsid w:val="008B766B"/>
    <w:rsid w:val="008C39D3"/>
    <w:rsid w:val="008C56B0"/>
    <w:rsid w:val="008C6549"/>
    <w:rsid w:val="008C6CEA"/>
    <w:rsid w:val="008F4109"/>
    <w:rsid w:val="00920651"/>
    <w:rsid w:val="00935531"/>
    <w:rsid w:val="009362D5"/>
    <w:rsid w:val="0094314E"/>
    <w:rsid w:val="00943759"/>
    <w:rsid w:val="00950082"/>
    <w:rsid w:val="00957A8D"/>
    <w:rsid w:val="00974596"/>
    <w:rsid w:val="0098247D"/>
    <w:rsid w:val="00990EB3"/>
    <w:rsid w:val="0099138F"/>
    <w:rsid w:val="009950C5"/>
    <w:rsid w:val="009A6E45"/>
    <w:rsid w:val="009B34AE"/>
    <w:rsid w:val="009C25B8"/>
    <w:rsid w:val="009C27D8"/>
    <w:rsid w:val="009C4682"/>
    <w:rsid w:val="009C7D29"/>
    <w:rsid w:val="009D101C"/>
    <w:rsid w:val="009D18B7"/>
    <w:rsid w:val="009D4055"/>
    <w:rsid w:val="009D7095"/>
    <w:rsid w:val="009E13E0"/>
    <w:rsid w:val="009E18AB"/>
    <w:rsid w:val="009E5231"/>
    <w:rsid w:val="009F64D9"/>
    <w:rsid w:val="00A043E9"/>
    <w:rsid w:val="00A11665"/>
    <w:rsid w:val="00A12D92"/>
    <w:rsid w:val="00A13589"/>
    <w:rsid w:val="00A37C23"/>
    <w:rsid w:val="00A46F6F"/>
    <w:rsid w:val="00A5507C"/>
    <w:rsid w:val="00A6144B"/>
    <w:rsid w:val="00A638CF"/>
    <w:rsid w:val="00A70B9F"/>
    <w:rsid w:val="00A734DC"/>
    <w:rsid w:val="00A74BE7"/>
    <w:rsid w:val="00A83CF7"/>
    <w:rsid w:val="00A92A28"/>
    <w:rsid w:val="00AA39CE"/>
    <w:rsid w:val="00AA4660"/>
    <w:rsid w:val="00AA5741"/>
    <w:rsid w:val="00AB0CA4"/>
    <w:rsid w:val="00AC2653"/>
    <w:rsid w:val="00AC2E5A"/>
    <w:rsid w:val="00AC4F03"/>
    <w:rsid w:val="00AC660C"/>
    <w:rsid w:val="00AC6849"/>
    <w:rsid w:val="00AD1B0C"/>
    <w:rsid w:val="00AD2C8A"/>
    <w:rsid w:val="00AD44B2"/>
    <w:rsid w:val="00AE556B"/>
    <w:rsid w:val="00AE609F"/>
    <w:rsid w:val="00AF7118"/>
    <w:rsid w:val="00B0016A"/>
    <w:rsid w:val="00B04BD6"/>
    <w:rsid w:val="00B105F4"/>
    <w:rsid w:val="00B10D17"/>
    <w:rsid w:val="00B252C9"/>
    <w:rsid w:val="00B304C8"/>
    <w:rsid w:val="00B31F14"/>
    <w:rsid w:val="00B37979"/>
    <w:rsid w:val="00B53A14"/>
    <w:rsid w:val="00B61937"/>
    <w:rsid w:val="00B649C2"/>
    <w:rsid w:val="00B65322"/>
    <w:rsid w:val="00B66D81"/>
    <w:rsid w:val="00B703E3"/>
    <w:rsid w:val="00B72778"/>
    <w:rsid w:val="00B769EE"/>
    <w:rsid w:val="00B80693"/>
    <w:rsid w:val="00B85342"/>
    <w:rsid w:val="00B86D4E"/>
    <w:rsid w:val="00B90109"/>
    <w:rsid w:val="00B92F37"/>
    <w:rsid w:val="00B94458"/>
    <w:rsid w:val="00BA0C5D"/>
    <w:rsid w:val="00BA3586"/>
    <w:rsid w:val="00BA7A2F"/>
    <w:rsid w:val="00BB004F"/>
    <w:rsid w:val="00BC024A"/>
    <w:rsid w:val="00BD0386"/>
    <w:rsid w:val="00BD0632"/>
    <w:rsid w:val="00BD1682"/>
    <w:rsid w:val="00BD5E21"/>
    <w:rsid w:val="00BE3983"/>
    <w:rsid w:val="00BE4E83"/>
    <w:rsid w:val="00BE7804"/>
    <w:rsid w:val="00BF0784"/>
    <w:rsid w:val="00C02F25"/>
    <w:rsid w:val="00C07394"/>
    <w:rsid w:val="00C1007F"/>
    <w:rsid w:val="00C150FD"/>
    <w:rsid w:val="00C158E9"/>
    <w:rsid w:val="00C15A86"/>
    <w:rsid w:val="00C311B6"/>
    <w:rsid w:val="00C3251C"/>
    <w:rsid w:val="00C337C8"/>
    <w:rsid w:val="00C369F2"/>
    <w:rsid w:val="00C41F13"/>
    <w:rsid w:val="00C510BD"/>
    <w:rsid w:val="00C51A0D"/>
    <w:rsid w:val="00C60C06"/>
    <w:rsid w:val="00C6150C"/>
    <w:rsid w:val="00C65356"/>
    <w:rsid w:val="00C825F4"/>
    <w:rsid w:val="00C85054"/>
    <w:rsid w:val="00C87AD1"/>
    <w:rsid w:val="00C957D0"/>
    <w:rsid w:val="00CA6D47"/>
    <w:rsid w:val="00CB60B9"/>
    <w:rsid w:val="00CC0086"/>
    <w:rsid w:val="00CC6743"/>
    <w:rsid w:val="00CD0F39"/>
    <w:rsid w:val="00CD13A3"/>
    <w:rsid w:val="00CD17F8"/>
    <w:rsid w:val="00CD1D2F"/>
    <w:rsid w:val="00CE2612"/>
    <w:rsid w:val="00CE31C9"/>
    <w:rsid w:val="00CE33F2"/>
    <w:rsid w:val="00CE6228"/>
    <w:rsid w:val="00CF4C61"/>
    <w:rsid w:val="00CF4E4E"/>
    <w:rsid w:val="00D033C5"/>
    <w:rsid w:val="00D05332"/>
    <w:rsid w:val="00D05745"/>
    <w:rsid w:val="00D07F2D"/>
    <w:rsid w:val="00D16A49"/>
    <w:rsid w:val="00D172BB"/>
    <w:rsid w:val="00D25775"/>
    <w:rsid w:val="00D364CD"/>
    <w:rsid w:val="00D3690C"/>
    <w:rsid w:val="00D42364"/>
    <w:rsid w:val="00D432BD"/>
    <w:rsid w:val="00D444A3"/>
    <w:rsid w:val="00D469B8"/>
    <w:rsid w:val="00D503B6"/>
    <w:rsid w:val="00D526C8"/>
    <w:rsid w:val="00D5449D"/>
    <w:rsid w:val="00D55A44"/>
    <w:rsid w:val="00D61E5E"/>
    <w:rsid w:val="00D63707"/>
    <w:rsid w:val="00D65808"/>
    <w:rsid w:val="00D6600A"/>
    <w:rsid w:val="00D70242"/>
    <w:rsid w:val="00D71712"/>
    <w:rsid w:val="00D72380"/>
    <w:rsid w:val="00D7474F"/>
    <w:rsid w:val="00D74FCB"/>
    <w:rsid w:val="00D82A7D"/>
    <w:rsid w:val="00D87B72"/>
    <w:rsid w:val="00D87EB9"/>
    <w:rsid w:val="00D9392B"/>
    <w:rsid w:val="00DB19F5"/>
    <w:rsid w:val="00DB2726"/>
    <w:rsid w:val="00DD202A"/>
    <w:rsid w:val="00DD4C1E"/>
    <w:rsid w:val="00DE4265"/>
    <w:rsid w:val="00DE479E"/>
    <w:rsid w:val="00DE796B"/>
    <w:rsid w:val="00E10FCA"/>
    <w:rsid w:val="00E12F57"/>
    <w:rsid w:val="00E234AB"/>
    <w:rsid w:val="00E2357A"/>
    <w:rsid w:val="00E26229"/>
    <w:rsid w:val="00E31E8F"/>
    <w:rsid w:val="00E32074"/>
    <w:rsid w:val="00E40530"/>
    <w:rsid w:val="00E431FA"/>
    <w:rsid w:val="00E4372F"/>
    <w:rsid w:val="00E50E50"/>
    <w:rsid w:val="00E557DF"/>
    <w:rsid w:val="00E55BB6"/>
    <w:rsid w:val="00E57DCE"/>
    <w:rsid w:val="00E71462"/>
    <w:rsid w:val="00E76E44"/>
    <w:rsid w:val="00E90B53"/>
    <w:rsid w:val="00EA0D62"/>
    <w:rsid w:val="00EB1E2E"/>
    <w:rsid w:val="00EB3EFE"/>
    <w:rsid w:val="00EB4904"/>
    <w:rsid w:val="00EB730A"/>
    <w:rsid w:val="00EB7C6A"/>
    <w:rsid w:val="00EC2AAE"/>
    <w:rsid w:val="00EC4733"/>
    <w:rsid w:val="00ED4C2F"/>
    <w:rsid w:val="00ED7303"/>
    <w:rsid w:val="00EE4CF2"/>
    <w:rsid w:val="00EE7A27"/>
    <w:rsid w:val="00F01A1B"/>
    <w:rsid w:val="00F04ACC"/>
    <w:rsid w:val="00F25EA8"/>
    <w:rsid w:val="00F3195D"/>
    <w:rsid w:val="00F319DA"/>
    <w:rsid w:val="00F34DF6"/>
    <w:rsid w:val="00F405B0"/>
    <w:rsid w:val="00F46D0A"/>
    <w:rsid w:val="00F4778A"/>
    <w:rsid w:val="00F65E97"/>
    <w:rsid w:val="00F72E5D"/>
    <w:rsid w:val="00F76C69"/>
    <w:rsid w:val="00F76F1F"/>
    <w:rsid w:val="00F81618"/>
    <w:rsid w:val="00F8163B"/>
    <w:rsid w:val="00F8531C"/>
    <w:rsid w:val="00F8618D"/>
    <w:rsid w:val="00F86E3C"/>
    <w:rsid w:val="00F87248"/>
    <w:rsid w:val="00F876E7"/>
    <w:rsid w:val="00FA7AE6"/>
    <w:rsid w:val="00FC1F43"/>
    <w:rsid w:val="00FC4C7A"/>
    <w:rsid w:val="00FC6249"/>
    <w:rsid w:val="00FC7874"/>
    <w:rsid w:val="00FD6A13"/>
    <w:rsid w:val="00FE092D"/>
    <w:rsid w:val="00FE556B"/>
    <w:rsid w:val="00FE7964"/>
    <w:rsid w:val="00FF2B01"/>
    <w:rsid w:val="0A504ABB"/>
    <w:rsid w:val="0A9E392A"/>
    <w:rsid w:val="0B5046C1"/>
    <w:rsid w:val="4593074F"/>
    <w:rsid w:val="52E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20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otnote reference"/>
    <w:rPr>
      <w:vertAlign w:val="superscript"/>
    </w:rPr>
  </w:style>
  <w:style w:type="paragraph" w:customStyle="1" w:styleId="Char2">
    <w:name w:val=" Char"/>
    <w:basedOn w:val="a"/>
    <w:rPr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pPr>
      <w:tabs>
        <w:tab w:val="left" w:pos="840"/>
      </w:tabs>
      <w:ind w:left="84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dcterms:created xsi:type="dcterms:W3CDTF">2025-12-26T16:01:00Z</dcterms:created>
  <dcterms:modified xsi:type="dcterms:W3CDTF">2025-12-26T16:01:00Z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6374472E2CFD4C94A371FB94648FB9A3</vt:lpwstr>
  </property>
</Properties>
</file>