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056" w:rsidRDefault="00AF5056"/>
    <w:p w:rsidR="00AF5056" w:rsidRDefault="00275E9E">
      <w:pPr>
        <w:jc w:val="center"/>
        <w:rPr>
          <w:rFonts w:ascii="宋体" w:eastAsia="宋体" w:hAnsi="宋体"/>
          <w:b/>
          <w:sz w:val="30"/>
        </w:rPr>
      </w:pPr>
      <w:r>
        <w:rPr>
          <w:rFonts w:ascii="宋体" w:eastAsia="宋体" w:hAnsi="宋体" w:hint="eastAsia"/>
          <w:b/>
          <w:sz w:val="30"/>
        </w:rPr>
        <w:t>博时集益多元配置</w:t>
      </w:r>
      <w:r>
        <w:rPr>
          <w:rFonts w:ascii="宋体" w:eastAsia="宋体" w:hAnsi="宋体" w:hint="eastAsia"/>
          <w:b/>
          <w:sz w:val="30"/>
        </w:rPr>
        <w:t>3</w:t>
      </w:r>
      <w:r>
        <w:rPr>
          <w:rFonts w:ascii="宋体" w:eastAsia="宋体" w:hAnsi="宋体" w:hint="eastAsia"/>
          <w:b/>
          <w:sz w:val="30"/>
        </w:rPr>
        <w:t>个月持有期混合型基金中基金（</w:t>
      </w:r>
      <w:r>
        <w:rPr>
          <w:rFonts w:ascii="宋体" w:eastAsia="宋体" w:hAnsi="宋体" w:hint="eastAsia"/>
          <w:b/>
          <w:sz w:val="30"/>
        </w:rPr>
        <w:t>ETF-FOF</w:t>
      </w:r>
      <w:r>
        <w:rPr>
          <w:rFonts w:ascii="宋体" w:eastAsia="宋体" w:hAnsi="宋体" w:hint="eastAsia"/>
          <w:b/>
          <w:sz w:val="30"/>
        </w:rPr>
        <w:t>）开放日常申购、赎回、定期定额投资业务的公告</w:t>
      </w:r>
    </w:p>
    <w:p w:rsidR="00AF5056" w:rsidRDefault="00275E9E">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27</w:t>
      </w:r>
      <w:r>
        <w:rPr>
          <w:rFonts w:ascii="宋体" w:eastAsia="宋体" w:hAnsi="宋体"/>
          <w:b/>
          <w:sz w:val="24"/>
        </w:rPr>
        <w:t>日</w:t>
      </w:r>
    </w:p>
    <w:p w:rsidR="00AF5056" w:rsidRDefault="00AF5056">
      <w:pPr>
        <w:jc w:val="center"/>
        <w:rPr>
          <w:rFonts w:ascii="宋体" w:eastAsia="宋体" w:hAnsi="宋体"/>
          <w:b/>
          <w:sz w:val="24"/>
        </w:rPr>
      </w:pPr>
    </w:p>
    <w:p w:rsidR="00AF5056" w:rsidRDefault="00275E9E">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40"/>
        <w:gridCol w:w="2841"/>
        <w:gridCol w:w="2841"/>
      </w:tblGrid>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基金名称</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博时集益多元配置</w:t>
            </w:r>
            <w:r>
              <w:rPr>
                <w:rFonts w:ascii="宋体" w:eastAsia="宋体" w:hAnsi="宋体"/>
                <w:sz w:val="24"/>
              </w:rPr>
              <w:t>3</w:t>
            </w:r>
            <w:r>
              <w:rPr>
                <w:rFonts w:ascii="宋体" w:eastAsia="宋体" w:hAnsi="宋体"/>
                <w:sz w:val="24"/>
              </w:rPr>
              <w:t>个月持有期混合型基金中基金（</w:t>
            </w:r>
            <w:r>
              <w:rPr>
                <w:rFonts w:ascii="宋体" w:eastAsia="宋体" w:hAnsi="宋体"/>
                <w:sz w:val="24"/>
              </w:rPr>
              <w:t>ETF-FOF</w:t>
            </w:r>
            <w:r>
              <w:rPr>
                <w:rFonts w:ascii="宋体" w:eastAsia="宋体" w:hAnsi="宋体"/>
                <w:sz w:val="24"/>
              </w:rPr>
              <w:t>）</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基金简称</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博时集益多元配置</w:t>
            </w:r>
            <w:r>
              <w:rPr>
                <w:rFonts w:ascii="宋体" w:eastAsia="宋体" w:hAnsi="宋体"/>
                <w:sz w:val="24"/>
              </w:rPr>
              <w:t>3</w:t>
            </w:r>
            <w:r>
              <w:rPr>
                <w:rFonts w:ascii="宋体" w:eastAsia="宋体" w:hAnsi="宋体"/>
                <w:sz w:val="24"/>
              </w:rPr>
              <w:t>个月持有期混合（</w:t>
            </w:r>
            <w:r>
              <w:rPr>
                <w:rFonts w:ascii="宋体" w:eastAsia="宋体" w:hAnsi="宋体"/>
                <w:sz w:val="24"/>
              </w:rPr>
              <w:t>ETF-FOF</w:t>
            </w:r>
            <w:r>
              <w:rPr>
                <w:rFonts w:ascii="宋体" w:eastAsia="宋体" w:hAnsi="宋体"/>
                <w:sz w:val="24"/>
              </w:rPr>
              <w:t>）</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基金主代码</w:t>
            </w:r>
          </w:p>
        </w:tc>
        <w:tc>
          <w:tcPr>
            <w:tcW w:w="5682" w:type="dxa"/>
            <w:gridSpan w:val="2"/>
            <w:vAlign w:val="center"/>
          </w:tcPr>
          <w:p w:rsidR="00AF5056" w:rsidRDefault="00275E9E">
            <w:pPr>
              <w:rPr>
                <w:rFonts w:ascii="宋体" w:eastAsia="宋体" w:hAnsi="宋体"/>
                <w:sz w:val="24"/>
              </w:rPr>
            </w:pPr>
            <w:r>
              <w:rPr>
                <w:rFonts w:ascii="宋体" w:eastAsia="宋体" w:hAnsi="宋体"/>
                <w:sz w:val="24"/>
              </w:rPr>
              <w:t>025834</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基金运作方式</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契约型开放式</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基金合同生效日</w:t>
            </w:r>
          </w:p>
        </w:tc>
        <w:tc>
          <w:tcPr>
            <w:tcW w:w="5682" w:type="dxa"/>
            <w:gridSpan w:val="2"/>
            <w:vAlign w:val="center"/>
          </w:tcPr>
          <w:p w:rsidR="00AF5056" w:rsidRDefault="00275E9E">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基金管理人名称</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博时基金管理有限公司</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基金托管人名称</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中国农业银行股份有限公司</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基金注册登记机构名称</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博时基金管理有限公司</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公告依据</w:t>
            </w:r>
          </w:p>
        </w:tc>
        <w:tc>
          <w:tcPr>
            <w:tcW w:w="5682" w:type="dxa"/>
            <w:gridSpan w:val="2"/>
            <w:vAlign w:val="center"/>
          </w:tcPr>
          <w:p w:rsidR="00AF5056" w:rsidRDefault="00275E9E">
            <w:pPr>
              <w:rPr>
                <w:rFonts w:ascii="宋体" w:eastAsia="宋体" w:hAnsi="宋体"/>
                <w:sz w:val="24"/>
              </w:rPr>
            </w:pPr>
            <w:r>
              <w:rPr>
                <w:rFonts w:ascii="宋体" w:eastAsia="宋体" w:hAnsi="宋体" w:hint="eastAsia"/>
                <w:sz w:val="24"/>
              </w:rPr>
              <w:t>《博时集益多元配置</w:t>
            </w:r>
            <w:r>
              <w:rPr>
                <w:rFonts w:ascii="宋体" w:eastAsia="宋体" w:hAnsi="宋体"/>
                <w:sz w:val="24"/>
              </w:rPr>
              <w:t>3</w:t>
            </w:r>
            <w:r>
              <w:rPr>
                <w:rFonts w:ascii="宋体" w:eastAsia="宋体" w:hAnsi="宋体"/>
                <w:sz w:val="24"/>
              </w:rPr>
              <w:t>个月持有期混合型基金中基金（</w:t>
            </w:r>
            <w:r>
              <w:rPr>
                <w:rFonts w:ascii="宋体" w:eastAsia="宋体" w:hAnsi="宋体"/>
                <w:sz w:val="24"/>
              </w:rPr>
              <w:t>ETF-FOF</w:t>
            </w:r>
            <w:r>
              <w:rPr>
                <w:rFonts w:ascii="宋体" w:eastAsia="宋体" w:hAnsi="宋体"/>
                <w:sz w:val="24"/>
              </w:rPr>
              <w:t>）基金合同》、《博时集益多元配置</w:t>
            </w:r>
            <w:r>
              <w:rPr>
                <w:rFonts w:ascii="宋体" w:eastAsia="宋体" w:hAnsi="宋体"/>
                <w:sz w:val="24"/>
              </w:rPr>
              <w:t>3</w:t>
            </w:r>
            <w:r>
              <w:rPr>
                <w:rFonts w:ascii="宋体" w:eastAsia="宋体" w:hAnsi="宋体"/>
                <w:sz w:val="24"/>
              </w:rPr>
              <w:t>个月持有期混合型基金中基金（</w:t>
            </w:r>
            <w:r>
              <w:rPr>
                <w:rFonts w:ascii="宋体" w:eastAsia="宋体" w:hAnsi="宋体"/>
                <w:sz w:val="24"/>
              </w:rPr>
              <w:t>ETF-FOF</w:t>
            </w:r>
            <w:r>
              <w:rPr>
                <w:rFonts w:ascii="宋体" w:eastAsia="宋体" w:hAnsi="宋体"/>
                <w:sz w:val="24"/>
              </w:rPr>
              <w:t>）招募说明书》等</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申购起始日</w:t>
            </w:r>
          </w:p>
        </w:tc>
        <w:tc>
          <w:tcPr>
            <w:tcW w:w="5682" w:type="dxa"/>
            <w:gridSpan w:val="2"/>
            <w:vAlign w:val="center"/>
          </w:tcPr>
          <w:p w:rsidR="00AF5056" w:rsidRDefault="00275E9E">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1</w:t>
            </w:r>
            <w:r>
              <w:rPr>
                <w:rFonts w:ascii="宋体" w:eastAsia="宋体" w:hAnsi="宋体"/>
                <w:sz w:val="24"/>
              </w:rPr>
              <w:t>月</w:t>
            </w:r>
            <w:r>
              <w:rPr>
                <w:rFonts w:ascii="宋体" w:eastAsia="宋体" w:hAnsi="宋体"/>
                <w:sz w:val="24"/>
              </w:rPr>
              <w:t>5</w:t>
            </w:r>
            <w:r>
              <w:rPr>
                <w:rFonts w:ascii="宋体" w:eastAsia="宋体" w:hAnsi="宋体"/>
                <w:sz w:val="24"/>
              </w:rPr>
              <w:t>日</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赎回起始日</w:t>
            </w:r>
          </w:p>
        </w:tc>
        <w:tc>
          <w:tcPr>
            <w:tcW w:w="5682" w:type="dxa"/>
            <w:gridSpan w:val="2"/>
            <w:vAlign w:val="center"/>
          </w:tcPr>
          <w:p w:rsidR="00AF5056" w:rsidRDefault="00275E9E">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3</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定期定额投资起始日</w:t>
            </w:r>
          </w:p>
        </w:tc>
        <w:tc>
          <w:tcPr>
            <w:tcW w:w="5682" w:type="dxa"/>
            <w:gridSpan w:val="2"/>
            <w:vAlign w:val="center"/>
          </w:tcPr>
          <w:p w:rsidR="00AF5056" w:rsidRDefault="00275E9E">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1</w:t>
            </w:r>
            <w:r>
              <w:rPr>
                <w:rFonts w:ascii="宋体" w:eastAsia="宋体" w:hAnsi="宋体"/>
                <w:sz w:val="24"/>
              </w:rPr>
              <w:t>月</w:t>
            </w:r>
            <w:r>
              <w:rPr>
                <w:rFonts w:ascii="宋体" w:eastAsia="宋体" w:hAnsi="宋体"/>
                <w:sz w:val="24"/>
              </w:rPr>
              <w:t>5</w:t>
            </w:r>
            <w:r>
              <w:rPr>
                <w:rFonts w:ascii="宋体" w:eastAsia="宋体" w:hAnsi="宋体"/>
                <w:sz w:val="24"/>
              </w:rPr>
              <w:t>日</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下属基金份额的基金简称</w:t>
            </w:r>
          </w:p>
        </w:tc>
        <w:tc>
          <w:tcPr>
            <w:tcW w:w="2841" w:type="dxa"/>
            <w:vAlign w:val="center"/>
          </w:tcPr>
          <w:p w:rsidR="00AF5056" w:rsidRDefault="00275E9E">
            <w:pPr>
              <w:rPr>
                <w:rFonts w:ascii="宋体" w:eastAsia="宋体" w:hAnsi="宋体"/>
                <w:sz w:val="24"/>
              </w:rPr>
            </w:pPr>
            <w:r>
              <w:rPr>
                <w:rFonts w:ascii="宋体" w:eastAsia="宋体" w:hAnsi="宋体" w:hint="eastAsia"/>
                <w:sz w:val="24"/>
              </w:rPr>
              <w:t>博时集益多元配置</w:t>
            </w:r>
            <w:r>
              <w:rPr>
                <w:rFonts w:ascii="宋体" w:eastAsia="宋体" w:hAnsi="宋体"/>
                <w:sz w:val="24"/>
              </w:rPr>
              <w:t>3</w:t>
            </w:r>
            <w:r>
              <w:rPr>
                <w:rFonts w:ascii="宋体" w:eastAsia="宋体" w:hAnsi="宋体"/>
                <w:sz w:val="24"/>
              </w:rPr>
              <w:t>个月持有期混合（</w:t>
            </w:r>
            <w:r>
              <w:rPr>
                <w:rFonts w:ascii="宋体" w:eastAsia="宋体" w:hAnsi="宋体"/>
                <w:sz w:val="24"/>
              </w:rPr>
              <w:t>ETF-FOF</w:t>
            </w:r>
            <w:r>
              <w:rPr>
                <w:rFonts w:ascii="宋体" w:eastAsia="宋体" w:hAnsi="宋体"/>
                <w:sz w:val="24"/>
              </w:rPr>
              <w:t>）</w:t>
            </w:r>
            <w:r>
              <w:rPr>
                <w:rFonts w:ascii="宋体" w:eastAsia="宋体" w:hAnsi="宋体"/>
                <w:sz w:val="24"/>
              </w:rPr>
              <w:t>A</w:t>
            </w:r>
          </w:p>
        </w:tc>
        <w:tc>
          <w:tcPr>
            <w:tcW w:w="2841" w:type="dxa"/>
            <w:vAlign w:val="center"/>
          </w:tcPr>
          <w:p w:rsidR="00AF5056" w:rsidRDefault="00275E9E">
            <w:pPr>
              <w:rPr>
                <w:rFonts w:ascii="宋体" w:eastAsia="宋体" w:hAnsi="宋体"/>
                <w:sz w:val="24"/>
              </w:rPr>
            </w:pPr>
            <w:r>
              <w:rPr>
                <w:rFonts w:ascii="宋体" w:eastAsia="宋体" w:hAnsi="宋体" w:hint="eastAsia"/>
                <w:sz w:val="24"/>
              </w:rPr>
              <w:t>博时集益多元配置</w:t>
            </w:r>
            <w:r>
              <w:rPr>
                <w:rFonts w:ascii="宋体" w:eastAsia="宋体" w:hAnsi="宋体"/>
                <w:sz w:val="24"/>
              </w:rPr>
              <w:t>3</w:t>
            </w:r>
            <w:r>
              <w:rPr>
                <w:rFonts w:ascii="宋体" w:eastAsia="宋体" w:hAnsi="宋体"/>
                <w:sz w:val="24"/>
              </w:rPr>
              <w:t>个月持有期混合（</w:t>
            </w:r>
            <w:r>
              <w:rPr>
                <w:rFonts w:ascii="宋体" w:eastAsia="宋体" w:hAnsi="宋体"/>
                <w:sz w:val="24"/>
              </w:rPr>
              <w:t>ETF-FOF</w:t>
            </w:r>
            <w:r>
              <w:rPr>
                <w:rFonts w:ascii="宋体" w:eastAsia="宋体" w:hAnsi="宋体"/>
                <w:sz w:val="24"/>
              </w:rPr>
              <w:t>）</w:t>
            </w:r>
            <w:r>
              <w:rPr>
                <w:rFonts w:ascii="宋体" w:eastAsia="宋体" w:hAnsi="宋体"/>
                <w:sz w:val="24"/>
              </w:rPr>
              <w:t>C</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下属基金份额的交易代码</w:t>
            </w:r>
          </w:p>
        </w:tc>
        <w:tc>
          <w:tcPr>
            <w:tcW w:w="2841" w:type="dxa"/>
            <w:vAlign w:val="center"/>
          </w:tcPr>
          <w:p w:rsidR="00AF5056" w:rsidRDefault="00275E9E">
            <w:pPr>
              <w:rPr>
                <w:rFonts w:ascii="宋体" w:eastAsia="宋体" w:hAnsi="宋体"/>
                <w:sz w:val="24"/>
              </w:rPr>
            </w:pPr>
            <w:r>
              <w:rPr>
                <w:rFonts w:ascii="宋体" w:eastAsia="宋体" w:hAnsi="宋体"/>
                <w:sz w:val="24"/>
              </w:rPr>
              <w:t>025834</w:t>
            </w:r>
          </w:p>
        </w:tc>
        <w:tc>
          <w:tcPr>
            <w:tcW w:w="2841" w:type="dxa"/>
            <w:vAlign w:val="center"/>
          </w:tcPr>
          <w:p w:rsidR="00AF5056" w:rsidRDefault="00275E9E">
            <w:pPr>
              <w:rPr>
                <w:rFonts w:ascii="宋体" w:eastAsia="宋体" w:hAnsi="宋体"/>
                <w:sz w:val="24"/>
              </w:rPr>
            </w:pPr>
            <w:r>
              <w:rPr>
                <w:rFonts w:ascii="宋体" w:eastAsia="宋体" w:hAnsi="宋体"/>
                <w:sz w:val="24"/>
              </w:rPr>
              <w:t>025837</w:t>
            </w:r>
          </w:p>
        </w:tc>
      </w:tr>
      <w:tr w:rsidR="00AF5056">
        <w:tc>
          <w:tcPr>
            <w:tcW w:w="2840" w:type="dxa"/>
            <w:vAlign w:val="center"/>
          </w:tcPr>
          <w:p w:rsidR="00AF5056" w:rsidRDefault="00275E9E">
            <w:pPr>
              <w:rPr>
                <w:rFonts w:ascii="宋体" w:eastAsia="宋体" w:hAnsi="宋体"/>
                <w:sz w:val="24"/>
              </w:rPr>
            </w:pPr>
            <w:r>
              <w:rPr>
                <w:rFonts w:ascii="宋体" w:eastAsia="宋体" w:hAnsi="宋体" w:hint="eastAsia"/>
                <w:sz w:val="24"/>
              </w:rPr>
              <w:t>该类基金份额是否开放申购、赎回、定期定额投资业务</w:t>
            </w:r>
          </w:p>
        </w:tc>
        <w:tc>
          <w:tcPr>
            <w:tcW w:w="2841" w:type="dxa"/>
            <w:vAlign w:val="center"/>
          </w:tcPr>
          <w:p w:rsidR="00AF5056" w:rsidRDefault="00275E9E">
            <w:pPr>
              <w:rPr>
                <w:rFonts w:ascii="宋体" w:eastAsia="宋体" w:hAnsi="宋体"/>
                <w:sz w:val="24"/>
              </w:rPr>
            </w:pPr>
            <w:r>
              <w:rPr>
                <w:rFonts w:ascii="宋体" w:eastAsia="宋体" w:hAnsi="宋体" w:hint="eastAsia"/>
                <w:sz w:val="24"/>
              </w:rPr>
              <w:t>是</w:t>
            </w:r>
          </w:p>
        </w:tc>
        <w:tc>
          <w:tcPr>
            <w:tcW w:w="2841" w:type="dxa"/>
            <w:vAlign w:val="center"/>
          </w:tcPr>
          <w:p w:rsidR="00AF5056" w:rsidRDefault="00275E9E">
            <w:pPr>
              <w:rPr>
                <w:rFonts w:ascii="宋体" w:eastAsia="宋体" w:hAnsi="宋体"/>
                <w:sz w:val="24"/>
              </w:rPr>
            </w:pPr>
            <w:r>
              <w:rPr>
                <w:rFonts w:ascii="宋体" w:eastAsia="宋体" w:hAnsi="宋体" w:hint="eastAsia"/>
                <w:sz w:val="24"/>
              </w:rPr>
              <w:t>是</w:t>
            </w:r>
          </w:p>
        </w:tc>
      </w:tr>
    </w:tbl>
    <w:p w:rsidR="00AF5056" w:rsidRDefault="00AF5056"/>
    <w:p w:rsidR="00AF5056" w:rsidRDefault="00275E9E">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、日常申购、赎回、定期定额投资业务的办理时间</w:t>
      </w:r>
    </w:p>
    <w:p w:rsidR="00AF5056" w:rsidRDefault="00275E9E">
      <w:pPr>
        <w:pStyle w:val="a3"/>
        <w:spacing w:before="0" w:beforeAutospacing="0" w:after="0" w:afterAutospacing="0" w:line="360" w:lineRule="auto"/>
        <w:ind w:firstLine="420"/>
      </w:pPr>
      <w:r>
        <w:rPr>
          <w:rFonts w:hint="eastAsia"/>
        </w:rPr>
        <w:t>博时集益多元配置</w:t>
      </w:r>
      <w:r>
        <w:rPr>
          <w:rFonts w:hint="eastAsia"/>
        </w:rPr>
        <w:t>3</w:t>
      </w:r>
      <w:r>
        <w:rPr>
          <w:rFonts w:hint="eastAsia"/>
        </w:rPr>
        <w:t>个月持有期混合型基金中基金（</w:t>
      </w:r>
      <w:r>
        <w:rPr>
          <w:rFonts w:hint="eastAsia"/>
        </w:rPr>
        <w:t>ETF-FOF</w:t>
      </w:r>
      <w:r>
        <w:rPr>
          <w:rFonts w:hint="eastAsia"/>
        </w:rPr>
        <w:t>）（以下简称“本基金”）对每份基金份额设置</w:t>
      </w:r>
      <w:r>
        <w:rPr>
          <w:rFonts w:hint="eastAsia"/>
        </w:rPr>
        <w:t>3</w:t>
      </w:r>
      <w:r>
        <w:rPr>
          <w:rFonts w:hint="eastAsia"/>
        </w:rPr>
        <w:t>个月的最短持有期。对于每份认购份额的最短持有期起始日指基金合同生效日，对于每份申购份额的最短持有期起始日指该</w:t>
      </w:r>
      <w:r>
        <w:rPr>
          <w:rFonts w:hint="eastAsia"/>
        </w:rPr>
        <w:lastRenderedPageBreak/>
        <w:t>基金份额申购申请的确认日；最短持有期到期日指该基金份额持有期起始日起</w:t>
      </w:r>
      <w:r>
        <w:rPr>
          <w:rFonts w:hint="eastAsia"/>
        </w:rPr>
        <w:t>3</w:t>
      </w:r>
      <w:r>
        <w:rPr>
          <w:rFonts w:hint="eastAsia"/>
        </w:rPr>
        <w:t>个月后的对应日。如无此对应日期或该对应日为非工作日，则顺延至下一工作日。</w:t>
      </w:r>
      <w:r>
        <w:rPr>
          <w:rFonts w:hint="eastAsia"/>
        </w:rPr>
        <w:t xml:space="preserve"> </w:t>
      </w:r>
    </w:p>
    <w:p w:rsidR="00AF5056" w:rsidRDefault="00275E9E">
      <w:pPr>
        <w:pStyle w:val="a3"/>
        <w:spacing w:before="0" w:beforeAutospacing="0" w:after="0" w:afterAutospacing="0" w:line="360" w:lineRule="auto"/>
        <w:ind w:firstLine="420"/>
      </w:pPr>
      <w:r>
        <w:rPr>
          <w:rFonts w:hint="eastAsia"/>
        </w:rPr>
        <w:t>在每份基金份额的最短持有期到期日前（不含当日</w:t>
      </w:r>
      <w:r>
        <w:rPr>
          <w:rFonts w:hint="eastAsia"/>
        </w:rPr>
        <w:t>），基金份额持有人不能对该基金份额提出赎回申请；每份基金份额的最短持有期到期日起（含当日），基金份额持有人可对该基金份额提出赎回申请。因不可抗力或基金合同约定的其他情形致使基金管理人无法在该基金份额的最短持有期到期日开放办理该基金份额的赎回业务的，该基金份额的最短持有期到期日顺延至不可抗力或基金合同约定的其他情形的影响因素消除之日起的下一个工作日。</w:t>
      </w:r>
      <w:r>
        <w:rPr>
          <w:rFonts w:hint="eastAsia"/>
        </w:rPr>
        <w:t xml:space="preserve"> </w:t>
      </w:r>
    </w:p>
    <w:p w:rsidR="00AF5056" w:rsidRDefault="00275E9E">
      <w:pPr>
        <w:pStyle w:val="a3"/>
        <w:spacing w:before="0" w:beforeAutospacing="0" w:after="0" w:afterAutospacing="0" w:line="360" w:lineRule="auto"/>
        <w:ind w:firstLine="420"/>
      </w:pPr>
      <w:r>
        <w:rPr>
          <w:rFonts w:hint="eastAsia"/>
        </w:rPr>
        <w:t>本基金成立于</w:t>
      </w:r>
      <w:r>
        <w:rPr>
          <w:rFonts w:hint="eastAsia"/>
        </w:rPr>
        <w:t>2025</w:t>
      </w:r>
      <w:r>
        <w:rPr>
          <w:rFonts w:hint="eastAsia"/>
        </w:rPr>
        <w:t>年</w:t>
      </w:r>
      <w:r>
        <w:rPr>
          <w:rFonts w:hint="eastAsia"/>
        </w:rPr>
        <w:t>12</w:t>
      </w:r>
      <w:r>
        <w:rPr>
          <w:rFonts w:hint="eastAsia"/>
        </w:rPr>
        <w:t>月</w:t>
      </w:r>
      <w:r>
        <w:rPr>
          <w:rFonts w:hint="eastAsia"/>
        </w:rPr>
        <w:t>25</w:t>
      </w:r>
      <w:r>
        <w:rPr>
          <w:rFonts w:hint="eastAsia"/>
        </w:rPr>
        <w:t>日，对于认购份额而言，日常赎回、转换转出起始日为</w:t>
      </w:r>
      <w:r>
        <w:rPr>
          <w:rFonts w:hint="eastAsia"/>
        </w:rPr>
        <w:t>2026</w:t>
      </w:r>
      <w:r>
        <w:rPr>
          <w:rFonts w:hint="eastAsia"/>
        </w:rPr>
        <w:t>年</w:t>
      </w:r>
      <w:r>
        <w:rPr>
          <w:rFonts w:hint="eastAsia"/>
        </w:rPr>
        <w:t>3</w:t>
      </w:r>
      <w:r>
        <w:rPr>
          <w:rFonts w:hint="eastAsia"/>
        </w:rPr>
        <w:t>月</w:t>
      </w:r>
      <w:r>
        <w:rPr>
          <w:rFonts w:hint="eastAsia"/>
        </w:rPr>
        <w:t>25</w:t>
      </w:r>
      <w:r>
        <w:rPr>
          <w:rFonts w:hint="eastAsia"/>
        </w:rPr>
        <w:t>日。本基金自</w:t>
      </w:r>
      <w:r>
        <w:rPr>
          <w:rFonts w:hint="eastAsia"/>
        </w:rPr>
        <w:t>2026</w:t>
      </w:r>
      <w:r>
        <w:rPr>
          <w:rFonts w:hint="eastAsia"/>
        </w:rPr>
        <w:t>年</w:t>
      </w:r>
      <w:r>
        <w:rPr>
          <w:rFonts w:hint="eastAsia"/>
        </w:rPr>
        <w:t>1</w:t>
      </w:r>
      <w:r>
        <w:rPr>
          <w:rFonts w:hint="eastAsia"/>
        </w:rPr>
        <w:t>月</w:t>
      </w:r>
      <w:r>
        <w:rPr>
          <w:rFonts w:hint="eastAsia"/>
        </w:rPr>
        <w:t>5</w:t>
      </w:r>
      <w:r>
        <w:rPr>
          <w:rFonts w:hint="eastAsia"/>
        </w:rPr>
        <w:t>日起开放申购、转换转入和定期定额</w:t>
      </w:r>
      <w:r>
        <w:rPr>
          <w:rFonts w:hint="eastAsia"/>
        </w:rPr>
        <w:t>投资业务，当日如有投资者申购本基金，那么首个赎回、转换转出起始日为</w:t>
      </w:r>
      <w:r>
        <w:rPr>
          <w:rFonts w:hint="eastAsia"/>
        </w:rPr>
        <w:t>2026</w:t>
      </w:r>
      <w:r>
        <w:rPr>
          <w:rFonts w:hint="eastAsia"/>
        </w:rPr>
        <w:t>年</w:t>
      </w:r>
      <w:r>
        <w:rPr>
          <w:rFonts w:hint="eastAsia"/>
        </w:rPr>
        <w:t>4</w:t>
      </w:r>
      <w:r>
        <w:rPr>
          <w:rFonts w:hint="eastAsia"/>
        </w:rPr>
        <w:t>月</w:t>
      </w:r>
      <w:r>
        <w:rPr>
          <w:rFonts w:hint="eastAsia"/>
        </w:rPr>
        <w:t>7</w:t>
      </w:r>
      <w:r>
        <w:rPr>
          <w:rFonts w:hint="eastAsia"/>
        </w:rPr>
        <w:t>日（即首笔基金份额申购确认日起</w:t>
      </w:r>
      <w:r>
        <w:rPr>
          <w:rFonts w:hint="eastAsia"/>
        </w:rPr>
        <w:t>3</w:t>
      </w:r>
      <w:r>
        <w:rPr>
          <w:rFonts w:hint="eastAsia"/>
        </w:rPr>
        <w:t>个月后的对应日）。以此类推，投资者申购的每份基金份额以其申购申请确认日为最短持有期起始日，投资者可自该基金份额的最短持有期到期日（含该日）起对该基金份额提出赎回或转换转出申请，请投资者关注持有份额的到期日。如果投资人多次申购本基金，则其持有的每一份基金份额的最短持有期到期日可能不同。</w:t>
      </w:r>
      <w:r>
        <w:rPr>
          <w:rFonts w:hint="eastAsia"/>
        </w:rPr>
        <w:t xml:space="preserve"> </w:t>
      </w:r>
    </w:p>
    <w:p w:rsidR="00AF5056" w:rsidRDefault="00275E9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投资人在开放日办理基金份额的申购和赎回，具体办理时间为上海证券交易所、深圳证券交易所的正常交易日的交易时间（若</w:t>
      </w:r>
      <w:r>
        <w:rPr>
          <w:rFonts w:ascii="宋体" w:eastAsia="宋体" w:hAnsi="宋体" w:cs="宋体" w:hint="eastAsia"/>
          <w:kern w:val="0"/>
          <w:sz w:val="24"/>
          <w:szCs w:val="24"/>
        </w:rPr>
        <w:t>本基金参与港股通交易且该工作日为非港股通交易日时，基金管理人可根据实际情况决定本基金是否开放申购、赎回及转换业务，具体以届时提前发布的公告为准），但基金管理人根据法律法规、中国证监会的要求或基金合同的规定公告暂停申购、赎回时除外。</w:t>
      </w:r>
    </w:p>
    <w:p w:rsidR="00AF5056" w:rsidRDefault="00275E9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p>
    <w:p w:rsidR="00AF5056" w:rsidRDefault="00275E9E">
      <w:pPr>
        <w:pStyle w:val="2"/>
        <w:rPr>
          <w:rFonts w:ascii="宋体" w:eastAsia="宋体" w:hAnsi="宋体"/>
          <w:sz w:val="24"/>
        </w:rPr>
      </w:pPr>
      <w:r>
        <w:rPr>
          <w:rFonts w:ascii="宋体" w:eastAsia="宋体" w:hAnsi="宋体"/>
          <w:sz w:val="24"/>
        </w:rPr>
        <w:t>3</w:t>
      </w:r>
      <w:r>
        <w:rPr>
          <w:rFonts w:ascii="宋体" w:eastAsia="宋体" w:hAnsi="宋体"/>
          <w:sz w:val="24"/>
        </w:rPr>
        <w:t>、日常申购业务</w:t>
      </w:r>
    </w:p>
    <w:p w:rsidR="00AF5056" w:rsidRDefault="00275E9E">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AF5056" w:rsidRDefault="00275E9E">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投资人申购</w:t>
      </w:r>
      <w:r>
        <w:rPr>
          <w:rFonts w:ascii="宋体" w:eastAsia="宋体" w:hAnsi="宋体" w:cs="宋体" w:hint="eastAsia"/>
          <w:kern w:val="0"/>
          <w:sz w:val="24"/>
          <w:szCs w:val="24"/>
        </w:rPr>
        <w:t>A</w:t>
      </w:r>
      <w:r>
        <w:rPr>
          <w:rFonts w:ascii="宋体" w:eastAsia="宋体" w:hAnsi="宋体" w:cs="宋体" w:hint="eastAsia"/>
          <w:kern w:val="0"/>
          <w:sz w:val="24"/>
          <w:szCs w:val="24"/>
        </w:rPr>
        <w:t>类基金份额，首次最低申购金额为人民币</w:t>
      </w:r>
      <w:r>
        <w:rPr>
          <w:rFonts w:ascii="宋体" w:eastAsia="宋体" w:hAnsi="宋体" w:cs="宋体" w:hint="eastAsia"/>
          <w:kern w:val="0"/>
          <w:sz w:val="24"/>
          <w:szCs w:val="24"/>
        </w:rPr>
        <w:t>1</w:t>
      </w:r>
      <w:r>
        <w:rPr>
          <w:rFonts w:ascii="宋体" w:eastAsia="宋体" w:hAnsi="宋体" w:cs="宋体" w:hint="eastAsia"/>
          <w:kern w:val="0"/>
          <w:sz w:val="24"/>
          <w:szCs w:val="24"/>
        </w:rPr>
        <w:t>元（含申购费），</w:t>
      </w:r>
      <w:r>
        <w:rPr>
          <w:rFonts w:ascii="宋体" w:eastAsia="宋体" w:hAnsi="宋体" w:cs="宋体" w:hint="eastAsia"/>
          <w:kern w:val="0"/>
          <w:sz w:val="24"/>
          <w:szCs w:val="24"/>
        </w:rPr>
        <w:lastRenderedPageBreak/>
        <w:t>追加申购单笔最低金额为人民币</w:t>
      </w:r>
      <w:r>
        <w:rPr>
          <w:rFonts w:ascii="宋体" w:eastAsia="宋体" w:hAnsi="宋体" w:cs="宋体" w:hint="eastAsia"/>
          <w:kern w:val="0"/>
          <w:sz w:val="24"/>
          <w:szCs w:val="24"/>
        </w:rPr>
        <w:t>1</w:t>
      </w:r>
      <w:r>
        <w:rPr>
          <w:rFonts w:ascii="宋体" w:eastAsia="宋体" w:hAnsi="宋体" w:cs="宋体" w:hint="eastAsia"/>
          <w:kern w:val="0"/>
          <w:sz w:val="24"/>
          <w:szCs w:val="24"/>
        </w:rPr>
        <w:t>元（含申购费）。投资人申购</w:t>
      </w:r>
      <w:r>
        <w:rPr>
          <w:rFonts w:ascii="宋体" w:eastAsia="宋体" w:hAnsi="宋体" w:cs="宋体" w:hint="eastAsia"/>
          <w:kern w:val="0"/>
          <w:sz w:val="24"/>
          <w:szCs w:val="24"/>
        </w:rPr>
        <w:t>C</w:t>
      </w:r>
      <w:r>
        <w:rPr>
          <w:rFonts w:ascii="宋体" w:eastAsia="宋体" w:hAnsi="宋体" w:cs="宋体" w:hint="eastAsia"/>
          <w:kern w:val="0"/>
          <w:sz w:val="24"/>
          <w:szCs w:val="24"/>
        </w:rPr>
        <w:t>类基金份额，首次最低申购金额为人民币</w:t>
      </w:r>
      <w:r>
        <w:rPr>
          <w:rFonts w:ascii="宋体" w:eastAsia="宋体" w:hAnsi="宋体" w:cs="宋体" w:hint="eastAsia"/>
          <w:kern w:val="0"/>
          <w:sz w:val="24"/>
          <w:szCs w:val="24"/>
        </w:rPr>
        <w:t>1</w:t>
      </w:r>
      <w:r>
        <w:rPr>
          <w:rFonts w:ascii="宋体" w:eastAsia="宋体" w:hAnsi="宋体" w:cs="宋体" w:hint="eastAsia"/>
          <w:kern w:val="0"/>
          <w:sz w:val="24"/>
          <w:szCs w:val="24"/>
        </w:rPr>
        <w:t>元（含申购费），追加申购单笔最低金额为人民币</w:t>
      </w:r>
      <w:r>
        <w:rPr>
          <w:rFonts w:ascii="宋体" w:eastAsia="宋体" w:hAnsi="宋体" w:cs="宋体" w:hint="eastAsia"/>
          <w:kern w:val="0"/>
          <w:sz w:val="24"/>
          <w:szCs w:val="24"/>
        </w:rPr>
        <w:t>1</w:t>
      </w:r>
      <w:r>
        <w:rPr>
          <w:rFonts w:ascii="宋体" w:eastAsia="宋体" w:hAnsi="宋体" w:cs="宋体" w:hint="eastAsia"/>
          <w:kern w:val="0"/>
          <w:sz w:val="24"/>
          <w:szCs w:val="24"/>
        </w:rPr>
        <w:t>元（含申购费）。</w:t>
      </w:r>
    </w:p>
    <w:p w:rsidR="00AF5056" w:rsidRDefault="00275E9E">
      <w:pPr>
        <w:snapToGrid w:val="0"/>
        <w:spacing w:line="360" w:lineRule="auto"/>
        <w:ind w:firstLineChars="200" w:firstLine="480"/>
      </w:pPr>
      <w:r>
        <w:rPr>
          <w:rFonts w:ascii="宋体" w:eastAsia="宋体" w:hAnsi="宋体" w:cs="宋体" w:hint="eastAsia"/>
          <w:kern w:val="0"/>
          <w:sz w:val="24"/>
          <w:szCs w:val="24"/>
        </w:rPr>
        <w:t>各销售机构在不低于上述规定的前提下，可根据自己的情况调整首次最低申购金额和追加单笔最低申购金额限制，具体以销售机构公布的为准。</w:t>
      </w:r>
      <w:r>
        <w:rPr>
          <w:rFonts w:hint="eastAsia"/>
        </w:rPr>
        <w:t xml:space="preserve"> </w:t>
      </w:r>
    </w:p>
    <w:p w:rsidR="00AF5056" w:rsidRDefault="00275E9E">
      <w:pPr>
        <w:pStyle w:val="3"/>
        <w:rPr>
          <w:rFonts w:ascii="宋体" w:eastAsia="宋体" w:hAnsi="宋体"/>
          <w:sz w:val="24"/>
        </w:rPr>
      </w:pPr>
      <w:r>
        <w:rPr>
          <w:rFonts w:ascii="宋体" w:eastAsia="宋体" w:hAnsi="宋体"/>
          <w:sz w:val="24"/>
        </w:rPr>
        <w:t>3.2</w:t>
      </w:r>
      <w:r>
        <w:rPr>
          <w:rFonts w:ascii="宋体" w:eastAsia="宋体" w:hAnsi="宋体"/>
          <w:sz w:val="24"/>
        </w:rPr>
        <w:t>申购费率</w:t>
      </w:r>
    </w:p>
    <w:p w:rsidR="00AF5056" w:rsidRDefault="00275E9E">
      <w:pPr>
        <w:tabs>
          <w:tab w:val="left" w:pos="1110"/>
          <w:tab w:val="left" w:pos="6300"/>
        </w:tabs>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本基金</w:t>
      </w:r>
      <w:r>
        <w:rPr>
          <w:rFonts w:ascii="宋体" w:eastAsia="宋体" w:hAnsi="宋体" w:cs="宋体" w:hint="eastAsia"/>
          <w:kern w:val="0"/>
          <w:sz w:val="24"/>
          <w:szCs w:val="24"/>
        </w:rPr>
        <w:t>A</w:t>
      </w:r>
      <w:r>
        <w:rPr>
          <w:rFonts w:ascii="宋体" w:eastAsia="宋体" w:hAnsi="宋体" w:cs="宋体" w:hint="eastAsia"/>
          <w:kern w:val="0"/>
          <w:sz w:val="24"/>
          <w:szCs w:val="24"/>
        </w:rPr>
        <w:t>类基金份额、</w:t>
      </w:r>
      <w:r>
        <w:rPr>
          <w:rFonts w:ascii="宋体" w:eastAsia="宋体" w:hAnsi="宋体" w:cs="宋体" w:hint="eastAsia"/>
          <w:kern w:val="0"/>
          <w:sz w:val="24"/>
          <w:szCs w:val="24"/>
        </w:rPr>
        <w:t>C</w:t>
      </w:r>
      <w:r>
        <w:rPr>
          <w:rFonts w:ascii="宋体" w:eastAsia="宋体" w:hAnsi="宋体" w:cs="宋体" w:hint="eastAsia"/>
          <w:kern w:val="0"/>
          <w:sz w:val="24"/>
          <w:szCs w:val="24"/>
        </w:rPr>
        <w:t>类基金份额申购均采用金额申购方式，</w:t>
      </w:r>
      <w:r>
        <w:rPr>
          <w:rFonts w:ascii="宋体" w:eastAsia="宋体" w:hAnsi="宋体" w:cs="宋体" w:hint="eastAsia"/>
          <w:kern w:val="0"/>
          <w:sz w:val="24"/>
          <w:szCs w:val="24"/>
        </w:rPr>
        <w:t>A</w:t>
      </w:r>
      <w:r>
        <w:rPr>
          <w:rFonts w:ascii="宋体" w:eastAsia="宋体" w:hAnsi="宋体" w:cs="宋体" w:hint="eastAsia"/>
          <w:kern w:val="0"/>
          <w:sz w:val="24"/>
          <w:szCs w:val="24"/>
        </w:rPr>
        <w:t>类基金份额的申购费率如下表。投资者在一天之内如果有多笔申购，费率按单笔分别计算。</w:t>
      </w:r>
      <w:r>
        <w:rPr>
          <w:rFonts w:ascii="宋体" w:eastAsia="宋体" w:hAnsi="宋体" w:cs="宋体" w:hint="eastAsia"/>
          <w:kern w:val="0"/>
          <w:sz w:val="24"/>
          <w:szCs w:val="24"/>
        </w:rPr>
        <w:t>C</w:t>
      </w:r>
      <w:r>
        <w:rPr>
          <w:rFonts w:ascii="宋体" w:eastAsia="宋体" w:hAnsi="宋体" w:cs="宋体" w:hint="eastAsia"/>
          <w:kern w:val="0"/>
          <w:sz w:val="24"/>
          <w:szCs w:val="24"/>
        </w:rPr>
        <w:t>类基金份额不收取申购费用。</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2849"/>
        <w:gridCol w:w="2689"/>
      </w:tblGrid>
      <w:tr w:rsidR="00AF5056">
        <w:trPr>
          <w:trHeight w:val="190"/>
          <w:jc w:val="center"/>
        </w:trPr>
        <w:tc>
          <w:tcPr>
            <w:tcW w:w="3228" w:type="dxa"/>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申购金额（</w:t>
            </w:r>
            <w:r>
              <w:rPr>
                <w:rFonts w:ascii="宋体" w:eastAsia="宋体" w:hAnsi="宋体" w:cs="宋体" w:hint="eastAsia"/>
                <w:kern w:val="0"/>
                <w:sz w:val="24"/>
                <w:szCs w:val="24"/>
              </w:rPr>
              <w:t>M</w:t>
            </w:r>
            <w:r>
              <w:rPr>
                <w:rFonts w:ascii="宋体" w:eastAsia="宋体" w:hAnsi="宋体" w:cs="宋体" w:hint="eastAsia"/>
                <w:kern w:val="0"/>
                <w:sz w:val="24"/>
                <w:szCs w:val="24"/>
              </w:rPr>
              <w:t>）</w:t>
            </w:r>
          </w:p>
        </w:tc>
        <w:tc>
          <w:tcPr>
            <w:tcW w:w="2849" w:type="dxa"/>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类基金份额申购费率</w:t>
            </w:r>
          </w:p>
        </w:tc>
        <w:tc>
          <w:tcPr>
            <w:tcW w:w="2689" w:type="dxa"/>
          </w:tcPr>
          <w:p w:rsidR="00AF5056" w:rsidRDefault="00275E9E">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类基金份额申购费率</w:t>
            </w:r>
          </w:p>
        </w:tc>
      </w:tr>
      <w:tr w:rsidR="00AF5056">
        <w:trPr>
          <w:trHeight w:val="190"/>
          <w:jc w:val="center"/>
        </w:trPr>
        <w:tc>
          <w:tcPr>
            <w:tcW w:w="3228" w:type="dxa"/>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M</w:t>
            </w:r>
            <w:r>
              <w:rPr>
                <w:rFonts w:ascii="宋体" w:eastAsia="宋体" w:hAnsi="宋体" w:cs="宋体" w:hint="eastAsia"/>
                <w:kern w:val="0"/>
                <w:sz w:val="24"/>
                <w:szCs w:val="24"/>
              </w:rPr>
              <w:t>＜</w:t>
            </w:r>
            <w:r>
              <w:rPr>
                <w:rFonts w:ascii="宋体" w:eastAsia="宋体" w:hAnsi="宋体" w:cs="宋体" w:hint="eastAsia"/>
                <w:kern w:val="0"/>
                <w:sz w:val="24"/>
                <w:szCs w:val="24"/>
              </w:rPr>
              <w:t>100</w:t>
            </w:r>
            <w:r>
              <w:rPr>
                <w:rFonts w:ascii="宋体" w:eastAsia="宋体" w:hAnsi="宋体" w:cs="宋体" w:hint="eastAsia"/>
                <w:kern w:val="0"/>
                <w:sz w:val="24"/>
                <w:szCs w:val="24"/>
              </w:rPr>
              <w:t>万元</w:t>
            </w:r>
          </w:p>
        </w:tc>
        <w:tc>
          <w:tcPr>
            <w:tcW w:w="2849" w:type="dxa"/>
            <w:vAlign w:val="center"/>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0.80%</w:t>
            </w:r>
          </w:p>
        </w:tc>
        <w:tc>
          <w:tcPr>
            <w:tcW w:w="2689" w:type="dxa"/>
            <w:vMerge w:val="restart"/>
            <w:vAlign w:val="center"/>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AF5056">
        <w:trPr>
          <w:trHeight w:val="190"/>
          <w:jc w:val="center"/>
        </w:trPr>
        <w:tc>
          <w:tcPr>
            <w:tcW w:w="3228" w:type="dxa"/>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100</w:t>
            </w:r>
            <w:r>
              <w:rPr>
                <w:rFonts w:ascii="宋体" w:eastAsia="宋体" w:hAnsi="宋体" w:cs="宋体" w:hint="eastAsia"/>
                <w:kern w:val="0"/>
                <w:sz w:val="24"/>
                <w:szCs w:val="24"/>
              </w:rPr>
              <w:t>万元≤</w:t>
            </w:r>
            <w:r>
              <w:rPr>
                <w:rFonts w:ascii="宋体" w:eastAsia="宋体" w:hAnsi="宋体" w:cs="宋体" w:hint="eastAsia"/>
                <w:kern w:val="0"/>
                <w:sz w:val="24"/>
                <w:szCs w:val="24"/>
              </w:rPr>
              <w:t>M</w:t>
            </w:r>
            <w:r>
              <w:rPr>
                <w:rFonts w:ascii="宋体" w:eastAsia="宋体" w:hAnsi="宋体" w:cs="宋体" w:hint="eastAsia"/>
                <w:kern w:val="0"/>
                <w:sz w:val="24"/>
                <w:szCs w:val="24"/>
              </w:rPr>
              <w:t>＜</w:t>
            </w:r>
            <w:r>
              <w:rPr>
                <w:rFonts w:ascii="宋体" w:eastAsia="宋体" w:hAnsi="宋体" w:cs="宋体" w:hint="eastAsia"/>
                <w:kern w:val="0"/>
                <w:sz w:val="24"/>
                <w:szCs w:val="24"/>
              </w:rPr>
              <w:t>300</w:t>
            </w:r>
            <w:r>
              <w:rPr>
                <w:rFonts w:ascii="宋体" w:eastAsia="宋体" w:hAnsi="宋体" w:cs="宋体" w:hint="eastAsia"/>
                <w:kern w:val="0"/>
                <w:sz w:val="24"/>
                <w:szCs w:val="24"/>
              </w:rPr>
              <w:t>万元</w:t>
            </w:r>
          </w:p>
        </w:tc>
        <w:tc>
          <w:tcPr>
            <w:tcW w:w="2849" w:type="dxa"/>
            <w:vAlign w:val="center"/>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0.50%</w:t>
            </w:r>
          </w:p>
        </w:tc>
        <w:tc>
          <w:tcPr>
            <w:tcW w:w="2689" w:type="dxa"/>
            <w:vMerge/>
          </w:tcPr>
          <w:p w:rsidR="00AF5056" w:rsidRDefault="00AF5056">
            <w:pPr>
              <w:widowControl/>
              <w:spacing w:line="360" w:lineRule="auto"/>
              <w:ind w:firstLine="420"/>
              <w:jc w:val="center"/>
              <w:rPr>
                <w:rFonts w:ascii="宋体" w:eastAsia="宋体" w:hAnsi="宋体" w:cs="宋体"/>
                <w:kern w:val="0"/>
                <w:sz w:val="24"/>
                <w:szCs w:val="24"/>
              </w:rPr>
            </w:pPr>
          </w:p>
        </w:tc>
      </w:tr>
      <w:tr w:rsidR="00AF5056">
        <w:trPr>
          <w:trHeight w:val="190"/>
          <w:jc w:val="center"/>
        </w:trPr>
        <w:tc>
          <w:tcPr>
            <w:tcW w:w="3228" w:type="dxa"/>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300</w:t>
            </w:r>
            <w:r>
              <w:rPr>
                <w:rFonts w:ascii="宋体" w:eastAsia="宋体" w:hAnsi="宋体" w:cs="宋体" w:hint="eastAsia"/>
                <w:kern w:val="0"/>
                <w:sz w:val="24"/>
                <w:szCs w:val="24"/>
              </w:rPr>
              <w:t>万元≤</w:t>
            </w:r>
            <w:r>
              <w:rPr>
                <w:rFonts w:ascii="宋体" w:eastAsia="宋体" w:hAnsi="宋体" w:cs="宋体" w:hint="eastAsia"/>
                <w:kern w:val="0"/>
                <w:sz w:val="24"/>
                <w:szCs w:val="24"/>
              </w:rPr>
              <w:t>M</w:t>
            </w:r>
            <w:r>
              <w:rPr>
                <w:rFonts w:ascii="宋体" w:eastAsia="宋体" w:hAnsi="宋体" w:cs="宋体" w:hint="eastAsia"/>
                <w:kern w:val="0"/>
                <w:sz w:val="24"/>
                <w:szCs w:val="24"/>
              </w:rPr>
              <w:t>＜</w:t>
            </w:r>
            <w:r>
              <w:rPr>
                <w:rFonts w:ascii="宋体" w:eastAsia="宋体" w:hAnsi="宋体" w:cs="宋体" w:hint="eastAsia"/>
                <w:kern w:val="0"/>
                <w:sz w:val="24"/>
                <w:szCs w:val="24"/>
              </w:rPr>
              <w:t>500</w:t>
            </w:r>
            <w:r>
              <w:rPr>
                <w:rFonts w:ascii="宋体" w:eastAsia="宋体" w:hAnsi="宋体" w:cs="宋体" w:hint="eastAsia"/>
                <w:kern w:val="0"/>
                <w:sz w:val="24"/>
                <w:szCs w:val="24"/>
              </w:rPr>
              <w:t>万元</w:t>
            </w:r>
          </w:p>
        </w:tc>
        <w:tc>
          <w:tcPr>
            <w:tcW w:w="2849" w:type="dxa"/>
            <w:vAlign w:val="center"/>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0.30%</w:t>
            </w:r>
          </w:p>
        </w:tc>
        <w:tc>
          <w:tcPr>
            <w:tcW w:w="2689" w:type="dxa"/>
            <w:vMerge/>
          </w:tcPr>
          <w:p w:rsidR="00AF5056" w:rsidRDefault="00AF5056">
            <w:pPr>
              <w:widowControl/>
              <w:spacing w:line="360" w:lineRule="auto"/>
              <w:ind w:firstLine="420"/>
              <w:jc w:val="center"/>
              <w:rPr>
                <w:rFonts w:ascii="宋体" w:eastAsia="宋体" w:hAnsi="宋体" w:cs="宋体"/>
                <w:kern w:val="0"/>
                <w:sz w:val="24"/>
                <w:szCs w:val="24"/>
              </w:rPr>
            </w:pPr>
          </w:p>
        </w:tc>
      </w:tr>
      <w:tr w:rsidR="00AF5056">
        <w:trPr>
          <w:trHeight w:val="190"/>
          <w:jc w:val="center"/>
        </w:trPr>
        <w:tc>
          <w:tcPr>
            <w:tcW w:w="3228" w:type="dxa"/>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M</w:t>
            </w:r>
            <w:r>
              <w:rPr>
                <w:rFonts w:ascii="宋体" w:eastAsia="宋体" w:hAnsi="宋体" w:cs="宋体" w:hint="eastAsia"/>
                <w:kern w:val="0"/>
                <w:sz w:val="24"/>
                <w:szCs w:val="24"/>
              </w:rPr>
              <w:t>≥</w:t>
            </w:r>
            <w:r>
              <w:rPr>
                <w:rFonts w:ascii="宋体" w:eastAsia="宋体" w:hAnsi="宋体" w:cs="宋体" w:hint="eastAsia"/>
                <w:kern w:val="0"/>
                <w:sz w:val="24"/>
                <w:szCs w:val="24"/>
              </w:rPr>
              <w:t>500</w:t>
            </w:r>
            <w:r>
              <w:rPr>
                <w:rFonts w:ascii="宋体" w:eastAsia="宋体" w:hAnsi="宋体" w:cs="宋体" w:hint="eastAsia"/>
                <w:kern w:val="0"/>
                <w:sz w:val="24"/>
                <w:szCs w:val="24"/>
              </w:rPr>
              <w:t>万元</w:t>
            </w:r>
          </w:p>
        </w:tc>
        <w:tc>
          <w:tcPr>
            <w:tcW w:w="2849" w:type="dxa"/>
            <w:vAlign w:val="center"/>
          </w:tcPr>
          <w:p w:rsidR="00AF5056" w:rsidRDefault="00275E9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1000</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笔</w:t>
            </w:r>
          </w:p>
        </w:tc>
        <w:tc>
          <w:tcPr>
            <w:tcW w:w="2689" w:type="dxa"/>
            <w:vMerge/>
          </w:tcPr>
          <w:p w:rsidR="00AF5056" w:rsidRDefault="00AF5056">
            <w:pPr>
              <w:widowControl/>
              <w:spacing w:line="360" w:lineRule="auto"/>
              <w:ind w:firstLine="420"/>
              <w:jc w:val="center"/>
              <w:rPr>
                <w:rFonts w:ascii="宋体" w:eastAsia="宋体" w:hAnsi="宋体" w:cs="宋体"/>
                <w:kern w:val="0"/>
                <w:sz w:val="24"/>
                <w:szCs w:val="24"/>
              </w:rPr>
            </w:pPr>
          </w:p>
        </w:tc>
      </w:tr>
    </w:tbl>
    <w:p w:rsidR="00AF5056" w:rsidRDefault="00275E9E">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本基金的申购费用由申购人承担，不列入基金财产，用于基金的市场推广、销售、登记等各项费用。</w:t>
      </w:r>
    </w:p>
    <w:p w:rsidR="00AF5056" w:rsidRDefault="00275E9E">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AF5056" w:rsidRDefault="00275E9E">
      <w:pPr>
        <w:pStyle w:val="a3"/>
        <w:spacing w:before="0" w:beforeAutospacing="0" w:after="0" w:afterAutospacing="0" w:line="360" w:lineRule="auto"/>
        <w:ind w:firstLine="420"/>
      </w:pPr>
      <w:r>
        <w:rPr>
          <w:rFonts w:hint="eastAsia"/>
        </w:rPr>
        <w:t>（</w:t>
      </w:r>
      <w:r>
        <w:rPr>
          <w:rFonts w:hint="eastAsia"/>
        </w:rPr>
        <w:t>1</w:t>
      </w:r>
      <w:r>
        <w:rPr>
          <w:rFonts w:hint="eastAsia"/>
        </w:rPr>
        <w:t>）基金管理人可根据市场情况，在法律法规允许的情况下，调整申购金额的数量限制，基金管理人必须在调整实施前依照《公开募集证券投资基金信息披露管理办法》的有关规定在规定媒介上公告。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AF5056" w:rsidRDefault="00275E9E">
      <w:pPr>
        <w:pStyle w:val="a3"/>
        <w:spacing w:before="0" w:beforeAutospacing="0" w:after="0" w:afterAutospacing="0" w:line="360" w:lineRule="auto"/>
        <w:ind w:firstLine="420"/>
      </w:pPr>
      <w:r>
        <w:rPr>
          <w:rFonts w:hint="eastAsia"/>
        </w:rPr>
        <w:t>（</w:t>
      </w:r>
      <w:r>
        <w:rPr>
          <w:rFonts w:hint="eastAsia"/>
        </w:rPr>
        <w:t>2</w:t>
      </w:r>
      <w:r>
        <w:rPr>
          <w:rFonts w:hint="eastAsia"/>
        </w:rPr>
        <w:t>）基金管理人可以在《基金合同》约定的范围内调整申购费率或收费方式，并最迟应于新的费率或收费方式实施日前依照《公开募集证券投资基金信息披露管理办法》的有关规定在规定媒介公告。</w:t>
      </w:r>
      <w:r>
        <w:rPr>
          <w:rFonts w:hint="eastAsia"/>
        </w:rPr>
        <w:t xml:space="preserve"> </w:t>
      </w:r>
    </w:p>
    <w:p w:rsidR="00AF5056" w:rsidRDefault="00275E9E">
      <w:pPr>
        <w:pStyle w:val="2"/>
        <w:rPr>
          <w:rFonts w:ascii="宋体" w:eastAsia="宋体" w:hAnsi="宋体"/>
          <w:sz w:val="24"/>
        </w:rPr>
      </w:pPr>
      <w:r>
        <w:rPr>
          <w:rFonts w:ascii="宋体" w:eastAsia="宋体" w:hAnsi="宋体"/>
          <w:sz w:val="24"/>
        </w:rPr>
        <w:t>4</w:t>
      </w:r>
      <w:r>
        <w:rPr>
          <w:rFonts w:ascii="宋体" w:eastAsia="宋体" w:hAnsi="宋体"/>
          <w:sz w:val="24"/>
        </w:rPr>
        <w:t>、日常赎回业务</w:t>
      </w:r>
    </w:p>
    <w:p w:rsidR="00AF5056" w:rsidRDefault="00275E9E">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AF5056" w:rsidRDefault="00275E9E">
      <w:pPr>
        <w:pStyle w:val="a3"/>
        <w:spacing w:before="0" w:beforeAutospacing="0" w:after="0" w:afterAutospacing="0" w:line="360" w:lineRule="auto"/>
        <w:ind w:firstLine="420"/>
        <w:rPr>
          <w:rFonts w:cs="Arial"/>
          <w:szCs w:val="21"/>
        </w:rPr>
      </w:pPr>
      <w:r>
        <w:rPr>
          <w:rFonts w:cs="Arial" w:hint="eastAsia"/>
          <w:szCs w:val="21"/>
        </w:rPr>
        <w:t>基金份额持有人在销售机构赎回时，每次赎回某一类别基金份额不得低于</w:t>
      </w:r>
      <w:r>
        <w:rPr>
          <w:rFonts w:cs="Arial" w:hint="eastAsia"/>
          <w:szCs w:val="21"/>
        </w:rPr>
        <w:t>1</w:t>
      </w:r>
      <w:r>
        <w:rPr>
          <w:rFonts w:cs="Arial" w:hint="eastAsia"/>
          <w:szCs w:val="21"/>
        </w:rPr>
        <w:t>份；每个交易账户最低持有某一类别基金份额余额为</w:t>
      </w:r>
      <w:r>
        <w:rPr>
          <w:rFonts w:cs="Arial" w:hint="eastAsia"/>
          <w:szCs w:val="21"/>
        </w:rPr>
        <w:t>1</w:t>
      </w:r>
      <w:r>
        <w:rPr>
          <w:rFonts w:cs="Arial" w:hint="eastAsia"/>
          <w:szCs w:val="21"/>
        </w:rPr>
        <w:t>份，若某笔赎回导致单个交易账户的某一类别基金份额余额少于</w:t>
      </w:r>
      <w:r>
        <w:rPr>
          <w:rFonts w:cs="Arial" w:hint="eastAsia"/>
          <w:szCs w:val="21"/>
        </w:rPr>
        <w:t>1</w:t>
      </w:r>
      <w:r>
        <w:rPr>
          <w:rFonts w:cs="Arial" w:hint="eastAsia"/>
          <w:szCs w:val="21"/>
        </w:rPr>
        <w:t>份时，该类份额余额部分基金份额必须一同赎回。</w:t>
      </w:r>
    </w:p>
    <w:p w:rsidR="00AF5056" w:rsidRDefault="00275E9E">
      <w:pPr>
        <w:pStyle w:val="3"/>
        <w:rPr>
          <w:rFonts w:ascii="宋体" w:eastAsia="宋体" w:hAnsi="宋体"/>
          <w:sz w:val="24"/>
        </w:rPr>
      </w:pPr>
      <w:r>
        <w:rPr>
          <w:rFonts w:ascii="宋体" w:eastAsia="宋体" w:hAnsi="宋体"/>
          <w:sz w:val="24"/>
        </w:rPr>
        <w:t>4.2</w:t>
      </w:r>
      <w:r>
        <w:rPr>
          <w:rFonts w:ascii="宋体" w:eastAsia="宋体" w:hAnsi="宋体"/>
          <w:sz w:val="24"/>
        </w:rPr>
        <w:t>赎回费率</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483"/>
        <w:gridCol w:w="2463"/>
        <w:gridCol w:w="2450"/>
      </w:tblGrid>
      <w:tr w:rsidR="00AF5056">
        <w:trPr>
          <w:jc w:val="center"/>
        </w:trPr>
        <w:tc>
          <w:tcPr>
            <w:tcW w:w="2074" w:type="pct"/>
            <w:tcMar>
              <w:top w:w="45" w:type="dxa"/>
              <w:left w:w="45" w:type="dxa"/>
              <w:bottom w:w="45" w:type="dxa"/>
              <w:right w:w="45" w:type="dxa"/>
            </w:tcMar>
          </w:tcPr>
          <w:p w:rsidR="00AF5056" w:rsidRDefault="00275E9E">
            <w:pPr>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持有基金份额期限（</w:t>
            </w:r>
            <w:r>
              <w:rPr>
                <w:rFonts w:ascii="宋体" w:eastAsia="宋体" w:hAnsi="宋体" w:cs="宋体" w:hint="eastAsia"/>
                <w:kern w:val="0"/>
                <w:sz w:val="24"/>
                <w:szCs w:val="24"/>
              </w:rPr>
              <w:t>Y</w:t>
            </w:r>
            <w:r>
              <w:rPr>
                <w:rFonts w:ascii="宋体" w:eastAsia="宋体" w:hAnsi="宋体" w:cs="宋体" w:hint="eastAsia"/>
                <w:kern w:val="0"/>
                <w:sz w:val="24"/>
                <w:szCs w:val="24"/>
              </w:rPr>
              <w:t>）</w:t>
            </w:r>
          </w:p>
        </w:tc>
        <w:tc>
          <w:tcPr>
            <w:tcW w:w="1467" w:type="pct"/>
            <w:tcMar>
              <w:top w:w="45" w:type="dxa"/>
              <w:left w:w="45" w:type="dxa"/>
              <w:bottom w:w="45" w:type="dxa"/>
              <w:right w:w="45" w:type="dxa"/>
            </w:tcMar>
          </w:tcPr>
          <w:p w:rsidR="00AF5056" w:rsidRDefault="00275E9E">
            <w:pPr>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类赎回费率</w:t>
            </w:r>
          </w:p>
        </w:tc>
        <w:tc>
          <w:tcPr>
            <w:tcW w:w="1459" w:type="pct"/>
            <w:tcMar>
              <w:top w:w="45" w:type="dxa"/>
              <w:left w:w="45" w:type="dxa"/>
              <w:bottom w:w="45" w:type="dxa"/>
              <w:right w:w="45" w:type="dxa"/>
            </w:tcMar>
          </w:tcPr>
          <w:p w:rsidR="00AF5056" w:rsidRDefault="00275E9E">
            <w:pPr>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类赎回费率</w:t>
            </w:r>
          </w:p>
        </w:tc>
      </w:tr>
      <w:tr w:rsidR="00AF5056">
        <w:trPr>
          <w:jc w:val="center"/>
        </w:trPr>
        <w:tc>
          <w:tcPr>
            <w:tcW w:w="2074"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Y&lt;7</w:t>
            </w:r>
            <w:r>
              <w:rPr>
                <w:rFonts w:ascii="宋体" w:eastAsia="宋体" w:hAnsi="宋体" w:cs="宋体" w:hint="eastAsia"/>
                <w:kern w:val="0"/>
                <w:sz w:val="24"/>
                <w:szCs w:val="24"/>
              </w:rPr>
              <w:t>日</w:t>
            </w:r>
          </w:p>
        </w:tc>
        <w:tc>
          <w:tcPr>
            <w:tcW w:w="1467"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1.50%</w:t>
            </w:r>
          </w:p>
        </w:tc>
        <w:tc>
          <w:tcPr>
            <w:tcW w:w="1459" w:type="pct"/>
            <w:tcMar>
              <w:top w:w="45" w:type="dxa"/>
              <w:left w:w="45" w:type="dxa"/>
              <w:bottom w:w="45" w:type="dxa"/>
              <w:right w:w="45" w:type="dxa"/>
            </w:tcMar>
            <w:vAlign w:val="center"/>
          </w:tcPr>
          <w:p w:rsidR="00AF5056" w:rsidRDefault="00275E9E">
            <w:pPr>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1.50%</w:t>
            </w:r>
          </w:p>
        </w:tc>
      </w:tr>
      <w:tr w:rsidR="00AF5056">
        <w:trPr>
          <w:jc w:val="center"/>
        </w:trPr>
        <w:tc>
          <w:tcPr>
            <w:tcW w:w="2074"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日≤</w:t>
            </w:r>
            <w:r>
              <w:rPr>
                <w:rFonts w:ascii="宋体" w:eastAsia="宋体" w:hAnsi="宋体" w:cs="宋体" w:hint="eastAsia"/>
                <w:kern w:val="0"/>
                <w:sz w:val="24"/>
                <w:szCs w:val="24"/>
              </w:rPr>
              <w:t>Y&lt;30</w:t>
            </w:r>
            <w:r>
              <w:rPr>
                <w:rFonts w:ascii="宋体" w:eastAsia="宋体" w:hAnsi="宋体" w:cs="宋体" w:hint="eastAsia"/>
                <w:kern w:val="0"/>
                <w:sz w:val="24"/>
                <w:szCs w:val="24"/>
              </w:rPr>
              <w:t>日</w:t>
            </w:r>
          </w:p>
        </w:tc>
        <w:tc>
          <w:tcPr>
            <w:tcW w:w="1467"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0.75%</w:t>
            </w:r>
          </w:p>
        </w:tc>
        <w:tc>
          <w:tcPr>
            <w:tcW w:w="1459" w:type="pct"/>
            <w:tcMar>
              <w:top w:w="45" w:type="dxa"/>
              <w:left w:w="45" w:type="dxa"/>
              <w:bottom w:w="45" w:type="dxa"/>
              <w:right w:w="45" w:type="dxa"/>
            </w:tcMar>
            <w:vAlign w:val="center"/>
          </w:tcPr>
          <w:p w:rsidR="00AF5056" w:rsidRDefault="00275E9E">
            <w:pPr>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0.50%</w:t>
            </w:r>
          </w:p>
        </w:tc>
      </w:tr>
      <w:tr w:rsidR="00AF5056">
        <w:trPr>
          <w:jc w:val="center"/>
        </w:trPr>
        <w:tc>
          <w:tcPr>
            <w:tcW w:w="2074"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30</w:t>
            </w:r>
            <w:r>
              <w:rPr>
                <w:rFonts w:ascii="宋体" w:eastAsia="宋体" w:hAnsi="宋体" w:cs="宋体" w:hint="eastAsia"/>
                <w:kern w:val="0"/>
                <w:sz w:val="24"/>
                <w:szCs w:val="24"/>
              </w:rPr>
              <w:t>日≤</w:t>
            </w:r>
            <w:r>
              <w:rPr>
                <w:rFonts w:ascii="宋体" w:eastAsia="宋体" w:hAnsi="宋体" w:cs="宋体" w:hint="eastAsia"/>
                <w:kern w:val="0"/>
                <w:sz w:val="24"/>
                <w:szCs w:val="24"/>
              </w:rPr>
              <w:t>Y&lt;6</w:t>
            </w:r>
            <w:r>
              <w:rPr>
                <w:rFonts w:ascii="宋体" w:eastAsia="宋体" w:hAnsi="宋体" w:cs="宋体" w:hint="eastAsia"/>
                <w:kern w:val="0"/>
                <w:sz w:val="24"/>
                <w:szCs w:val="24"/>
              </w:rPr>
              <w:t>个月</w:t>
            </w:r>
          </w:p>
        </w:tc>
        <w:tc>
          <w:tcPr>
            <w:tcW w:w="1467"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0.50%</w:t>
            </w:r>
          </w:p>
        </w:tc>
        <w:tc>
          <w:tcPr>
            <w:tcW w:w="0" w:type="auto"/>
            <w:vMerge w:val="restart"/>
            <w:vAlign w:val="cente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0.00%</w:t>
            </w:r>
          </w:p>
        </w:tc>
      </w:tr>
      <w:tr w:rsidR="00AF5056">
        <w:trPr>
          <w:jc w:val="center"/>
        </w:trPr>
        <w:tc>
          <w:tcPr>
            <w:tcW w:w="2074"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Y</w:t>
            </w: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个月</w:t>
            </w:r>
          </w:p>
        </w:tc>
        <w:tc>
          <w:tcPr>
            <w:tcW w:w="1467" w:type="pct"/>
            <w:tcMar>
              <w:top w:w="45" w:type="dxa"/>
              <w:left w:w="45" w:type="dxa"/>
              <w:bottom w:w="45" w:type="dxa"/>
              <w:right w:w="45" w:type="dxa"/>
            </w:tcMar>
          </w:tcPr>
          <w:p w:rsidR="00AF5056" w:rsidRDefault="00275E9E">
            <w:pPr>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0" w:type="auto"/>
            <w:vMerge/>
            <w:vAlign w:val="center"/>
          </w:tcPr>
          <w:p w:rsidR="00AF5056" w:rsidRDefault="00AF5056">
            <w:pPr>
              <w:jc w:val="left"/>
              <w:rPr>
                <w:rFonts w:ascii="宋体" w:eastAsia="宋体" w:hAnsi="宋体" w:cs="宋体"/>
                <w:kern w:val="0"/>
                <w:sz w:val="24"/>
                <w:szCs w:val="24"/>
              </w:rPr>
            </w:pPr>
          </w:p>
        </w:tc>
      </w:tr>
    </w:tbl>
    <w:p w:rsidR="00AF5056" w:rsidRDefault="00275E9E">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本基金赎回费用由赎回基金份额的基金份额持有人承担，在基金份额持有人赎回基金份额时收取。对于</w:t>
      </w:r>
      <w:r>
        <w:rPr>
          <w:rFonts w:ascii="宋体" w:eastAsia="宋体" w:hAnsi="宋体" w:cs="宋体" w:hint="eastAsia"/>
          <w:kern w:val="0"/>
          <w:sz w:val="24"/>
          <w:szCs w:val="24"/>
        </w:rPr>
        <w:t>A</w:t>
      </w:r>
      <w:r>
        <w:rPr>
          <w:rFonts w:ascii="宋体" w:eastAsia="宋体" w:hAnsi="宋体" w:cs="宋体" w:hint="eastAsia"/>
          <w:kern w:val="0"/>
          <w:sz w:val="24"/>
          <w:szCs w:val="24"/>
        </w:rPr>
        <w:t>类基金份额，本基金对持续持有期少于</w:t>
      </w:r>
      <w:r>
        <w:rPr>
          <w:rFonts w:ascii="宋体" w:eastAsia="宋体" w:hAnsi="宋体" w:cs="宋体" w:hint="eastAsia"/>
          <w:kern w:val="0"/>
          <w:sz w:val="24"/>
          <w:szCs w:val="24"/>
        </w:rPr>
        <w:t>30</w:t>
      </w:r>
      <w:r>
        <w:rPr>
          <w:rFonts w:ascii="宋体" w:eastAsia="宋体" w:hAnsi="宋体" w:cs="宋体" w:hint="eastAsia"/>
          <w:kern w:val="0"/>
          <w:sz w:val="24"/>
          <w:szCs w:val="24"/>
        </w:rPr>
        <w:t>日的投资人收取的赎回费，全额计入基金资产；对持续持有期不少于</w:t>
      </w:r>
      <w:r>
        <w:rPr>
          <w:rFonts w:ascii="宋体" w:eastAsia="宋体" w:hAnsi="宋体" w:cs="宋体" w:hint="eastAsia"/>
          <w:kern w:val="0"/>
          <w:sz w:val="24"/>
          <w:szCs w:val="24"/>
        </w:rPr>
        <w:t>30</w:t>
      </w:r>
      <w:r>
        <w:rPr>
          <w:rFonts w:ascii="宋体" w:eastAsia="宋体" w:hAnsi="宋体" w:cs="宋体" w:hint="eastAsia"/>
          <w:kern w:val="0"/>
          <w:sz w:val="24"/>
          <w:szCs w:val="24"/>
        </w:rPr>
        <w:t>日但少于</w:t>
      </w:r>
      <w:r>
        <w:rPr>
          <w:rFonts w:ascii="宋体" w:eastAsia="宋体" w:hAnsi="宋体" w:cs="宋体" w:hint="eastAsia"/>
          <w:kern w:val="0"/>
          <w:sz w:val="24"/>
          <w:szCs w:val="24"/>
        </w:rPr>
        <w:t>3</w:t>
      </w:r>
      <w:r>
        <w:rPr>
          <w:rFonts w:ascii="宋体" w:eastAsia="宋体" w:hAnsi="宋体" w:cs="宋体" w:hint="eastAsia"/>
          <w:kern w:val="0"/>
          <w:sz w:val="24"/>
          <w:szCs w:val="24"/>
        </w:rPr>
        <w:t>个月的投资人收取的赎回费，</w:t>
      </w:r>
      <w:r>
        <w:rPr>
          <w:rFonts w:ascii="宋体" w:eastAsia="宋体" w:hAnsi="宋体" w:cs="宋体" w:hint="eastAsia"/>
          <w:kern w:val="0"/>
          <w:sz w:val="24"/>
          <w:szCs w:val="24"/>
        </w:rPr>
        <w:t>75%</w:t>
      </w:r>
      <w:r>
        <w:rPr>
          <w:rFonts w:ascii="宋体" w:eastAsia="宋体" w:hAnsi="宋体" w:cs="宋体" w:hint="eastAsia"/>
          <w:kern w:val="0"/>
          <w:sz w:val="24"/>
          <w:szCs w:val="24"/>
        </w:rPr>
        <w:t>计入基金资产；对持续持有期不少于</w:t>
      </w:r>
      <w:r>
        <w:rPr>
          <w:rFonts w:ascii="宋体" w:eastAsia="宋体" w:hAnsi="宋体" w:cs="宋体" w:hint="eastAsia"/>
          <w:kern w:val="0"/>
          <w:sz w:val="24"/>
          <w:szCs w:val="24"/>
        </w:rPr>
        <w:t>3</w:t>
      </w:r>
      <w:r>
        <w:rPr>
          <w:rFonts w:ascii="宋体" w:eastAsia="宋体" w:hAnsi="宋体" w:cs="宋体" w:hint="eastAsia"/>
          <w:kern w:val="0"/>
          <w:sz w:val="24"/>
          <w:szCs w:val="24"/>
        </w:rPr>
        <w:t>个月但少于</w:t>
      </w:r>
      <w:r>
        <w:rPr>
          <w:rFonts w:ascii="宋体" w:eastAsia="宋体" w:hAnsi="宋体" w:cs="宋体" w:hint="eastAsia"/>
          <w:kern w:val="0"/>
          <w:sz w:val="24"/>
          <w:szCs w:val="24"/>
        </w:rPr>
        <w:t>6</w:t>
      </w:r>
      <w:r>
        <w:rPr>
          <w:rFonts w:ascii="宋体" w:eastAsia="宋体" w:hAnsi="宋体" w:cs="宋体" w:hint="eastAsia"/>
          <w:kern w:val="0"/>
          <w:sz w:val="24"/>
          <w:szCs w:val="24"/>
        </w:rPr>
        <w:t>个月的投资人收取的赎回费，</w:t>
      </w:r>
      <w:r>
        <w:rPr>
          <w:rFonts w:ascii="宋体" w:eastAsia="宋体" w:hAnsi="宋体" w:cs="宋体" w:hint="eastAsia"/>
          <w:kern w:val="0"/>
          <w:sz w:val="24"/>
          <w:szCs w:val="24"/>
        </w:rPr>
        <w:t>50%</w:t>
      </w:r>
      <w:r>
        <w:rPr>
          <w:rFonts w:ascii="宋体" w:eastAsia="宋体" w:hAnsi="宋体" w:cs="宋体" w:hint="eastAsia"/>
          <w:kern w:val="0"/>
          <w:sz w:val="24"/>
          <w:szCs w:val="24"/>
        </w:rPr>
        <w:t>计入基金资产。对于</w:t>
      </w:r>
      <w:r>
        <w:rPr>
          <w:rFonts w:ascii="宋体" w:eastAsia="宋体" w:hAnsi="宋体" w:cs="宋体" w:hint="eastAsia"/>
          <w:kern w:val="0"/>
          <w:sz w:val="24"/>
          <w:szCs w:val="24"/>
        </w:rPr>
        <w:t>C</w:t>
      </w:r>
      <w:r>
        <w:rPr>
          <w:rFonts w:ascii="宋体" w:eastAsia="宋体" w:hAnsi="宋体" w:cs="宋体" w:hint="eastAsia"/>
          <w:kern w:val="0"/>
          <w:sz w:val="24"/>
          <w:szCs w:val="24"/>
        </w:rPr>
        <w:t>类基金份额，对持续持有期少于</w:t>
      </w:r>
      <w:r>
        <w:rPr>
          <w:rFonts w:ascii="宋体" w:eastAsia="宋体" w:hAnsi="宋体" w:cs="宋体" w:hint="eastAsia"/>
          <w:kern w:val="0"/>
          <w:sz w:val="24"/>
          <w:szCs w:val="24"/>
        </w:rPr>
        <w:t>30</w:t>
      </w:r>
      <w:r>
        <w:rPr>
          <w:rFonts w:ascii="宋体" w:eastAsia="宋体" w:hAnsi="宋体" w:cs="宋体" w:hint="eastAsia"/>
          <w:kern w:val="0"/>
          <w:sz w:val="24"/>
          <w:szCs w:val="24"/>
        </w:rPr>
        <w:t>日的投资人收取的赎回费全额计入基金财产。赎回费未归入基金财产的部分用于支付登记费和其他必要的手续费。（注：</w:t>
      </w:r>
      <w:r>
        <w:rPr>
          <w:rFonts w:ascii="宋体" w:eastAsia="宋体" w:hAnsi="宋体" w:cs="宋体" w:hint="eastAsia"/>
          <w:kern w:val="0"/>
          <w:sz w:val="24"/>
          <w:szCs w:val="24"/>
        </w:rPr>
        <w:t>1</w:t>
      </w:r>
      <w:r>
        <w:rPr>
          <w:rFonts w:ascii="宋体" w:eastAsia="宋体" w:hAnsi="宋体" w:cs="宋体" w:hint="eastAsia"/>
          <w:kern w:val="0"/>
          <w:sz w:val="24"/>
          <w:szCs w:val="24"/>
        </w:rPr>
        <w:t>个月</w:t>
      </w:r>
      <w:r>
        <w:rPr>
          <w:rFonts w:ascii="宋体" w:eastAsia="宋体" w:hAnsi="宋体" w:cs="宋体" w:hint="eastAsia"/>
          <w:kern w:val="0"/>
          <w:sz w:val="24"/>
          <w:szCs w:val="24"/>
        </w:rPr>
        <w:t>=30</w:t>
      </w:r>
      <w:r>
        <w:rPr>
          <w:rFonts w:ascii="宋体" w:eastAsia="宋体" w:hAnsi="宋体" w:cs="宋体" w:hint="eastAsia"/>
          <w:kern w:val="0"/>
          <w:sz w:val="24"/>
          <w:szCs w:val="24"/>
        </w:rPr>
        <w:t>日）</w:t>
      </w:r>
    </w:p>
    <w:p w:rsidR="00AF5056" w:rsidRDefault="00275E9E">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对于每份认购份额，持有</w:t>
      </w:r>
      <w:r>
        <w:rPr>
          <w:rFonts w:ascii="宋体" w:eastAsia="宋体" w:hAnsi="宋体" w:cs="宋体" w:hint="eastAsia"/>
          <w:kern w:val="0"/>
          <w:sz w:val="24"/>
          <w:szCs w:val="24"/>
        </w:rPr>
        <w:t>期指自基金合同生效日至该基金份额赎回确认日（不含该日）；对于每份申购份额，持有期指自该基金份额申购确认日至赎回确认日（不含该日）。</w:t>
      </w:r>
      <w:r>
        <w:rPr>
          <w:rFonts w:ascii="宋体" w:eastAsia="宋体" w:hAnsi="宋体" w:cs="宋体" w:hint="eastAsia"/>
          <w:kern w:val="0"/>
          <w:sz w:val="24"/>
          <w:szCs w:val="24"/>
        </w:rPr>
        <w:t xml:space="preserve"> </w:t>
      </w:r>
    </w:p>
    <w:p w:rsidR="00AF5056" w:rsidRDefault="00275E9E">
      <w:pPr>
        <w:pStyle w:val="3"/>
        <w:rPr>
          <w:rFonts w:ascii="宋体" w:eastAsia="宋体" w:hAnsi="宋体"/>
          <w:sz w:val="24"/>
        </w:rPr>
      </w:pPr>
      <w:r>
        <w:rPr>
          <w:rFonts w:ascii="宋体" w:eastAsia="宋体" w:hAnsi="宋体"/>
          <w:sz w:val="24"/>
        </w:rPr>
        <w:t>4.3</w:t>
      </w:r>
      <w:r>
        <w:rPr>
          <w:rFonts w:ascii="宋体" w:eastAsia="宋体" w:hAnsi="宋体"/>
          <w:sz w:val="24"/>
        </w:rPr>
        <w:t>其他与赎回相关的事项</w:t>
      </w:r>
    </w:p>
    <w:p w:rsidR="00AF5056" w:rsidRDefault="00275E9E">
      <w:pPr>
        <w:pStyle w:val="a3"/>
        <w:spacing w:before="0" w:beforeAutospacing="0" w:after="0" w:afterAutospacing="0" w:line="360" w:lineRule="auto"/>
        <w:ind w:firstLine="420"/>
      </w:pPr>
      <w:r>
        <w:rPr>
          <w:rFonts w:hint="eastAsia"/>
        </w:rPr>
        <w:t>（</w:t>
      </w:r>
      <w:r>
        <w:rPr>
          <w:rFonts w:hint="eastAsia"/>
        </w:rPr>
        <w:t>1</w:t>
      </w:r>
      <w:r>
        <w:rPr>
          <w:rFonts w:hint="eastAsia"/>
        </w:rPr>
        <w:t>）基金管理人可根据市场情况，在法律法规允许的情况下，调整赎回份额和账户最低持有余额的数量限制，基金管理人必须在调整实施前依照《公开募集证券投资基金信息披露管理办法》的有关规定在规定媒介上公告。</w:t>
      </w:r>
      <w:r>
        <w:rPr>
          <w:rFonts w:hint="eastAsia"/>
        </w:rPr>
        <w:t xml:space="preserve"> </w:t>
      </w:r>
    </w:p>
    <w:p w:rsidR="00AF5056" w:rsidRDefault="00275E9E">
      <w:pPr>
        <w:pStyle w:val="a3"/>
        <w:spacing w:before="0" w:beforeAutospacing="0" w:after="0" w:afterAutospacing="0" w:line="360" w:lineRule="auto"/>
        <w:ind w:firstLine="420"/>
      </w:pPr>
      <w:r>
        <w:rPr>
          <w:rFonts w:hint="eastAsia"/>
        </w:rPr>
        <w:t>（</w:t>
      </w:r>
      <w:r>
        <w:rPr>
          <w:rFonts w:hint="eastAsia"/>
        </w:rPr>
        <w:t>2</w:t>
      </w:r>
      <w:r>
        <w:rPr>
          <w:rFonts w:hint="eastAsia"/>
        </w:rPr>
        <w:t>）基金管理人可以在《基金合同》约定的范围内调整赎回费率或收费方式，并最迟应于新的费率或收费方式实施日前依照《公开募集证券投资基金信息披露管理办法》</w:t>
      </w:r>
      <w:r>
        <w:rPr>
          <w:rFonts w:hint="eastAsia"/>
        </w:rPr>
        <w:t>的有关规定在规定媒介公告。</w:t>
      </w:r>
      <w:r>
        <w:rPr>
          <w:rFonts w:hint="eastAsia"/>
        </w:rPr>
        <w:t xml:space="preserve"> </w:t>
      </w:r>
    </w:p>
    <w:p w:rsidR="00AF5056" w:rsidRDefault="00275E9E">
      <w:pPr>
        <w:pStyle w:val="2"/>
        <w:rPr>
          <w:rFonts w:ascii="宋体" w:eastAsia="宋体" w:hAnsi="宋体"/>
          <w:sz w:val="24"/>
        </w:rPr>
      </w:pPr>
      <w:r>
        <w:rPr>
          <w:rFonts w:ascii="宋体" w:eastAsia="宋体" w:hAnsi="宋体"/>
          <w:sz w:val="24"/>
        </w:rPr>
        <w:t>5</w:t>
      </w:r>
      <w:r>
        <w:rPr>
          <w:rFonts w:ascii="宋体" w:eastAsia="宋体" w:hAnsi="宋体"/>
          <w:sz w:val="24"/>
        </w:rPr>
        <w:t>、定期定额投资业务</w:t>
      </w:r>
    </w:p>
    <w:p w:rsidR="00AF5056" w:rsidRDefault="00275E9E">
      <w:pPr>
        <w:pStyle w:val="a3"/>
        <w:spacing w:before="0" w:beforeAutospacing="0" w:after="0" w:afterAutospacing="0" w:line="360" w:lineRule="auto"/>
        <w:ind w:firstLine="420"/>
      </w:pPr>
      <w:r>
        <w:rPr>
          <w:rFonts w:hint="eastAsia"/>
        </w:rPr>
        <w:t>（</w:t>
      </w:r>
      <w:r>
        <w:rPr>
          <w:rFonts w:hint="eastAsia"/>
        </w:rPr>
        <w:t>1</w:t>
      </w:r>
      <w:r>
        <w:rPr>
          <w:rFonts w:hint="eastAsia"/>
        </w:rPr>
        <w:t>）适用投资者范围</w:t>
      </w:r>
      <w:r>
        <w:rPr>
          <w:rFonts w:hint="eastAsia"/>
        </w:rPr>
        <w:t xml:space="preserve"> </w:t>
      </w:r>
    </w:p>
    <w:p w:rsidR="00AF5056" w:rsidRDefault="00275E9E">
      <w:pPr>
        <w:pStyle w:val="a3"/>
        <w:spacing w:before="0" w:beforeAutospacing="0" w:after="0" w:afterAutospacing="0" w:line="360" w:lineRule="auto"/>
        <w:ind w:firstLine="420"/>
      </w:pPr>
      <w:r>
        <w:rPr>
          <w:rFonts w:hint="eastAsia"/>
        </w:rPr>
        <w:t>个人投资者、机构投资者、合格境外机构投资者和人民币合格境外机构投资者以及法律法规或中国证监会规定允许购买证券投资基金的其他投资者。</w:t>
      </w:r>
      <w:r>
        <w:rPr>
          <w:rFonts w:hint="eastAsia"/>
        </w:rPr>
        <w:t xml:space="preserve"> </w:t>
      </w:r>
    </w:p>
    <w:p w:rsidR="00AF5056" w:rsidRDefault="00275E9E">
      <w:pPr>
        <w:pStyle w:val="a3"/>
        <w:spacing w:before="0" w:beforeAutospacing="0" w:after="0" w:afterAutospacing="0" w:line="360" w:lineRule="auto"/>
        <w:ind w:firstLine="420"/>
      </w:pPr>
      <w:r>
        <w:rPr>
          <w:rFonts w:hint="eastAsia"/>
        </w:rPr>
        <w:t>（</w:t>
      </w:r>
      <w:r>
        <w:rPr>
          <w:rFonts w:hint="eastAsia"/>
        </w:rPr>
        <w:t>2</w:t>
      </w:r>
      <w:r>
        <w:rPr>
          <w:rFonts w:hint="eastAsia"/>
        </w:rPr>
        <w:t>）申购费率</w:t>
      </w:r>
      <w:r>
        <w:rPr>
          <w:rFonts w:hint="eastAsia"/>
        </w:rPr>
        <w:t xml:space="preserve"> </w:t>
      </w:r>
    </w:p>
    <w:p w:rsidR="00AF5056" w:rsidRDefault="00275E9E">
      <w:pPr>
        <w:pStyle w:val="a3"/>
        <w:spacing w:before="0" w:beforeAutospacing="0" w:after="0" w:afterAutospacing="0" w:line="360" w:lineRule="auto"/>
        <w:ind w:firstLine="420"/>
      </w:pPr>
      <w:r>
        <w:rPr>
          <w:rFonts w:hint="eastAsia"/>
        </w:rPr>
        <w:t>本基金定期定额投资的申购费率与普通申购业务的费率相同，见上文。</w:t>
      </w:r>
      <w:r>
        <w:rPr>
          <w:rFonts w:hint="eastAsia"/>
        </w:rPr>
        <w:t xml:space="preserve"> </w:t>
      </w:r>
    </w:p>
    <w:p w:rsidR="00AF5056" w:rsidRDefault="00275E9E">
      <w:pPr>
        <w:pStyle w:val="a3"/>
        <w:spacing w:before="0" w:beforeAutospacing="0" w:after="0" w:afterAutospacing="0" w:line="360" w:lineRule="auto"/>
        <w:ind w:firstLine="420"/>
      </w:pPr>
      <w:r>
        <w:rPr>
          <w:rFonts w:hint="eastAsia"/>
        </w:rPr>
        <w:t>（</w:t>
      </w:r>
      <w:r>
        <w:rPr>
          <w:rFonts w:hint="eastAsia"/>
        </w:rPr>
        <w:t>3</w:t>
      </w:r>
      <w:r>
        <w:rPr>
          <w:rFonts w:hint="eastAsia"/>
        </w:rPr>
        <w:t>）扣款日期和扣款金额</w:t>
      </w:r>
      <w:r>
        <w:rPr>
          <w:rFonts w:hint="eastAsia"/>
        </w:rPr>
        <w:t xml:space="preserve"> </w:t>
      </w:r>
    </w:p>
    <w:p w:rsidR="00AF5056" w:rsidRDefault="00275E9E">
      <w:pPr>
        <w:pStyle w:val="a3"/>
        <w:spacing w:before="0" w:beforeAutospacing="0" w:after="0" w:afterAutospacing="0" w:line="360" w:lineRule="auto"/>
        <w:ind w:firstLine="420"/>
      </w:pPr>
      <w:r>
        <w:rPr>
          <w:rFonts w:hint="eastAsia"/>
        </w:rPr>
        <w:t>投资者须遵循各销售机构有关扣款日期的规定，定投金额</w:t>
      </w:r>
      <w:r>
        <w:rPr>
          <w:rFonts w:hint="eastAsia"/>
        </w:rPr>
        <w:t>A</w:t>
      </w:r>
      <w:r>
        <w:rPr>
          <w:rFonts w:hint="eastAsia"/>
        </w:rPr>
        <w:t>类基金份额每次不少于人民币</w:t>
      </w:r>
      <w:r>
        <w:rPr>
          <w:rFonts w:hint="eastAsia"/>
        </w:rPr>
        <w:t>1.00</w:t>
      </w:r>
      <w:r>
        <w:rPr>
          <w:rFonts w:hint="eastAsia"/>
        </w:rPr>
        <w:t>元（含</w:t>
      </w:r>
      <w:r>
        <w:rPr>
          <w:rFonts w:hint="eastAsia"/>
        </w:rPr>
        <w:t>1.00</w:t>
      </w:r>
      <w:r>
        <w:rPr>
          <w:rFonts w:hint="eastAsia"/>
        </w:rPr>
        <w:t>元），定投金额</w:t>
      </w:r>
      <w:r>
        <w:rPr>
          <w:rFonts w:hint="eastAsia"/>
        </w:rPr>
        <w:t>C</w:t>
      </w:r>
      <w:r>
        <w:rPr>
          <w:rFonts w:hint="eastAsia"/>
        </w:rPr>
        <w:t>类基金份额每次不少于人民币</w:t>
      </w:r>
      <w:r>
        <w:rPr>
          <w:rFonts w:hint="eastAsia"/>
        </w:rPr>
        <w:t>1.00</w:t>
      </w:r>
      <w:r>
        <w:rPr>
          <w:rFonts w:hint="eastAsia"/>
        </w:rPr>
        <w:t>元（含</w:t>
      </w:r>
      <w:r>
        <w:rPr>
          <w:rFonts w:hint="eastAsia"/>
        </w:rPr>
        <w:t>1.00</w:t>
      </w:r>
      <w:r>
        <w:rPr>
          <w:rFonts w:hint="eastAsia"/>
        </w:rPr>
        <w:t>元）。</w:t>
      </w:r>
      <w:r>
        <w:rPr>
          <w:rFonts w:hint="eastAsia"/>
        </w:rPr>
        <w:t xml:space="preserve"> </w:t>
      </w:r>
    </w:p>
    <w:p w:rsidR="00AF5056" w:rsidRDefault="00275E9E">
      <w:pPr>
        <w:pStyle w:val="a3"/>
        <w:spacing w:before="0" w:beforeAutospacing="0" w:after="0" w:afterAutospacing="0" w:line="360" w:lineRule="auto"/>
        <w:ind w:firstLine="420"/>
      </w:pPr>
      <w:r>
        <w:rPr>
          <w:rFonts w:hint="eastAsia"/>
        </w:rPr>
        <w:t>（</w:t>
      </w:r>
      <w:r>
        <w:rPr>
          <w:rFonts w:hint="eastAsia"/>
        </w:rPr>
        <w:t>4</w:t>
      </w:r>
      <w:r>
        <w:rPr>
          <w:rFonts w:hint="eastAsia"/>
        </w:rPr>
        <w:t>）重要提示</w:t>
      </w:r>
      <w:r>
        <w:rPr>
          <w:rFonts w:hint="eastAsia"/>
        </w:rPr>
        <w:t xml:space="preserve"> </w:t>
      </w:r>
    </w:p>
    <w:p w:rsidR="00AF5056" w:rsidRDefault="00275E9E">
      <w:pPr>
        <w:pStyle w:val="a3"/>
        <w:spacing w:before="0" w:beforeAutospacing="0" w:after="0" w:afterAutospacing="0" w:line="360" w:lineRule="auto"/>
        <w:ind w:firstLine="420"/>
      </w:pPr>
      <w:r>
        <w:rPr>
          <w:rFonts w:hint="eastAsia"/>
        </w:rPr>
        <w:t>1</w:t>
      </w:r>
      <w:r>
        <w:rPr>
          <w:rFonts w:hint="eastAsia"/>
        </w:rPr>
        <w:t>）凡申请办理本基金“定期定额投资计划”的投资者须首先开立本公司开放式基金基金账户。</w:t>
      </w:r>
      <w:r>
        <w:rPr>
          <w:rFonts w:hint="eastAsia"/>
        </w:rPr>
        <w:t xml:space="preserve"> </w:t>
      </w:r>
    </w:p>
    <w:p w:rsidR="00AF5056" w:rsidRDefault="00275E9E">
      <w:pPr>
        <w:pStyle w:val="a3"/>
        <w:spacing w:before="0" w:beforeAutospacing="0" w:after="0" w:afterAutospacing="0" w:line="360" w:lineRule="auto"/>
        <w:ind w:firstLine="420"/>
      </w:pPr>
      <w:r>
        <w:rPr>
          <w:rFonts w:hint="eastAsia"/>
        </w:rPr>
        <w:t>2</w:t>
      </w:r>
      <w:r>
        <w:rPr>
          <w:rFonts w:hint="eastAsia"/>
        </w:rPr>
        <w:t>）本基金定期定额投资计划的每月实际扣款日即为基金申购申请日，并以该日（</w:t>
      </w:r>
      <w:r>
        <w:rPr>
          <w:rFonts w:hint="eastAsia"/>
        </w:rPr>
        <w:t>T</w:t>
      </w:r>
      <w:r>
        <w:rPr>
          <w:rFonts w:hint="eastAsia"/>
        </w:rPr>
        <w:t>日）的基金份额净值为基准计算申购份额。投资者可以从</w:t>
      </w:r>
      <w:r>
        <w:rPr>
          <w:rFonts w:hint="eastAsia"/>
        </w:rPr>
        <w:t>T+2</w:t>
      </w:r>
      <w:r>
        <w:rPr>
          <w:rFonts w:hint="eastAsia"/>
        </w:rPr>
        <w:t>日起通过本定期定额投资计划办理网点、致电本公司客服电话或登录本公司网站查询其每次申购申请的确认情况。申购份额将在确认成功后直接计入投资者的基金账户。</w:t>
      </w:r>
      <w:r>
        <w:rPr>
          <w:rFonts w:hint="eastAsia"/>
        </w:rPr>
        <w:t xml:space="preserve"> </w:t>
      </w:r>
    </w:p>
    <w:p w:rsidR="00AF5056" w:rsidRDefault="00275E9E">
      <w:pPr>
        <w:pStyle w:val="2"/>
        <w:rPr>
          <w:rFonts w:ascii="宋体" w:eastAsia="宋体" w:hAnsi="宋体"/>
          <w:sz w:val="24"/>
        </w:rPr>
      </w:pPr>
      <w:r>
        <w:rPr>
          <w:rFonts w:ascii="宋体" w:eastAsia="宋体" w:hAnsi="宋体"/>
          <w:sz w:val="24"/>
        </w:rPr>
        <w:t>6</w:t>
      </w:r>
      <w:r>
        <w:rPr>
          <w:rFonts w:ascii="宋体" w:eastAsia="宋体" w:hAnsi="宋体"/>
          <w:sz w:val="24"/>
        </w:rPr>
        <w:t>、基金销售机构</w:t>
      </w:r>
    </w:p>
    <w:p w:rsidR="00AF5056" w:rsidRDefault="00275E9E">
      <w:pPr>
        <w:pStyle w:val="3"/>
        <w:rPr>
          <w:rFonts w:ascii="宋体" w:eastAsia="宋体" w:hAnsi="宋体"/>
          <w:sz w:val="24"/>
        </w:rPr>
      </w:pPr>
      <w:r>
        <w:rPr>
          <w:rFonts w:ascii="宋体" w:eastAsia="宋体" w:hAnsi="宋体" w:hint="eastAsia"/>
          <w:sz w:val="24"/>
        </w:rPr>
        <w:t>6.1</w:t>
      </w:r>
      <w:r>
        <w:rPr>
          <w:rFonts w:ascii="宋体" w:eastAsia="宋体" w:hAnsi="宋体" w:hint="eastAsia"/>
          <w:sz w:val="24"/>
        </w:rPr>
        <w:t>场外销售机构</w:t>
      </w:r>
    </w:p>
    <w:p w:rsidR="00AF5056" w:rsidRDefault="00275E9E">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AF5056" w:rsidRDefault="00275E9E">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AF5056" w:rsidRDefault="00275E9E">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参阅《博时基金管理有限公司开放式基金业务规则》、《博时基金管理有限公司网上交易业务规则》、《博时基金管理有限公司直销定期投资业务规则》等办理相关开户、申购、赎回和定期定额投资等业务。</w:t>
      </w:r>
      <w:r>
        <w:rPr>
          <w:rFonts w:hint="eastAsia"/>
        </w:rPr>
        <w:t xml:space="preserve"> </w:t>
      </w:r>
    </w:p>
    <w:p w:rsidR="00AF5056" w:rsidRDefault="00275E9E">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）场外非直销机构</w:t>
      </w:r>
    </w:p>
    <w:p w:rsidR="00AF5056" w:rsidRDefault="00275E9E">
      <w:pPr>
        <w:pStyle w:val="a3"/>
        <w:spacing w:before="0" w:beforeAutospacing="0" w:after="0" w:afterAutospacing="0" w:line="360" w:lineRule="auto"/>
        <w:ind w:firstLine="420"/>
      </w:pPr>
      <w:r>
        <w:rPr>
          <w:rFonts w:hint="eastAsia"/>
        </w:rPr>
        <w:t>中国农业银行股份有限公司、中信银行股份有限公司、上海浦东发展银行股份有限公司、广发银行股份有限公司、东莞银行股份有限公司、腾安基金销售（深圳）有限公司、北京度小满基金销售有限公司、博时财富基金销售有限公司、上海天天基金销售有限公司、</w:t>
      </w:r>
      <w:r>
        <w:rPr>
          <w:rFonts w:hint="eastAsia"/>
        </w:rPr>
        <w:t>蚂蚁（杭州）基金销售有限公司、浙江同花顺基金销售有限公司、上海利得基金销售有限公司、宜信普泽（北京）基金销售有限公司、上海万得基金销售有限公司、上海陆金所基金销售有限公司、珠海盈米基金销售有限公司、京东肯特瑞基金销售有限公司、北京雪球基金销售有限公司、中信期货有限公司、苏豪弘业期货股份有限公司、国泰海通证券股份有限公司、中信建投证券股份有限公司、国信证券股份有限公司、招商证券股份有限公司、中信证券股份有限公司、中国银河证券股份有限公司、长江证券股份有限公司、国投证券股份有限公司、西南证券股份有限公司、湘财证</w:t>
      </w:r>
      <w:r>
        <w:rPr>
          <w:rFonts w:hint="eastAsia"/>
        </w:rPr>
        <w:t>券股份有限公司、万联证券股份有限公司、渤海证券股份有限公司、华泰证券股份有限公司、中信证券（山东）有限责任公司、中信证券华南股份有限公司、平安证券股份有限公司、东莞证券股份有限公司、国盛证券股份有限公司、华西证券股份有限公司、中泰证券股份有限公司、西部证券股份有限公司、华龙证券股份有限公司、东方财富证券股份有限公司、粤开证券股份有限公司、江海证券有限公司、华源证券股份有限公司、国金证券股份有限公司、国新证券股份有限公司、厦门国际银行股份有限公司</w:t>
      </w:r>
      <w:r>
        <w:rPr>
          <w:rFonts w:hint="eastAsia"/>
        </w:rPr>
        <w:t xml:space="preserve"> </w:t>
      </w:r>
    </w:p>
    <w:p w:rsidR="00AF5056" w:rsidRDefault="00275E9E">
      <w:pPr>
        <w:pStyle w:val="a3"/>
        <w:spacing w:before="0" w:beforeAutospacing="0" w:after="0" w:afterAutospacing="0" w:line="360" w:lineRule="auto"/>
        <w:ind w:firstLine="420"/>
      </w:pPr>
      <w:r>
        <w:rPr>
          <w:rFonts w:hint="eastAsia"/>
        </w:rPr>
        <w:t>除上述机构外，其他销售机构如以后开展上述业务，本公司可不再另</w:t>
      </w:r>
      <w:r>
        <w:rPr>
          <w:rFonts w:hint="eastAsia"/>
        </w:rPr>
        <w:t>行公告，以各销售机构为准。各代销机构可销售的基金份额类别、可办理的基金业务类型及其具体业务办理状况遵循其各自规定执行。</w:t>
      </w:r>
      <w:r>
        <w:rPr>
          <w:rFonts w:hint="eastAsia"/>
        </w:rPr>
        <w:t xml:space="preserve"> </w:t>
      </w:r>
    </w:p>
    <w:p w:rsidR="00AF5056" w:rsidRDefault="00275E9E">
      <w:pPr>
        <w:pStyle w:val="2"/>
        <w:rPr>
          <w:rFonts w:ascii="宋体" w:eastAsia="宋体" w:hAnsi="宋体"/>
          <w:sz w:val="24"/>
        </w:rPr>
      </w:pPr>
      <w:r>
        <w:rPr>
          <w:rFonts w:ascii="宋体" w:eastAsia="宋体" w:hAnsi="宋体"/>
          <w:sz w:val="24"/>
        </w:rPr>
        <w:t>7</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AF5056" w:rsidRDefault="00275E9E">
      <w:pPr>
        <w:pStyle w:val="a3"/>
        <w:spacing w:before="0" w:beforeAutospacing="0" w:after="0" w:afterAutospacing="0" w:line="360" w:lineRule="auto"/>
        <w:ind w:firstLine="420"/>
      </w:pPr>
      <w:r>
        <w:rPr>
          <w:rFonts w:hint="eastAsia"/>
        </w:rPr>
        <w:t>《基金合同》生效后，在开始办理基金份额申购或者赎回前，基金管理人应当至少每周在规定网站公告一次各类基金份额净值和各类基金份额累计净值。</w:t>
      </w:r>
      <w:r>
        <w:rPr>
          <w:rFonts w:hint="eastAsia"/>
        </w:rPr>
        <w:t xml:space="preserve"> </w:t>
      </w:r>
    </w:p>
    <w:p w:rsidR="00AF5056" w:rsidRDefault="00275E9E">
      <w:pPr>
        <w:pStyle w:val="a3"/>
        <w:spacing w:before="0" w:beforeAutospacing="0" w:after="0" w:afterAutospacing="0" w:line="360" w:lineRule="auto"/>
        <w:ind w:firstLine="420"/>
      </w:pPr>
      <w:r>
        <w:rPr>
          <w:rFonts w:hint="eastAsia"/>
        </w:rPr>
        <w:t>在开始办理基金份额申购或者赎回后，基金管理人应当在不晚于每个开放日的次日，通过规定网站、基金销售机构网站或者营业网点披露开放日的各类基金份额净值和各类基金份额累计净值。</w:t>
      </w:r>
      <w:r>
        <w:rPr>
          <w:rFonts w:hint="eastAsia"/>
        </w:rPr>
        <w:t xml:space="preserve"> </w:t>
      </w:r>
    </w:p>
    <w:p w:rsidR="00AF5056" w:rsidRDefault="00275E9E">
      <w:pPr>
        <w:pStyle w:val="a3"/>
        <w:spacing w:before="0" w:beforeAutospacing="0" w:after="0" w:afterAutospacing="0" w:line="360" w:lineRule="auto"/>
        <w:ind w:firstLine="420"/>
      </w:pPr>
      <w:r>
        <w:rPr>
          <w:rFonts w:hint="eastAsia"/>
        </w:rPr>
        <w:t>基金管理人应当在不晚于半年度和年</w:t>
      </w:r>
      <w:r>
        <w:rPr>
          <w:rFonts w:hint="eastAsia"/>
        </w:rPr>
        <w:t>度最后一日的次日，在规定网站公告半年度和年度最后一日各类基金份额净值和各类基金份额累计净值。</w:t>
      </w:r>
      <w:r>
        <w:rPr>
          <w:rFonts w:hint="eastAsia"/>
        </w:rPr>
        <w:t xml:space="preserve"> </w:t>
      </w:r>
    </w:p>
    <w:p w:rsidR="00AF5056" w:rsidRDefault="00275E9E">
      <w:pPr>
        <w:pStyle w:val="2"/>
        <w:rPr>
          <w:rFonts w:ascii="宋体" w:eastAsia="宋体" w:hAnsi="宋体"/>
          <w:sz w:val="24"/>
        </w:rPr>
      </w:pPr>
      <w:r>
        <w:rPr>
          <w:rFonts w:ascii="宋体" w:eastAsia="宋体" w:hAnsi="宋体"/>
          <w:sz w:val="24"/>
        </w:rPr>
        <w:t>8</w:t>
      </w:r>
      <w:r>
        <w:rPr>
          <w:rFonts w:ascii="宋体" w:eastAsia="宋体" w:hAnsi="宋体"/>
          <w:sz w:val="24"/>
        </w:rPr>
        <w:t>、其他需要提示的事项</w:t>
      </w:r>
    </w:p>
    <w:p w:rsidR="00AF5056" w:rsidRDefault="00275E9E">
      <w:pPr>
        <w:pStyle w:val="a3"/>
        <w:spacing w:before="0" w:beforeAutospacing="0" w:after="0" w:afterAutospacing="0" w:line="360" w:lineRule="auto"/>
        <w:ind w:firstLine="420"/>
      </w:pPr>
      <w:r>
        <w:rPr>
          <w:rFonts w:hint="eastAsia"/>
        </w:rPr>
        <w:t>（</w:t>
      </w:r>
      <w:r>
        <w:rPr>
          <w:rFonts w:hint="eastAsia"/>
        </w:rPr>
        <w:t>1</w:t>
      </w:r>
      <w:r>
        <w:rPr>
          <w:rFonts w:hint="eastAsia"/>
        </w:rPr>
        <w:t>）上述销售机构业务受理具体情况以代销机构公告或代销系统规则为准。</w:t>
      </w:r>
      <w:r>
        <w:rPr>
          <w:rFonts w:hint="eastAsia"/>
        </w:rPr>
        <w:t xml:space="preserve"> </w:t>
      </w:r>
    </w:p>
    <w:p w:rsidR="00AF5056" w:rsidRDefault="00275E9E">
      <w:pPr>
        <w:pStyle w:val="a3"/>
        <w:spacing w:before="0" w:beforeAutospacing="0" w:after="0" w:afterAutospacing="0" w:line="360" w:lineRule="auto"/>
        <w:ind w:firstLine="420"/>
      </w:pPr>
      <w:r>
        <w:rPr>
          <w:rFonts w:hint="eastAsia"/>
        </w:rPr>
        <w:t>（</w:t>
      </w:r>
      <w:r>
        <w:rPr>
          <w:rFonts w:hint="eastAsia"/>
        </w:rPr>
        <w:t>2</w:t>
      </w:r>
      <w:r>
        <w:rPr>
          <w:rFonts w:hint="eastAsia"/>
        </w:rPr>
        <w:t>）本公告仅对本基金日常申购、赎回、定期定额投资业务的有关事项和规定予以说明。投资者欲了解本基金的详细情况，请详细阅读发布在本公司网站</w:t>
      </w:r>
      <w:r>
        <w:rPr>
          <w:rFonts w:hint="eastAsia"/>
        </w:rPr>
        <w:t>[http</w:t>
      </w:r>
      <w:r>
        <w:rPr>
          <w:rFonts w:hint="eastAsia"/>
        </w:rPr>
        <w:t>s</w:t>
      </w:r>
      <w:r>
        <w:rPr>
          <w:rFonts w:hint="eastAsia"/>
        </w:rPr>
        <w:t>://www.bosera.com/]</w:t>
      </w:r>
      <w:r>
        <w:rPr>
          <w:rFonts w:hint="eastAsia"/>
        </w:rPr>
        <w:t>和中国证监会基金电子披露网站（</w:t>
      </w:r>
      <w:r>
        <w:rPr>
          <w:rFonts w:hint="eastAsia"/>
        </w:rPr>
        <w:t>http://eid.csrc.gov.cn/fund</w:t>
      </w:r>
      <w:r>
        <w:rPr>
          <w:rFonts w:hint="eastAsia"/>
        </w:rPr>
        <w:t>）上的《博时集益多元配置</w:t>
      </w:r>
      <w:r>
        <w:rPr>
          <w:rFonts w:hint="eastAsia"/>
        </w:rPr>
        <w:t>3</w:t>
      </w:r>
      <w:r>
        <w:rPr>
          <w:rFonts w:hint="eastAsia"/>
        </w:rPr>
        <w:t>个月持有期混合型基金中基</w:t>
      </w:r>
      <w:r>
        <w:rPr>
          <w:rFonts w:hint="eastAsia"/>
        </w:rPr>
        <w:t>金（</w:t>
      </w:r>
      <w:r>
        <w:rPr>
          <w:rFonts w:hint="eastAsia"/>
        </w:rPr>
        <w:t>ETF-FOF</w:t>
      </w:r>
      <w:r>
        <w:rPr>
          <w:rFonts w:hint="eastAsia"/>
        </w:rPr>
        <w:t>）招募说明书》。</w:t>
      </w:r>
      <w:r>
        <w:rPr>
          <w:rFonts w:hint="eastAsia"/>
        </w:rPr>
        <w:t xml:space="preserve"> </w:t>
      </w:r>
    </w:p>
    <w:p w:rsidR="00AF5056" w:rsidRDefault="00AF5056">
      <w:pPr>
        <w:pStyle w:val="a3"/>
        <w:spacing w:before="0" w:beforeAutospacing="0" w:after="0" w:afterAutospacing="0" w:line="360" w:lineRule="auto"/>
        <w:ind w:firstLine="420"/>
      </w:pPr>
    </w:p>
    <w:p w:rsidR="00AF5056" w:rsidRDefault="00275E9E">
      <w:pPr>
        <w:pStyle w:val="a3"/>
        <w:spacing w:before="0" w:beforeAutospacing="0" w:after="0" w:afterAutospacing="0" w:line="360" w:lineRule="auto"/>
        <w:ind w:firstLine="420"/>
      </w:pPr>
      <w:r>
        <w:rPr>
          <w:rFonts w:hint="eastAsia"/>
        </w:rPr>
        <w:t>特此公告。</w:t>
      </w:r>
      <w:r>
        <w:rPr>
          <w:rFonts w:hint="eastAsia"/>
        </w:rPr>
        <w:t xml:space="preserve"> </w:t>
      </w:r>
    </w:p>
    <w:p w:rsidR="00AF5056" w:rsidRDefault="00AF5056">
      <w:pPr>
        <w:pStyle w:val="a3"/>
        <w:spacing w:before="0" w:beforeAutospacing="0" w:after="0" w:afterAutospacing="0" w:line="360" w:lineRule="auto"/>
        <w:ind w:firstLine="420"/>
      </w:pPr>
    </w:p>
    <w:p w:rsidR="00AF5056" w:rsidRDefault="00AF5056">
      <w:pPr>
        <w:pStyle w:val="a3"/>
        <w:spacing w:before="0" w:beforeAutospacing="0" w:after="0" w:afterAutospacing="0" w:line="360" w:lineRule="auto"/>
        <w:ind w:firstLine="420"/>
      </w:pPr>
    </w:p>
    <w:p w:rsidR="00AF5056" w:rsidRDefault="00AF5056">
      <w:pPr>
        <w:pStyle w:val="a3"/>
        <w:spacing w:before="0" w:beforeAutospacing="0" w:after="0" w:afterAutospacing="0" w:line="360" w:lineRule="auto"/>
        <w:ind w:firstLine="420"/>
      </w:pPr>
      <w:bookmarkStart w:id="0" w:name="_GoBack"/>
      <w:bookmarkEnd w:id="0"/>
    </w:p>
    <w:p w:rsidR="00AF5056" w:rsidRDefault="00275E9E">
      <w:pPr>
        <w:pStyle w:val="a3"/>
        <w:spacing w:before="0" w:beforeAutospacing="0" w:after="0" w:afterAutospacing="0" w:line="360" w:lineRule="auto"/>
        <w:ind w:firstLine="420"/>
        <w:jc w:val="right"/>
      </w:pPr>
      <w:r>
        <w:rPr>
          <w:rFonts w:hint="eastAsia"/>
        </w:rPr>
        <w:t>博时基金管理有限公司</w:t>
      </w:r>
    </w:p>
    <w:p w:rsidR="00AF5056" w:rsidRDefault="00275E9E">
      <w:pPr>
        <w:pStyle w:val="a3"/>
        <w:spacing w:before="0" w:beforeAutospacing="0" w:after="0" w:afterAutospacing="0" w:line="360" w:lineRule="auto"/>
        <w:ind w:firstLine="420"/>
        <w:jc w:val="right"/>
      </w:pPr>
      <w:r>
        <w:t>2025</w:t>
      </w:r>
      <w:r>
        <w:t>年</w:t>
      </w:r>
      <w:r>
        <w:t>12</w:t>
      </w:r>
      <w:r>
        <w:t>月</w:t>
      </w:r>
      <w:r>
        <w:t>27</w:t>
      </w:r>
      <w:r>
        <w:t>日</w:t>
      </w:r>
    </w:p>
    <w:sectPr w:rsidR="00AF5056" w:rsidSect="00AF50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146F"/>
    <w:rsid w:val="00275E9E"/>
    <w:rsid w:val="003F146F"/>
    <w:rsid w:val="00AF5056"/>
    <w:rsid w:val="00C65A9D"/>
    <w:rsid w:val="030E66F2"/>
    <w:rsid w:val="4D3A6050"/>
    <w:rsid w:val="65957B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56"/>
    <w:pPr>
      <w:widowControl w:val="0"/>
      <w:jc w:val="both"/>
    </w:pPr>
    <w:rPr>
      <w:kern w:val="2"/>
      <w:sz w:val="21"/>
      <w:szCs w:val="22"/>
    </w:rPr>
  </w:style>
  <w:style w:type="paragraph" w:styleId="2">
    <w:name w:val="heading 2"/>
    <w:basedOn w:val="a"/>
    <w:next w:val="a"/>
    <w:link w:val="2Char"/>
    <w:uiPriority w:val="9"/>
    <w:unhideWhenUsed/>
    <w:qFormat/>
    <w:rsid w:val="00AF50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F505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05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AF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AF505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F5056"/>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4018</Characters>
  <Application>Microsoft Office Word</Application>
  <DocSecurity>4</DocSecurity>
  <Lines>33</Lines>
  <Paragraphs>9</Paragraphs>
  <ScaleCrop>false</ScaleCrop>
  <Company>mycompany</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44236F93599C487B8D30D31116298487</vt:lpwstr>
  </property>
</Properties>
</file>