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142D" w:rsidRDefault="00FC142D" w:rsidP="0019740A">
      <w:pPr>
        <w:pStyle w:val="XBRL2"/>
        <w:spacing w:before="156"/>
        <w:rPr>
          <w:lang w:eastAsia="zh-CN"/>
        </w:rPr>
      </w:pPr>
      <w:bookmarkStart w:id="0" w:name="_Toc510201001"/>
      <w:bookmarkEnd w:id="0"/>
      <w:r>
        <w:rPr>
          <w:lang w:eastAsia="zh-CN"/>
        </w:rPr>
        <w:t xml:space="preserve">　</w:t>
      </w:r>
      <w:r>
        <w:rPr>
          <w:lang w:eastAsia="zh-CN"/>
        </w:rPr>
        <w:t xml:space="preserve"> </w:t>
      </w:r>
    </w:p>
    <w:p w:rsidR="00FC142D" w:rsidRDefault="00FC142D">
      <w:pPr>
        <w:jc w:val="center"/>
      </w:pPr>
      <w:r>
        <w:rPr>
          <w:rFonts w:cs="Times New Roman" w:hint="eastAsia"/>
          <w:b/>
          <w:sz w:val="48"/>
          <w:szCs w:val="48"/>
        </w:rPr>
        <w:t>泰康裕泽债券型证券投资基金基金合同生效公告</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560" w:lineRule="exact"/>
        <w:jc w:val="center"/>
        <w:rPr>
          <w:rFonts w:hint="eastAsia"/>
          <w:color w:val="000000"/>
          <w:kern w:val="0"/>
          <w:sz w:val="18"/>
        </w:rPr>
      </w:pPr>
      <w:r>
        <w:rPr>
          <w:rFonts w:hint="eastAsia"/>
          <w:color w:val="000000"/>
          <w:kern w:val="0"/>
          <w:sz w:val="18"/>
        </w:rPr>
        <w:t xml:space="preserve">　 </w:t>
      </w:r>
    </w:p>
    <w:p w:rsidR="00FC142D" w:rsidRDefault="00FC142D">
      <w:pPr>
        <w:spacing w:line="360" w:lineRule="auto"/>
        <w:jc w:val="center"/>
        <w:rPr>
          <w:rFonts w:hint="eastAsia"/>
        </w:rPr>
      </w:pPr>
      <w:r>
        <w:rPr>
          <w:rFonts w:hint="eastAsia"/>
          <w:b/>
          <w:bCs/>
          <w:sz w:val="24"/>
          <w:szCs w:val="30"/>
        </w:rPr>
        <w:t>公告送出日期：2025年12月27日</w:t>
      </w:r>
    </w:p>
    <w:p w:rsidR="00FC142D" w:rsidRDefault="00FC142D" w:rsidP="0019740A">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7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8"/>
        <w:gridCol w:w="2448"/>
        <w:gridCol w:w="2448"/>
      </w:tblGrid>
      <w:tr w:rsidR="00FC142D" w:rsidRPr="0019740A" w:rsidTr="0019740A">
        <w:trPr>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sidRPr="0019740A">
              <w:rPr>
                <w:rFonts w:hint="eastAsia"/>
                <w:szCs w:val="24"/>
                <w:lang/>
              </w:rPr>
              <w:t>泰康裕泽债券型证券投资基金</w:t>
            </w:r>
            <w:r>
              <w:rPr>
                <w:rFonts w:hint="eastAsia"/>
                <w:lang/>
              </w:rPr>
              <w:t xml:space="preserve"> </w:t>
            </w:r>
          </w:p>
        </w:tc>
      </w:tr>
      <w:tr w:rsidR="00FC142D" w:rsidRPr="0019740A" w:rsidTr="0019740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lang/>
              </w:rPr>
              <w:t>泰康裕泽债券</w:t>
            </w:r>
          </w:p>
        </w:tc>
      </w:tr>
      <w:tr w:rsidR="00FC142D" w:rsidRPr="0019740A" w:rsidTr="0019740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sidRPr="0019740A">
              <w:rPr>
                <w:rFonts w:hint="eastAsia"/>
                <w:szCs w:val="24"/>
                <w:lang/>
              </w:rPr>
              <w:t>026135</w:t>
            </w:r>
            <w:r>
              <w:rPr>
                <w:rFonts w:hint="eastAsia"/>
                <w:lang/>
              </w:rPr>
              <w:t xml:space="preserve"> </w:t>
            </w:r>
          </w:p>
        </w:tc>
      </w:tr>
      <w:tr w:rsidR="00FC142D" w:rsidRPr="0019740A" w:rsidTr="0019740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lang/>
              </w:rPr>
              <w:t>契约型开放式</w:t>
            </w:r>
          </w:p>
        </w:tc>
      </w:tr>
      <w:tr w:rsidR="00FC142D" w:rsidRPr="0019740A" w:rsidTr="0019740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lang/>
              </w:rPr>
              <w:t>2025年12月26日</w:t>
            </w:r>
          </w:p>
        </w:tc>
      </w:tr>
      <w:tr w:rsidR="00FC142D" w:rsidRPr="0019740A" w:rsidTr="0019740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lang/>
              </w:rPr>
              <w:t>泰康基金管理有限公司</w:t>
            </w:r>
          </w:p>
        </w:tc>
      </w:tr>
      <w:tr w:rsidR="00FC142D" w:rsidRPr="0019740A" w:rsidTr="0019740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lang/>
              </w:rPr>
              <w:t>招商银行股份有限公司</w:t>
            </w:r>
          </w:p>
        </w:tc>
      </w:tr>
      <w:tr w:rsidR="00FC142D" w:rsidRPr="0019740A" w:rsidTr="0019740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C142D" w:rsidRDefault="00FC142D" w:rsidP="0019740A">
            <w:pPr>
              <w:spacing w:line="360" w:lineRule="auto"/>
              <w:jc w:val="left"/>
            </w:pPr>
            <w:r>
              <w:rPr>
                <w:rFonts w:hint="eastAsia"/>
                <w:lang/>
              </w:rPr>
              <w:t>《中华人民共和国证券投资基金法》《公开募集证券投资基金运作管理办法》《公开募集证券投资基金信息披露管理办法》等相关法律法规以及《泰康裕泽债券型证券投资基金基金合同》《泰康裕泽债券型证券投资基金招募说明书》</w:t>
            </w:r>
          </w:p>
        </w:tc>
      </w:tr>
      <w:tr w:rsidR="00FC142D" w:rsidRPr="0019740A" w:rsidTr="0019740A">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142D" w:rsidRDefault="00FC142D" w:rsidP="0019740A">
            <w:pPr>
              <w:spacing w:line="360" w:lineRule="auto"/>
              <w:jc w:val="left"/>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142D" w:rsidRDefault="00FC142D" w:rsidP="0019740A">
            <w:pPr>
              <w:spacing w:line="360" w:lineRule="auto"/>
              <w:jc w:val="left"/>
            </w:pPr>
            <w:r>
              <w:rPr>
                <w:rFonts w:hint="eastAsia"/>
              </w:rPr>
              <w:t>泰康裕泽债券A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142D" w:rsidRDefault="00FC142D" w:rsidP="0019740A">
            <w:pPr>
              <w:spacing w:line="360" w:lineRule="auto"/>
              <w:jc w:val="left"/>
            </w:pPr>
            <w:r>
              <w:rPr>
                <w:rFonts w:hint="eastAsia"/>
              </w:rPr>
              <w:t>泰康裕泽债券C</w:t>
            </w:r>
            <w:r>
              <w:rPr>
                <w:rFonts w:hint="eastAsia"/>
                <w:lang/>
              </w:rPr>
              <w:t xml:space="preserve"> </w:t>
            </w:r>
          </w:p>
        </w:tc>
      </w:tr>
      <w:tr w:rsidR="00FC142D" w:rsidRPr="0019740A" w:rsidTr="0019740A">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142D" w:rsidRDefault="00FC142D" w:rsidP="0019740A">
            <w:pPr>
              <w:spacing w:line="360" w:lineRule="auto"/>
              <w:jc w:val="left"/>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142D" w:rsidRDefault="00FC142D" w:rsidP="0019740A">
            <w:pPr>
              <w:spacing w:line="360" w:lineRule="auto"/>
              <w:jc w:val="left"/>
            </w:pPr>
            <w:r>
              <w:rPr>
                <w:rFonts w:hint="eastAsia"/>
              </w:rPr>
              <w:t>026135</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142D" w:rsidRDefault="00FC142D" w:rsidP="0019740A">
            <w:pPr>
              <w:spacing w:line="360" w:lineRule="auto"/>
              <w:jc w:val="left"/>
            </w:pPr>
            <w:r>
              <w:rPr>
                <w:rFonts w:hint="eastAsia"/>
              </w:rPr>
              <w:t>026136</w:t>
            </w:r>
            <w:r>
              <w:rPr>
                <w:rFonts w:hint="eastAsia"/>
                <w:lang/>
              </w:rPr>
              <w:t xml:space="preserve"> </w:t>
            </w:r>
            <w:bookmarkEnd w:id="13"/>
          </w:p>
        </w:tc>
      </w:tr>
    </w:tbl>
    <w:p w:rsidR="00FC142D" w:rsidRDefault="00FC142D" w:rsidP="0019740A">
      <w:pPr>
        <w:pStyle w:val="XBRLTitle1"/>
        <w:spacing w:before="156" w:line="360" w:lineRule="auto"/>
        <w:jc w:val="left"/>
        <w:divId w:val="585723712"/>
        <w:rPr>
          <w:rFonts w:hint="eastAsia"/>
        </w:rPr>
      </w:pPr>
      <w:bookmarkStart w:id="14" w:name="_Toc17898179"/>
      <w:bookmarkStart w:id="15" w:name="_Toc17897937"/>
      <w:bookmarkStart w:id="16" w:name="_Toc512519481"/>
      <w:bookmarkStart w:id="17" w:name="_Toc481075047"/>
      <w:bookmarkStart w:id="18" w:name="_Toc438646452"/>
      <w:bookmarkStart w:id="19" w:name="_Toc490050001"/>
      <w:bookmarkStart w:id="20" w:name="_Toc513295847"/>
      <w:bookmarkStart w:id="21" w:name="_Toc513295893"/>
      <w:bookmarkStart w:id="22" w:name="_Toc34322060"/>
      <w:r>
        <w:rPr>
          <w:rFonts w:hAnsi="宋体" w:hint="eastAsia"/>
          <w:szCs w:val="24"/>
        </w:rPr>
        <w:t>基金募集情况</w:t>
      </w:r>
      <w:bookmarkEnd w:id="14"/>
      <w:bookmarkEnd w:id="15"/>
      <w:bookmarkEnd w:id="16"/>
      <w:bookmarkEnd w:id="17"/>
      <w:bookmarkEnd w:id="18"/>
      <w:bookmarkEnd w:id="19"/>
      <w:bookmarkEnd w:id="20"/>
      <w:bookmarkEnd w:id="21"/>
      <w:bookmarkEnd w:id="22"/>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48"/>
        <w:gridCol w:w="948"/>
        <w:gridCol w:w="2465"/>
        <w:gridCol w:w="2235"/>
        <w:gridCol w:w="2465"/>
      </w:tblGrid>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基金募集申请获中国证监会核准的文号</w:t>
            </w:r>
            <w:r w:rsidRPr="0019740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szCs w:val="21"/>
              </w:rPr>
              <w:t>证监许可[2025]2453号</w:t>
            </w:r>
          </w:p>
        </w:tc>
      </w:tr>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szCs w:val="21"/>
              </w:rPr>
              <w:t xml:space="preserve">基金募集期间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szCs w:val="21"/>
              </w:rPr>
              <w:t xml:space="preserve">从2025年12月1日至2025年12月24日止 </w:t>
            </w:r>
          </w:p>
        </w:tc>
      </w:tr>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验资机构名称</w:t>
            </w:r>
            <w:r w:rsidRPr="0019740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szCs w:val="21"/>
              </w:rPr>
              <w:t>毕马威华振会计师事务所（特殊普通合伙）</w:t>
            </w:r>
          </w:p>
        </w:tc>
      </w:tr>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募集资金划入基金托管专户的日期</w:t>
            </w:r>
            <w:r w:rsidRPr="0019740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szCs w:val="21"/>
              </w:rPr>
              <w:t>2025年12月26日</w:t>
            </w:r>
          </w:p>
        </w:tc>
      </w:tr>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募集有效认购总户数（单位：户）</w:t>
            </w:r>
            <w:r w:rsidRPr="0019740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405</w:t>
            </w:r>
            <w:r w:rsidRPr="0019740A">
              <w:rPr>
                <w:rFonts w:hint="eastAsia"/>
                <w:szCs w:val="21"/>
              </w:rPr>
              <w:t xml:space="preserve"> </w:t>
            </w:r>
          </w:p>
        </w:tc>
      </w:tr>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份额级别</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pPr>
              <w:spacing w:line="175" w:lineRule="atLeast"/>
            </w:pPr>
            <w:r w:rsidRPr="0019740A">
              <w:rPr>
                <w:rFonts w:hint="eastAsia"/>
                <w:szCs w:val="21"/>
              </w:rPr>
              <w:t>泰康裕泽债券A</w:t>
            </w:r>
          </w:p>
          <w:p w:rsidR="00FC142D" w:rsidRPr="0019740A" w:rsidRDefault="00FC142D">
            <w:pPr>
              <w:rPr>
                <w:szCs w:val="21"/>
              </w:rPr>
            </w:pP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pPr>
              <w:spacing w:line="175" w:lineRule="atLeast"/>
            </w:pPr>
            <w:r w:rsidRPr="0019740A">
              <w:rPr>
                <w:rFonts w:hint="eastAsia"/>
                <w:szCs w:val="21"/>
              </w:rPr>
              <w:t>泰康裕泽债券C</w:t>
            </w:r>
          </w:p>
          <w:p w:rsidR="00FC142D" w:rsidRPr="0019740A" w:rsidRDefault="00FC142D">
            <w:pPr>
              <w:rPr>
                <w:szCs w:val="21"/>
              </w:rPr>
            </w:pP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合计</w:t>
            </w:r>
            <w:r w:rsidRPr="0019740A">
              <w:rPr>
                <w:rFonts w:hint="eastAsia"/>
                <w:szCs w:val="21"/>
              </w:rPr>
              <w:t xml:space="preserve"> </w:t>
            </w:r>
          </w:p>
        </w:tc>
      </w:tr>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募集期间净认购金额（单位：人民币元）</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szCs w:val="21"/>
              </w:rPr>
              <w:t>419,020,590.72</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szCs w:val="21"/>
              </w:rPr>
              <w:t>15,700.00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419,036,290.72</w:t>
            </w:r>
            <w:r w:rsidRPr="0019740A">
              <w:rPr>
                <w:rFonts w:hint="eastAsia"/>
                <w:szCs w:val="21"/>
              </w:rPr>
              <w:t xml:space="preserve"> </w:t>
            </w:r>
          </w:p>
        </w:tc>
      </w:tr>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认购资金在募集期间产生的利息（单位：人民币元）</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szCs w:val="21"/>
              </w:rPr>
              <w:t>157,272.27</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szCs w:val="21"/>
              </w:rPr>
              <w:t>0.65</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157,272.92</w:t>
            </w:r>
            <w:r w:rsidRPr="0019740A">
              <w:rPr>
                <w:rFonts w:hint="eastAsia"/>
                <w:szCs w:val="21"/>
              </w:rPr>
              <w:t xml:space="preserve"> </w:t>
            </w:r>
          </w:p>
        </w:tc>
      </w:tr>
      <w:tr w:rsidR="00FC142D" w:rsidTr="0019740A">
        <w:trPr>
          <w:divId w:val="585723712"/>
        </w:trPr>
        <w:tc>
          <w:tcPr>
            <w:tcW w:w="1190" w:type="dxa"/>
            <w:vMerge w:val="restart"/>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募集份额（单位：份）</w:t>
            </w:r>
            <w:r w:rsidRPr="0019740A">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有效认购份额</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419,020,590.72</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15,700.00</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419,036,290.72</w:t>
            </w:r>
            <w:r w:rsidRPr="0019740A">
              <w:rPr>
                <w:rFonts w:hint="eastAsia"/>
                <w:szCs w:val="21"/>
              </w:rPr>
              <w:t xml:space="preserve"> </w:t>
            </w:r>
          </w:p>
        </w:tc>
      </w:tr>
      <w:tr w:rsidR="00FC142D" w:rsidTr="0019740A">
        <w:trPr>
          <w:divId w:val="5857237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142D" w:rsidRDefault="00FC142D">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利息结转的份额</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157,272.27</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0.65</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157,272.92</w:t>
            </w:r>
            <w:r w:rsidRPr="0019740A">
              <w:rPr>
                <w:rFonts w:hint="eastAsia"/>
                <w:szCs w:val="21"/>
              </w:rPr>
              <w:t xml:space="preserve"> </w:t>
            </w:r>
          </w:p>
        </w:tc>
      </w:tr>
      <w:tr w:rsidR="00FC142D" w:rsidTr="0019740A">
        <w:trPr>
          <w:divId w:val="5857237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142D" w:rsidRDefault="00FC142D">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合计</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419,177,862.99</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15,700.65</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419,193,563.64</w:t>
            </w:r>
          </w:p>
        </w:tc>
      </w:tr>
      <w:tr w:rsidR="00FC142D" w:rsidTr="0019740A">
        <w:trPr>
          <w:divId w:val="585723712"/>
        </w:trPr>
        <w:tc>
          <w:tcPr>
            <w:tcW w:w="1190" w:type="dxa"/>
            <w:vMerge w:val="restart"/>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其中：募集期间基金管理人运用固有资金认购本基金情况</w:t>
            </w:r>
            <w:r w:rsidRPr="0019740A">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认购的基金份额（单位：份）</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0.00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0.00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0.00</w:t>
            </w:r>
          </w:p>
        </w:tc>
      </w:tr>
      <w:tr w:rsidR="00FC142D" w:rsidTr="0019740A">
        <w:trPr>
          <w:divId w:val="5857237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142D" w:rsidRDefault="00FC142D">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lang/>
              </w:rPr>
              <w:t>占基金总份额比例</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0.0000</w:t>
            </w:r>
            <w:r w:rsidRPr="0019740A">
              <w:rPr>
                <w:rFonts w:hint="eastAsia"/>
              </w:rPr>
              <w:t>%</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0.0000</w:t>
            </w:r>
            <w:r w:rsidRPr="0019740A">
              <w:rPr>
                <w:rFonts w:hint="eastAsia"/>
              </w:rPr>
              <w:t>%</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0.0000</w:t>
            </w:r>
            <w:r w:rsidRPr="0019740A">
              <w:rPr>
                <w:rFonts w:hint="eastAsia"/>
              </w:rPr>
              <w:t>%</w:t>
            </w:r>
            <w:r w:rsidRPr="0019740A">
              <w:rPr>
                <w:rFonts w:hint="eastAsia"/>
                <w:szCs w:val="21"/>
              </w:rPr>
              <w:t xml:space="preserve"> </w:t>
            </w:r>
          </w:p>
        </w:tc>
      </w:tr>
      <w:tr w:rsidR="00FC142D" w:rsidTr="0019740A">
        <w:trPr>
          <w:divId w:val="5857237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142D" w:rsidRDefault="00FC142D">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其他需要说明的事项</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w:t>
            </w:r>
          </w:p>
        </w:tc>
      </w:tr>
      <w:tr w:rsidR="00FC142D" w:rsidTr="0019740A">
        <w:trPr>
          <w:divId w:val="585723712"/>
        </w:trPr>
        <w:tc>
          <w:tcPr>
            <w:tcW w:w="1190" w:type="dxa"/>
            <w:vMerge w:val="restart"/>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其中：募集期间基金管理人的从业人员认购本基金情况</w:t>
            </w:r>
            <w:r w:rsidRPr="0019740A">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认购的基金份额（单位：份）</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9,974.44</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10,000.00</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19,974.44</w:t>
            </w:r>
            <w:r w:rsidRPr="0019740A">
              <w:rPr>
                <w:rFonts w:hint="eastAsia"/>
                <w:szCs w:val="21"/>
              </w:rPr>
              <w:t xml:space="preserve"> </w:t>
            </w:r>
          </w:p>
        </w:tc>
      </w:tr>
      <w:tr w:rsidR="00FC142D" w:rsidTr="0019740A">
        <w:trPr>
          <w:divId w:val="5857237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142D" w:rsidRDefault="00FC142D">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占基金总份额比例</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0.0024</w:t>
            </w:r>
            <w:r w:rsidRPr="0019740A">
              <w:rPr>
                <w:rFonts w:hint="eastAsia"/>
              </w:rPr>
              <w:t>%</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63.6916</w:t>
            </w:r>
            <w:r w:rsidRPr="0019740A">
              <w:rPr>
                <w:rFonts w:hint="eastAsia"/>
              </w:rPr>
              <w:t>%</w:t>
            </w:r>
            <w:r w:rsidRPr="0019740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0.0048</w:t>
            </w:r>
            <w:r w:rsidRPr="0019740A">
              <w:rPr>
                <w:rFonts w:hint="eastAsia"/>
              </w:rPr>
              <w:t>%</w:t>
            </w:r>
            <w:r w:rsidRPr="0019740A">
              <w:rPr>
                <w:rFonts w:hint="eastAsia"/>
                <w:szCs w:val="21"/>
              </w:rPr>
              <w:t xml:space="preserve"> </w:t>
            </w:r>
          </w:p>
        </w:tc>
      </w:tr>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募集期限届满基金是否符合法律法规规定的办理基金备案手续的条件</w:t>
            </w:r>
            <w:r w:rsidRPr="0019740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lang/>
              </w:rPr>
              <w:t>是</w:t>
            </w:r>
          </w:p>
        </w:tc>
      </w:tr>
      <w:tr w:rsidR="00FC142D" w:rsidTr="0019740A">
        <w:trPr>
          <w:divId w:val="585723712"/>
        </w:trPr>
        <w:tc>
          <w:tcPr>
            <w:tcW w:w="2380" w:type="dxa"/>
            <w:gridSpan w:val="2"/>
            <w:tcBorders>
              <w:top w:val="single" w:sz="4" w:space="0" w:color="000000"/>
              <w:left w:val="single" w:sz="4" w:space="0" w:color="000000"/>
              <w:bottom w:val="single" w:sz="4" w:space="0" w:color="000000"/>
              <w:right w:val="single" w:sz="4" w:space="0" w:color="000000"/>
            </w:tcBorders>
            <w:hideMark/>
          </w:tcPr>
          <w:p w:rsidR="00FC142D" w:rsidRDefault="00FC142D">
            <w:r w:rsidRPr="0019740A">
              <w:rPr>
                <w:rFonts w:hint="eastAsia"/>
                <w:color w:val="000000"/>
                <w:szCs w:val="21"/>
              </w:rPr>
              <w:t>向中国证监会办理基金备案手续获得书面确认的日期</w:t>
            </w:r>
            <w:r w:rsidRPr="0019740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FC142D" w:rsidRDefault="00FC142D">
            <w:r w:rsidRPr="0019740A">
              <w:rPr>
                <w:rFonts w:hint="eastAsia"/>
                <w:color w:val="000000"/>
                <w:szCs w:val="21"/>
              </w:rPr>
              <w:t>2025年12月26日</w:t>
            </w:r>
            <w:r w:rsidRPr="0019740A">
              <w:rPr>
                <w:rFonts w:hint="eastAsia"/>
                <w:szCs w:val="21"/>
              </w:rPr>
              <w:t xml:space="preserve"> </w:t>
            </w:r>
          </w:p>
        </w:tc>
      </w:tr>
    </w:tbl>
    <w:p w:rsidR="00FC142D" w:rsidRDefault="00FC142D">
      <w:pPr>
        <w:adjustRightInd w:val="0"/>
        <w:snapToGrid w:val="0"/>
        <w:spacing w:line="360" w:lineRule="auto"/>
        <w:jc w:val="left"/>
        <w:divId w:val="585723712"/>
        <w:rPr>
          <w:rFonts w:hint="eastAsia"/>
        </w:rPr>
      </w:pPr>
      <w:r>
        <w:rPr>
          <w:rFonts w:hint="eastAsia"/>
        </w:rPr>
        <w:t>注:</w:t>
      </w:r>
      <w:r>
        <w:rPr>
          <w:rFonts w:hint="eastAsia"/>
          <w:szCs w:val="24"/>
          <w:lang/>
        </w:rPr>
        <w:t>（1）本基金的基金合同自获中国证监会书面确认之日起正式生效。</w:t>
      </w:r>
      <w:r>
        <w:rPr>
          <w:rFonts w:hint="eastAsia"/>
          <w:szCs w:val="24"/>
          <w:lang/>
        </w:rPr>
        <w:br/>
        <w:t xml:space="preserve">　　（2）本公司高级管理人员、基金投资和研究部门负责人持有本基金份额总量的数量区间为0；本基金的基金经理持有本基金份额总量的数量区间为0。</w:t>
      </w:r>
      <w:r>
        <w:rPr>
          <w:rFonts w:hint="eastAsia"/>
          <w:szCs w:val="24"/>
          <w:lang/>
        </w:rPr>
        <w:br/>
        <w:t xml:space="preserve">　　（3）本基金基金合同生效前的律师费、会计师费、信息披露费由本基金管理人承担，不从基金财产中列支。</w:t>
      </w:r>
      <w:r>
        <w:rPr>
          <w:rFonts w:hint="eastAsia"/>
          <w:szCs w:val="24"/>
        </w:rPr>
        <w:t xml:space="preserve"> </w:t>
      </w:r>
    </w:p>
    <w:p w:rsidR="00FC142D" w:rsidRDefault="00FC142D" w:rsidP="0019740A">
      <w:pPr>
        <w:pStyle w:val="XBRLTitle1"/>
        <w:spacing w:before="156" w:line="360" w:lineRule="auto"/>
        <w:jc w:val="left"/>
        <w:rPr>
          <w:rFonts w:hint="eastAsia"/>
        </w:rPr>
      </w:pPr>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_Toc34322063"/>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FC142D" w:rsidRDefault="00FC142D">
      <w:pPr>
        <w:spacing w:line="360" w:lineRule="auto"/>
        <w:ind w:firstLineChars="200" w:firstLine="420"/>
        <w:jc w:val="left"/>
        <w:rPr>
          <w:rFonts w:hint="eastAsia"/>
        </w:rPr>
      </w:pPr>
      <w:r>
        <w:rPr>
          <w:rFonts w:hint="eastAsia"/>
          <w:szCs w:val="21"/>
        </w:rPr>
        <w:t>（1）自基金合同生效之日起，本基金管理人正式开始管理本基金。</w:t>
      </w:r>
      <w:r>
        <w:rPr>
          <w:rFonts w:hint="eastAsia"/>
          <w:szCs w:val="21"/>
        </w:rPr>
        <w:br/>
        <w:t xml:space="preserve">　　（2）销售机构对认购申请的受理并不表示该申请已经成功，而仅代表销售机构确实接收到认购申请。认购申请是否有效应以登记机构的确认结果为准。对于认购申请及认购份额的确认情况，投资人应及时查询并妥善行使合法权利。投资人可以到本基金销售机构查询认购申请的确认情况，也可拨打本基金管理人全国统一客服电话400-18-95522（免长途话费）、010-52160966查询认购申请的确认情况。</w:t>
      </w:r>
      <w:r>
        <w:rPr>
          <w:rFonts w:hint="eastAsia"/>
          <w:szCs w:val="21"/>
        </w:rPr>
        <w:br/>
        <w:t xml:space="preserve">　　（3）基金管理人可根据实际情况依法决定本基金开始办理申购的具体日期，具体业务办理时间在申购开始公告中规定。基金管理人自基金合同生效之日起不超过3个月开始办理赎回，具体业务办理时间在赎回开始公告中规定。在确定申购开始与赎回开始时间后，基金管理人应在申购、赎回开放日前依照《信息披露办法》的有关规定在规定媒介上公告申购与/或赎回的开始时间。</w:t>
      </w:r>
      <w:r>
        <w:rPr>
          <w:rFonts w:hint="eastAsia"/>
          <w:szCs w:val="21"/>
        </w:rPr>
        <w:br/>
        <w:t xml:space="preserve">　　（4）风险提示：本基金管理人承诺以诚实信用、勤勉尽责的原则管理和运用基金财产，但不保证投资于本基金一定盈利，也不保证最低收益。本公司管理的其他基金的业绩不构成对本基金业绩表现的保证，投资有风险，敬请投资人认真阅读基金的相关法律文件，并选择适合自身风险承受能力的投资品种进行投资。</w:t>
      </w:r>
      <w:r>
        <w:rPr>
          <w:rFonts w:hint="eastAsia"/>
          <w:szCs w:val="21"/>
        </w:rPr>
        <w:br/>
        <w:t xml:space="preserve">　　特此公告。</w:t>
      </w:r>
    </w:p>
    <w:p w:rsidR="00FC142D" w:rsidRDefault="00FC142D" w:rsidP="0019740A">
      <w:pPr>
        <w:spacing w:line="360" w:lineRule="auto"/>
        <w:ind w:firstLineChars="600" w:firstLine="1446"/>
        <w:jc w:val="right"/>
        <w:rPr>
          <w:rFonts w:hint="eastAsia"/>
          <w:b/>
          <w:bCs/>
          <w:sz w:val="24"/>
          <w:szCs w:val="30"/>
        </w:rPr>
      </w:pPr>
      <w:r>
        <w:rPr>
          <w:rFonts w:hint="eastAsia"/>
          <w:b/>
          <w:bCs/>
          <w:sz w:val="24"/>
          <w:szCs w:val="30"/>
        </w:rPr>
        <w:t xml:space="preserve">　 </w:t>
      </w:r>
    </w:p>
    <w:p w:rsidR="00FC142D" w:rsidRDefault="00FC142D" w:rsidP="0019740A">
      <w:pPr>
        <w:spacing w:line="360" w:lineRule="auto"/>
        <w:ind w:firstLineChars="600" w:firstLine="1446"/>
        <w:jc w:val="right"/>
        <w:rPr>
          <w:rFonts w:hint="eastAsia"/>
          <w:b/>
          <w:bCs/>
          <w:sz w:val="24"/>
          <w:szCs w:val="30"/>
        </w:rPr>
      </w:pPr>
      <w:r>
        <w:rPr>
          <w:rFonts w:hint="eastAsia"/>
          <w:b/>
          <w:bCs/>
          <w:sz w:val="24"/>
          <w:szCs w:val="30"/>
        </w:rPr>
        <w:t xml:space="preserve">　 </w:t>
      </w:r>
    </w:p>
    <w:p w:rsidR="00FC142D" w:rsidRDefault="00FC142D">
      <w:pPr>
        <w:spacing w:line="360" w:lineRule="auto"/>
        <w:ind w:firstLineChars="600" w:firstLine="1446"/>
        <w:jc w:val="right"/>
        <w:rPr>
          <w:rFonts w:hint="eastAsia"/>
        </w:rPr>
      </w:pPr>
      <w:r>
        <w:rPr>
          <w:rFonts w:hint="eastAsia"/>
          <w:b/>
          <w:bCs/>
          <w:sz w:val="24"/>
          <w:szCs w:val="24"/>
        </w:rPr>
        <w:t>泰康基金管理有限公司</w:t>
      </w:r>
    </w:p>
    <w:p w:rsidR="00FC142D" w:rsidRDefault="00FC142D">
      <w:pPr>
        <w:spacing w:line="360" w:lineRule="auto"/>
        <w:ind w:firstLineChars="600" w:firstLine="1446"/>
        <w:jc w:val="right"/>
        <w:rPr>
          <w:rFonts w:hint="eastAsia"/>
        </w:rPr>
      </w:pPr>
      <w:r>
        <w:rPr>
          <w:rFonts w:hint="eastAsia"/>
          <w:b/>
          <w:bCs/>
          <w:sz w:val="24"/>
          <w:szCs w:val="24"/>
        </w:rPr>
        <w:t>2025年12月27日</w:t>
      </w:r>
      <w:bookmarkEnd w:id="32"/>
    </w:p>
    <w:sectPr w:rsidR="00FC142D">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42D" w:rsidRDefault="00FC142D">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FC142D" w:rsidRDefault="00FC142D">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2D" w:rsidRDefault="00FC142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19740A">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19740A">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42D" w:rsidRDefault="00FC142D">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FC142D" w:rsidRDefault="00FC142D">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2D" w:rsidRDefault="00FC142D">
    <w:pPr>
      <w:pStyle w:val="a7"/>
      <w:jc w:val="right"/>
      <w:rPr>
        <w:rFonts w:hint="eastAsia"/>
      </w:rPr>
    </w:pPr>
    <w:r>
      <w:rPr>
        <w:rFonts w:hint="eastAsia"/>
      </w:rPr>
      <w:t>泰康裕泽债券型证券投资基金基金合同生效公告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740A"/>
    <w:rsid w:val="0019740A"/>
    <w:rsid w:val="00E2212C"/>
    <w:rsid w:val="00FC14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58572371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9EF1-FEAA-4CB9-B551-182B6F2E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4</DocSecurity>
  <Lines>13</Lines>
  <Paragraphs>3</Paragraphs>
  <ScaleCrop>false</ScaleCrop>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2025-12-26T16:02:00Z</dcterms:created>
  <dcterms:modified xsi:type="dcterms:W3CDTF">2025-12-26T16:02:00Z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