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90" w:rsidRDefault="00CF72C5" w:rsidP="008B7487">
      <w:pPr>
        <w:pStyle w:val="a8"/>
        <w:ind w:left="1" w:rightChars="-27" w:right="-57"/>
        <w:rPr>
          <w:b/>
          <w:sz w:val="48"/>
          <w:szCs w:val="48"/>
        </w:rPr>
      </w:pPr>
      <w:bookmarkStart w:id="0" w:name="_GoBack"/>
      <w:bookmarkEnd w:id="0"/>
      <w:r w:rsidRPr="008B7487">
        <w:rPr>
          <w:b/>
          <w:sz w:val="48"/>
          <w:szCs w:val="48"/>
        </w:rPr>
        <w:t>关于鹏扬景惠六个月持有期混合型证券投资基金变更基金经理的公告</w:t>
      </w:r>
    </w:p>
    <w:p w:rsidR="00DA2749" w:rsidRDefault="00CF72C5" w:rsidP="00CF72C5">
      <w:pPr>
        <w:pStyle w:val="1"/>
        <w:spacing w:before="156" w:after="156"/>
      </w:pPr>
      <w:r>
        <w:t>公告基本信息</w:t>
      </w:r>
    </w:p>
    <w:tbl>
      <w:tblPr>
        <w:tblStyle w:val="ab"/>
        <w:tblW w:w="9072" w:type="dxa"/>
        <w:jc w:val="center"/>
        <w:tblLook w:val="04A0"/>
      </w:tblPr>
      <w:tblGrid>
        <w:gridCol w:w="3888"/>
        <w:gridCol w:w="5184"/>
      </w:tblGrid>
      <w:tr w:rsidR="003468ED" w:rsidTr="00B02A03">
        <w:trPr>
          <w:jc w:val="center"/>
        </w:trPr>
        <w:tc>
          <w:tcPr>
            <w:tcW w:w="3652" w:type="dxa"/>
            <w:tcMar>
              <w:left w:w="85" w:type="dxa"/>
              <w:right w:w="85" w:type="dxa"/>
            </w:tcMar>
            <w:vAlign w:val="center"/>
          </w:tcPr>
          <w:p w:rsidR="003468ED" w:rsidRPr="006B6BB2" w:rsidRDefault="00275C06" w:rsidP="003468ED">
            <w:r>
              <w:rPr>
                <w:rFonts w:hint="eastAsia"/>
              </w:rPr>
              <w:t>基金名称</w:t>
            </w:r>
          </w:p>
        </w:tc>
        <w:tc>
          <w:tcPr>
            <w:tcW w:w="4870" w:type="dxa"/>
            <w:tcMar>
              <w:left w:w="85" w:type="dxa"/>
              <w:right w:w="85" w:type="dxa"/>
            </w:tcMar>
            <w:vAlign w:val="center"/>
          </w:tcPr>
          <w:p w:rsidR="003468ED" w:rsidRPr="003E5622" w:rsidRDefault="003468ED" w:rsidP="003468ED">
            <w:r w:rsidRPr="003E5622">
              <w:rPr>
                <w:rFonts w:hint="eastAsia"/>
              </w:rPr>
              <w:t>鹏扬景惠六个月持有期混合型证券投资基金</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基金简称</w:t>
            </w:r>
          </w:p>
        </w:tc>
        <w:tc>
          <w:tcPr>
            <w:tcW w:w="4870" w:type="dxa"/>
            <w:tcMar>
              <w:left w:w="85" w:type="dxa"/>
              <w:right w:w="85" w:type="dxa"/>
            </w:tcMar>
            <w:vAlign w:val="center"/>
          </w:tcPr>
          <w:p w:rsidR="00275C06" w:rsidRPr="003E5622" w:rsidRDefault="00275C06" w:rsidP="00275C06">
            <w:r w:rsidRPr="003E5622">
              <w:rPr>
                <w:rFonts w:hint="eastAsia"/>
              </w:rPr>
              <w:t>鹏扬景惠六个月混合</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基金主代码</w:t>
            </w:r>
          </w:p>
        </w:tc>
        <w:tc>
          <w:tcPr>
            <w:tcW w:w="4870" w:type="dxa"/>
            <w:tcMar>
              <w:left w:w="85" w:type="dxa"/>
              <w:right w:w="85" w:type="dxa"/>
            </w:tcMar>
            <w:vAlign w:val="center"/>
          </w:tcPr>
          <w:p w:rsidR="00275C06" w:rsidRPr="003E5622" w:rsidRDefault="00275C06" w:rsidP="00275C06">
            <w:r w:rsidRPr="003E5622">
              <w:rPr>
                <w:rFonts w:hint="eastAsia"/>
              </w:rPr>
              <w:t>009426</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基金管理人名称</w:t>
            </w:r>
          </w:p>
        </w:tc>
        <w:tc>
          <w:tcPr>
            <w:tcW w:w="4870" w:type="dxa"/>
            <w:tcMar>
              <w:left w:w="85" w:type="dxa"/>
              <w:right w:w="85" w:type="dxa"/>
            </w:tcMar>
            <w:vAlign w:val="center"/>
          </w:tcPr>
          <w:p w:rsidR="00275C06" w:rsidRPr="003E5622" w:rsidRDefault="00275C06" w:rsidP="00275C06">
            <w:r w:rsidRPr="003E5622">
              <w:rPr>
                <w:rFonts w:hint="eastAsia"/>
              </w:rPr>
              <w:t>鹏扬基金管理有限公司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公告依据</w:t>
            </w:r>
          </w:p>
        </w:tc>
        <w:tc>
          <w:tcPr>
            <w:tcW w:w="4870" w:type="dxa"/>
            <w:tcMar>
              <w:left w:w="85" w:type="dxa"/>
              <w:right w:w="85" w:type="dxa"/>
            </w:tcMar>
            <w:vAlign w:val="center"/>
          </w:tcPr>
          <w:p w:rsidR="00275C06" w:rsidRPr="003E5622" w:rsidRDefault="00275C06" w:rsidP="00275C06">
            <w:r w:rsidRPr="003E5622">
              <w:rPr>
                <w:rFonts w:hint="eastAsia"/>
              </w:rPr>
              <w:t>《公开募集证券投资基金信息披露管理办法》、《基金管理公司投资管理人员管理指导意见》、《鹏扬景惠六个月持有期混合型证券投资基金基金合同》</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基金经理变更类型</w:t>
            </w:r>
          </w:p>
        </w:tc>
        <w:tc>
          <w:tcPr>
            <w:tcW w:w="4870" w:type="dxa"/>
            <w:tcMar>
              <w:left w:w="85" w:type="dxa"/>
              <w:right w:w="85" w:type="dxa"/>
            </w:tcMar>
            <w:vAlign w:val="center"/>
          </w:tcPr>
          <w:p w:rsidR="00275C06" w:rsidRPr="003E5622" w:rsidRDefault="00275C06" w:rsidP="00275C06">
            <w:r w:rsidRPr="003E5622">
              <w:rPr>
                <w:rFonts w:hint="eastAsia"/>
              </w:rPr>
              <w:t>增聘基金经理</w:t>
            </w:r>
            <w:r w:rsidR="00B0428F">
              <w:rPr>
                <w:rFonts w:hint="eastAsia"/>
              </w:rPr>
              <w:t>，</w:t>
            </w:r>
            <w:r w:rsidRPr="003E5622">
              <w:rPr>
                <w:rFonts w:hint="eastAsia"/>
              </w:rPr>
              <w:t>解聘基金经理</w:t>
            </w:r>
          </w:p>
        </w:tc>
      </w:tr>
      <w:tr w:rsidR="00275C06" w:rsidTr="00B02A03">
        <w:trPr>
          <w:jc w:val="center"/>
        </w:trPr>
        <w:tc>
          <w:tcPr>
            <w:tcW w:w="3652" w:type="dxa"/>
            <w:vMerge w:val="restart"/>
            <w:tcMar>
              <w:left w:w="85" w:type="dxa"/>
              <w:right w:w="85" w:type="dxa"/>
            </w:tcMar>
            <w:vAlign w:val="center"/>
          </w:tcPr>
          <w:p w:rsidR="00275C06" w:rsidRPr="006B6BB2" w:rsidRDefault="00275C06" w:rsidP="00275C06">
            <w:r w:rsidRPr="006B6BB2">
              <w:rPr>
                <w:rFonts w:hint="eastAsia"/>
              </w:rPr>
              <w:t>新任基金经理姓名</w:t>
            </w:r>
          </w:p>
        </w:tc>
        <w:tc>
          <w:tcPr>
            <w:tcW w:w="4870" w:type="dxa"/>
            <w:tcMar>
              <w:left w:w="85" w:type="dxa"/>
              <w:right w:w="85" w:type="dxa"/>
            </w:tcMar>
            <w:vAlign w:val="center"/>
          </w:tcPr>
          <w:p w:rsidR="00275C06" w:rsidRPr="003E5622" w:rsidRDefault="00275C06" w:rsidP="00275C06">
            <w:r w:rsidRPr="003E5622">
              <w:rPr>
                <w:rFonts w:hint="eastAsia"/>
              </w:rPr>
              <w:t>王经瑞</w:t>
            </w:r>
          </w:p>
        </w:tc>
      </w:tr>
      <w:tr w:rsidR="00275C06" w:rsidTr="00B02A03">
        <w:trPr>
          <w:jc w:val="center"/>
        </w:trPr>
        <w:tc>
          <w:tcPr>
            <w:tcW w:w="3652" w:type="dxa"/>
            <w:vMerge/>
            <w:tcMar>
              <w:left w:w="85" w:type="dxa"/>
              <w:right w:w="85" w:type="dxa"/>
            </w:tcMar>
            <w:vAlign w:val="center"/>
          </w:tcPr>
          <w:p w:rsidR="00275C06" w:rsidRPr="006B6BB2" w:rsidRDefault="00275C06" w:rsidP="00275C06">
            <w:r w:rsidRPr="006B6BB2">
              <w:rPr>
                <w:rFonts w:hint="eastAsia"/>
              </w:rPr>
              <w:t>新任基金经理姓名</w:t>
            </w:r>
          </w:p>
        </w:tc>
        <w:tc>
          <w:tcPr>
            <w:tcW w:w="4870" w:type="dxa"/>
            <w:tcMar>
              <w:left w:w="85" w:type="dxa"/>
              <w:right w:w="85" w:type="dxa"/>
            </w:tcMar>
            <w:vAlign w:val="center"/>
          </w:tcPr>
          <w:p w:rsidR="00275C06" w:rsidRPr="003E5622" w:rsidRDefault="00275C06" w:rsidP="00275C06">
            <w:r w:rsidRPr="003E5622">
              <w:rPr>
                <w:rFonts w:hint="eastAsia"/>
              </w:rPr>
              <w:t>刘冬</w:t>
            </w:r>
          </w:p>
        </w:tc>
      </w:tr>
      <w:tr w:rsidR="00275C06" w:rsidTr="00B02A03">
        <w:trPr>
          <w:jc w:val="center"/>
        </w:trPr>
        <w:tc>
          <w:tcPr>
            <w:tcW w:w="3652" w:type="dxa"/>
            <w:tcMar>
              <w:left w:w="85" w:type="dxa"/>
              <w:right w:w="85" w:type="dxa"/>
            </w:tcMar>
            <w:vAlign w:val="center"/>
          </w:tcPr>
          <w:p w:rsidR="00275C06" w:rsidRDefault="00275C06" w:rsidP="00275C06">
            <w:r w:rsidRPr="006B6BB2">
              <w:rPr>
                <w:rFonts w:hint="eastAsia"/>
              </w:rPr>
              <w:t>离任基金经理姓名</w:t>
            </w:r>
          </w:p>
        </w:tc>
        <w:tc>
          <w:tcPr>
            <w:tcW w:w="4870" w:type="dxa"/>
            <w:tcMar>
              <w:left w:w="85" w:type="dxa"/>
              <w:right w:w="85" w:type="dxa"/>
            </w:tcMar>
            <w:vAlign w:val="center"/>
          </w:tcPr>
          <w:p w:rsidR="00275C06" w:rsidRDefault="00275C06" w:rsidP="00275C06">
            <w:r w:rsidRPr="003E5622">
              <w:rPr>
                <w:rFonts w:hint="eastAsia"/>
              </w:rPr>
              <w:t>杨爱斌</w:t>
            </w:r>
          </w:p>
        </w:tc>
      </w:tr>
    </w:tbl>
    <w:p w:rsidR="00CF72C5" w:rsidRDefault="00CF72C5" w:rsidP="00CF72C5">
      <w:pPr>
        <w:pStyle w:val="1"/>
        <w:spacing w:before="156" w:after="156"/>
      </w:pPr>
      <w:r>
        <w:rPr>
          <w:rFonts w:hint="eastAsia"/>
        </w:rPr>
        <w:t>新任基金经理的相关信息</w:t>
      </w:r>
    </w:p>
    <w:tbl>
      <w:tblPr>
        <w:tblStyle w:val="ab"/>
        <w:tblW w:w="9072" w:type="dxa"/>
        <w:jc w:val="center"/>
        <w:tblLayout w:type="fixed"/>
        <w:tblLook w:val="04A0"/>
      </w:tblPr>
      <w:tblGrid>
        <w:gridCol w:w="2831"/>
        <w:gridCol w:w="1281"/>
        <w:gridCol w:w="2410"/>
        <w:gridCol w:w="1275"/>
        <w:gridCol w:w="1275"/>
      </w:tblGrid>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新任基金经理姓名</w:t>
            </w:r>
          </w:p>
        </w:tc>
        <w:tc>
          <w:tcPr>
            <w:tcW w:w="6241" w:type="dxa"/>
            <w:gridSpan w:val="4"/>
            <w:tcMar>
              <w:left w:w="85" w:type="dxa"/>
              <w:right w:w="85" w:type="dxa"/>
            </w:tcMar>
            <w:vAlign w:val="center"/>
          </w:tcPr>
          <w:p w:rsidR="003468ED" w:rsidRPr="00724156" w:rsidRDefault="003468ED" w:rsidP="003468ED">
            <w:r w:rsidRPr="00724156">
              <w:rPr>
                <w:rFonts w:hint="eastAsia"/>
              </w:rPr>
              <w:t>王经瑞</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任职日期</w:t>
            </w:r>
          </w:p>
        </w:tc>
        <w:tc>
          <w:tcPr>
            <w:tcW w:w="6241" w:type="dxa"/>
            <w:gridSpan w:val="4"/>
            <w:tcMar>
              <w:left w:w="85" w:type="dxa"/>
              <w:right w:w="85" w:type="dxa"/>
            </w:tcMar>
            <w:vAlign w:val="center"/>
          </w:tcPr>
          <w:p w:rsidR="003468ED" w:rsidRPr="00724156" w:rsidRDefault="003468ED" w:rsidP="003468ED">
            <w:r>
              <w:rPr>
                <w:rFonts w:hint="eastAsia"/>
              </w:rPr>
              <w:t>2025-12-25</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证券从业年限</w:t>
            </w:r>
          </w:p>
        </w:tc>
        <w:tc>
          <w:tcPr>
            <w:tcW w:w="6241" w:type="dxa"/>
            <w:gridSpan w:val="4"/>
            <w:tcMar>
              <w:left w:w="85" w:type="dxa"/>
              <w:right w:w="85" w:type="dxa"/>
            </w:tcMar>
            <w:vAlign w:val="center"/>
          </w:tcPr>
          <w:p w:rsidR="003468ED" w:rsidRPr="00724156" w:rsidRDefault="003468ED" w:rsidP="003468ED">
            <w:r w:rsidRPr="00724156">
              <w:rPr>
                <w:rFonts w:hint="eastAsia"/>
              </w:rPr>
              <w:t>17</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证券投资管理从业年限</w:t>
            </w:r>
          </w:p>
        </w:tc>
        <w:tc>
          <w:tcPr>
            <w:tcW w:w="6241" w:type="dxa"/>
            <w:gridSpan w:val="4"/>
            <w:tcMar>
              <w:left w:w="85" w:type="dxa"/>
              <w:right w:w="85" w:type="dxa"/>
            </w:tcMar>
            <w:vAlign w:val="center"/>
          </w:tcPr>
          <w:p w:rsidR="003468ED" w:rsidRPr="00724156" w:rsidRDefault="003468ED" w:rsidP="003468ED">
            <w:r w:rsidRPr="00724156">
              <w:rPr>
                <w:rFonts w:hint="eastAsia"/>
              </w:rPr>
              <w:t>17</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过往从业经历</w:t>
            </w:r>
          </w:p>
        </w:tc>
        <w:tc>
          <w:tcPr>
            <w:tcW w:w="6241" w:type="dxa"/>
            <w:gridSpan w:val="4"/>
            <w:tcMar>
              <w:left w:w="85" w:type="dxa"/>
              <w:right w:w="85" w:type="dxa"/>
            </w:tcMar>
            <w:vAlign w:val="center"/>
          </w:tcPr>
          <w:p w:rsidR="003468ED" w:rsidRDefault="003468ED" w:rsidP="003468ED">
            <w:r w:rsidRPr="00724156">
              <w:rPr>
                <w:rFonts w:hint="eastAsia"/>
              </w:rPr>
              <w:t>东北大学金融学硕士。曾任中天证券有限责任公司研究部研究员，银建期货有限责任公司固定收益部投资经理，银河德睿投资管理有限公司固定收益部投资经理，北京鹏扬投资管理有限公司固定收益部投资经理。现任鹏扬基金管理有限公司混合投资部执行总经理。</w:t>
            </w:r>
          </w:p>
        </w:tc>
      </w:tr>
      <w:tr w:rsidR="003468ED" w:rsidTr="00CC1B87">
        <w:trPr>
          <w:trHeight w:val="315"/>
          <w:jc w:val="center"/>
        </w:trPr>
        <w:tc>
          <w:tcPr>
            <w:tcW w:w="2831" w:type="dxa"/>
            <w:vMerge w:val="restart"/>
            <w:tcMar>
              <w:left w:w="85" w:type="dxa"/>
              <w:right w:w="85" w:type="dxa"/>
            </w:tcMar>
            <w:vAlign w:val="center"/>
          </w:tcPr>
          <w:p w:rsidR="003468ED" w:rsidRPr="003D5232" w:rsidRDefault="003468ED" w:rsidP="003468ED">
            <w:r w:rsidRPr="003D5232">
              <w:rPr>
                <w:rFonts w:hint="eastAsia"/>
              </w:rPr>
              <w:t>其中：管理过公募基金的名称及期间</w:t>
            </w:r>
          </w:p>
        </w:tc>
        <w:tc>
          <w:tcPr>
            <w:tcW w:w="1281" w:type="dxa"/>
            <w:tcMar>
              <w:left w:w="85" w:type="dxa"/>
              <w:right w:w="85" w:type="dxa"/>
            </w:tcMar>
            <w:vAlign w:val="center"/>
          </w:tcPr>
          <w:p w:rsidR="003468ED" w:rsidRPr="00DA12B3" w:rsidRDefault="003468ED" w:rsidP="003468ED">
            <w:pPr>
              <w:jc w:val="center"/>
            </w:pPr>
            <w:r w:rsidRPr="00DA12B3">
              <w:rPr>
                <w:rFonts w:hint="eastAsia"/>
              </w:rPr>
              <w:t>基金主代码</w:t>
            </w:r>
          </w:p>
        </w:tc>
        <w:tc>
          <w:tcPr>
            <w:tcW w:w="2410" w:type="dxa"/>
            <w:tcMar>
              <w:left w:w="85" w:type="dxa"/>
              <w:right w:w="85" w:type="dxa"/>
            </w:tcMar>
            <w:vAlign w:val="center"/>
          </w:tcPr>
          <w:p w:rsidR="003468ED" w:rsidRPr="00DA12B3" w:rsidRDefault="003468ED" w:rsidP="003468ED">
            <w:pPr>
              <w:jc w:val="center"/>
            </w:pPr>
            <w:r w:rsidRPr="00DA12B3">
              <w:rPr>
                <w:rFonts w:hint="eastAsia"/>
              </w:rPr>
              <w:t>基金名称</w:t>
            </w:r>
          </w:p>
        </w:tc>
        <w:tc>
          <w:tcPr>
            <w:tcW w:w="1275" w:type="dxa"/>
            <w:tcMar>
              <w:left w:w="85" w:type="dxa"/>
              <w:right w:w="85" w:type="dxa"/>
            </w:tcMar>
            <w:vAlign w:val="center"/>
          </w:tcPr>
          <w:p w:rsidR="003468ED" w:rsidRPr="00DA12B3" w:rsidRDefault="003468ED" w:rsidP="003468ED">
            <w:pPr>
              <w:jc w:val="center"/>
            </w:pPr>
            <w:r w:rsidRPr="00DA12B3">
              <w:rPr>
                <w:rFonts w:hint="eastAsia"/>
              </w:rPr>
              <w:t>任职日期</w:t>
            </w:r>
          </w:p>
        </w:tc>
        <w:tc>
          <w:tcPr>
            <w:tcW w:w="1275" w:type="dxa"/>
            <w:tcMar>
              <w:left w:w="85" w:type="dxa"/>
              <w:right w:w="85" w:type="dxa"/>
            </w:tcMar>
            <w:vAlign w:val="center"/>
          </w:tcPr>
          <w:p w:rsidR="003468ED" w:rsidRDefault="003468ED" w:rsidP="003468ED">
            <w:pPr>
              <w:jc w:val="center"/>
            </w:pPr>
            <w:r w:rsidRPr="00DA12B3">
              <w:rPr>
                <w:rFonts w:hint="eastAsia"/>
              </w:rPr>
              <w:t>离任日期</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005451</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鹏扬双利债券型证券投资基金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2023-10-31</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013579</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鹏扬丰利一年定期开放债券型证券投资基金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2024-01-16</w:t>
            </w:r>
          </w:p>
        </w:tc>
        <w:tc>
          <w:tcPr>
            <w:tcW w:w="1275" w:type="dxa"/>
            <w:tcMar>
              <w:left w:w="85" w:type="dxa"/>
              <w:right w:w="85" w:type="dxa"/>
            </w:tcMar>
            <w:vAlign w:val="center"/>
          </w:tcPr>
          <w:p w:rsidR="003468ED" w:rsidRDefault="003468ED" w:rsidP="00A07DAB">
            <w:pPr>
              <w:jc w:val="center"/>
            </w:pPr>
            <w:r w:rsidRPr="008E6231">
              <w:rPr>
                <w:rFonts w:hint="eastAsia"/>
              </w:rPr>
              <w:t>2024-07-30</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020818</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鹏扬永利90天持有期债券型证券投资基金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2024-04-12</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013579</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鹏扬丰利一年持有期债券型证券投资基金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2024-07-31</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024132</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鹏扬合利债券型证券投资基金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2025-06-30</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CC1B87">
        <w:trPr>
          <w:trHeight w:val="315"/>
          <w:jc w:val="center"/>
        </w:trPr>
        <w:tc>
          <w:tcPr>
            <w:tcW w:w="2831" w:type="dxa"/>
            <w:vMerge/>
            <w:tcMar>
              <w:left w:w="85" w:type="dxa"/>
              <w:right w:w="85" w:type="dxa"/>
            </w:tcMar>
            <w:vAlign w:val="center"/>
          </w:tcPr>
          <w:p w:rsidR="003468ED" w:rsidRPr="003D5232" w:rsidRDefault="003468ED" w:rsidP="003468ED"/>
        </w:tc>
        <w:tc>
          <w:tcPr>
            <w:tcW w:w="1281" w:type="dxa"/>
            <w:tcMar>
              <w:left w:w="85" w:type="dxa"/>
              <w:right w:w="85" w:type="dxa"/>
            </w:tcMar>
            <w:vAlign w:val="center"/>
          </w:tcPr>
          <w:p w:rsidR="003468ED" w:rsidRPr="008E6231" w:rsidRDefault="003468ED" w:rsidP="00A07DAB">
            <w:pPr>
              <w:jc w:val="center"/>
            </w:pPr>
            <w:r w:rsidRPr="008E6231">
              <w:rPr>
                <w:rFonts w:hint="eastAsia"/>
              </w:rPr>
              <w:t>013041</w:t>
            </w:r>
          </w:p>
        </w:tc>
        <w:tc>
          <w:tcPr>
            <w:tcW w:w="2410" w:type="dxa"/>
            <w:tcMar>
              <w:left w:w="85" w:type="dxa"/>
              <w:right w:w="85" w:type="dxa"/>
            </w:tcMar>
            <w:vAlign w:val="center"/>
          </w:tcPr>
          <w:p w:rsidR="003468ED" w:rsidRPr="008E6231" w:rsidRDefault="003468ED" w:rsidP="00A07DAB">
            <w:pPr>
              <w:jc w:val="center"/>
            </w:pPr>
            <w:r w:rsidRPr="008E6231">
              <w:rPr>
                <w:rFonts w:hint="eastAsia"/>
              </w:rPr>
              <w:t>鹏扬景浦一年持有期混合型证券投资基金</w:t>
            </w:r>
          </w:p>
        </w:tc>
        <w:tc>
          <w:tcPr>
            <w:tcW w:w="1275" w:type="dxa"/>
            <w:tcMar>
              <w:left w:w="85" w:type="dxa"/>
              <w:right w:w="85" w:type="dxa"/>
            </w:tcMar>
            <w:vAlign w:val="center"/>
          </w:tcPr>
          <w:p w:rsidR="003468ED" w:rsidRPr="008E6231" w:rsidRDefault="003468ED" w:rsidP="00A07DAB">
            <w:pPr>
              <w:jc w:val="center"/>
            </w:pPr>
            <w:r w:rsidRPr="008E6231">
              <w:rPr>
                <w:rFonts w:hint="eastAsia"/>
              </w:rPr>
              <w:t>2025-12-25</w:t>
            </w:r>
          </w:p>
        </w:tc>
        <w:tc>
          <w:tcPr>
            <w:tcW w:w="1275" w:type="dxa"/>
            <w:tcMar>
              <w:left w:w="85" w:type="dxa"/>
              <w:right w:w="85" w:type="dxa"/>
            </w:tcMar>
            <w:vAlign w:val="center"/>
          </w:tcPr>
          <w:p w:rsidR="003468ED" w:rsidRDefault="003468ED" w:rsidP="00A07DAB">
            <w:pPr>
              <w:jc w:val="center"/>
            </w:pPr>
            <w:r w:rsidRPr="008E6231">
              <w:rPr>
                <w:rFonts w:hint="eastAsia"/>
              </w:rPr>
              <w:t>-</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是否曾被监管机构予以行政</w:t>
            </w:r>
            <w:r w:rsidRPr="003D5232">
              <w:rPr>
                <w:rFonts w:hint="eastAsia"/>
              </w:rPr>
              <w:lastRenderedPageBreak/>
              <w:t>处罚或采取行政监管措施</w:t>
            </w:r>
          </w:p>
        </w:tc>
        <w:tc>
          <w:tcPr>
            <w:tcW w:w="6241" w:type="dxa"/>
            <w:gridSpan w:val="4"/>
            <w:tcMar>
              <w:left w:w="85" w:type="dxa"/>
              <w:right w:w="85" w:type="dxa"/>
            </w:tcMar>
            <w:vAlign w:val="center"/>
          </w:tcPr>
          <w:p w:rsidR="003468ED" w:rsidRPr="008F0377" w:rsidRDefault="003468ED" w:rsidP="003468ED">
            <w:r w:rsidRPr="008F0377">
              <w:rPr>
                <w:rFonts w:hint="eastAsia"/>
              </w:rPr>
              <w:lastRenderedPageBreak/>
              <w:t>否</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lastRenderedPageBreak/>
              <w:t>是否已取得基金从业资格</w:t>
            </w:r>
          </w:p>
        </w:tc>
        <w:tc>
          <w:tcPr>
            <w:tcW w:w="6241" w:type="dxa"/>
            <w:gridSpan w:val="4"/>
            <w:tcMar>
              <w:left w:w="85" w:type="dxa"/>
              <w:right w:w="85" w:type="dxa"/>
            </w:tcMar>
            <w:vAlign w:val="center"/>
          </w:tcPr>
          <w:p w:rsidR="003468ED" w:rsidRPr="008F0377" w:rsidRDefault="003468ED" w:rsidP="003468ED">
            <w:r w:rsidRPr="008F0377">
              <w:rPr>
                <w:rFonts w:hint="eastAsia"/>
              </w:rPr>
              <w:t>是</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取得的其他相关从业资格</w:t>
            </w:r>
          </w:p>
        </w:tc>
        <w:tc>
          <w:tcPr>
            <w:tcW w:w="6241" w:type="dxa"/>
            <w:gridSpan w:val="4"/>
            <w:tcMar>
              <w:left w:w="85" w:type="dxa"/>
              <w:right w:w="85" w:type="dxa"/>
            </w:tcMar>
            <w:vAlign w:val="center"/>
          </w:tcPr>
          <w:p w:rsidR="003468ED" w:rsidRPr="008F0377" w:rsidRDefault="003468ED" w:rsidP="003468ED">
            <w:r w:rsidRPr="008F0377">
              <w:rPr>
                <w:rFonts w:hint="eastAsia"/>
              </w:rPr>
              <w:t>-</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国籍</w:t>
            </w:r>
          </w:p>
        </w:tc>
        <w:tc>
          <w:tcPr>
            <w:tcW w:w="6241" w:type="dxa"/>
            <w:gridSpan w:val="4"/>
            <w:tcMar>
              <w:left w:w="85" w:type="dxa"/>
              <w:right w:w="85" w:type="dxa"/>
            </w:tcMar>
            <w:vAlign w:val="center"/>
          </w:tcPr>
          <w:p w:rsidR="003468ED" w:rsidRPr="008F0377" w:rsidRDefault="003468ED" w:rsidP="003468ED">
            <w:r w:rsidRPr="008F0377">
              <w:rPr>
                <w:rFonts w:hint="eastAsia"/>
              </w:rPr>
              <w:t>中国</w:t>
            </w:r>
          </w:p>
        </w:tc>
      </w:tr>
      <w:tr w:rsidR="003468ED" w:rsidTr="006B7A4F">
        <w:trPr>
          <w:jc w:val="center"/>
        </w:trPr>
        <w:tc>
          <w:tcPr>
            <w:tcW w:w="2831" w:type="dxa"/>
            <w:tcMar>
              <w:left w:w="85" w:type="dxa"/>
              <w:right w:w="85" w:type="dxa"/>
            </w:tcMar>
            <w:vAlign w:val="center"/>
          </w:tcPr>
          <w:p w:rsidR="003468ED" w:rsidRPr="003D5232" w:rsidRDefault="003468ED" w:rsidP="003468ED">
            <w:r w:rsidRPr="003D5232">
              <w:rPr>
                <w:rFonts w:hint="eastAsia"/>
              </w:rPr>
              <w:t>学历、学位</w:t>
            </w:r>
          </w:p>
        </w:tc>
        <w:tc>
          <w:tcPr>
            <w:tcW w:w="6241" w:type="dxa"/>
            <w:gridSpan w:val="4"/>
            <w:tcMar>
              <w:left w:w="85" w:type="dxa"/>
              <w:right w:w="85" w:type="dxa"/>
            </w:tcMar>
            <w:vAlign w:val="center"/>
          </w:tcPr>
          <w:p w:rsidR="003468ED" w:rsidRPr="008F0377" w:rsidRDefault="003468ED" w:rsidP="003468ED">
            <w:r w:rsidRPr="008F0377">
              <w:rPr>
                <w:rFonts w:hint="eastAsia"/>
              </w:rPr>
              <w:t>硕士研究生</w:t>
            </w:r>
          </w:p>
        </w:tc>
      </w:tr>
      <w:tr w:rsidR="003468ED" w:rsidTr="006B7A4F">
        <w:trPr>
          <w:jc w:val="center"/>
        </w:trPr>
        <w:tc>
          <w:tcPr>
            <w:tcW w:w="2831" w:type="dxa"/>
            <w:tcMar>
              <w:left w:w="85" w:type="dxa"/>
              <w:right w:w="85" w:type="dxa"/>
            </w:tcMar>
            <w:vAlign w:val="center"/>
          </w:tcPr>
          <w:p w:rsidR="003468ED" w:rsidRDefault="003468ED" w:rsidP="003468ED">
            <w:r w:rsidRPr="003D5232">
              <w:rPr>
                <w:rFonts w:hint="eastAsia"/>
              </w:rPr>
              <w:t>是否已按规定在中国基金业协会注册/登记</w:t>
            </w:r>
          </w:p>
        </w:tc>
        <w:tc>
          <w:tcPr>
            <w:tcW w:w="6241" w:type="dxa"/>
            <w:gridSpan w:val="4"/>
            <w:tcMar>
              <w:left w:w="85" w:type="dxa"/>
              <w:right w:w="85" w:type="dxa"/>
            </w:tcMar>
            <w:vAlign w:val="center"/>
          </w:tcPr>
          <w:p w:rsidR="003468ED" w:rsidRDefault="003468ED" w:rsidP="003468ED">
            <w:r w:rsidRPr="008F0377">
              <w:rPr>
                <w:rFonts w:hint="eastAsia"/>
              </w:rPr>
              <w:t>是</w:t>
            </w:r>
          </w:p>
        </w:tc>
      </w:tr>
    </w:tbl>
    <w:tbl>
      <w:tblPr>
        <w:tblStyle w:val="ab"/>
        <w:tblpPr w:leftFromText="180" w:rightFromText="180" w:vertAnchor="text" w:tblpXSpec="center" w:tblpY="1"/>
        <w:tblOverlap w:val="never"/>
        <w:tblW w:w="9072" w:type="dxa"/>
        <w:jc w:val="center"/>
        <w:tblBorders>
          <w:top w:val="none" w:sz="0" w:space="0" w:color="auto"/>
        </w:tblBorders>
        <w:tblLayout w:type="fixed"/>
        <w:tblLook w:val="04A0"/>
      </w:tblPr>
      <w:tblGrid>
        <w:gridCol w:w="2831"/>
        <w:gridCol w:w="1223"/>
        <w:gridCol w:w="2410"/>
        <w:gridCol w:w="1304"/>
        <w:gridCol w:w="1304"/>
      </w:tblGrid>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新任基金经理姓名</w:t>
            </w:r>
          </w:p>
        </w:tc>
        <w:tc>
          <w:tcPr>
            <w:tcW w:w="6241" w:type="dxa"/>
            <w:gridSpan w:val="4"/>
            <w:tcMar>
              <w:left w:w="85" w:type="dxa"/>
              <w:right w:w="85" w:type="dxa"/>
            </w:tcMar>
            <w:vAlign w:val="center"/>
          </w:tcPr>
          <w:p w:rsidR="007F0ADE" w:rsidRPr="00724156" w:rsidRDefault="007F0ADE" w:rsidP="00B02A03">
            <w:r>
              <w:rPr>
                <w:rFonts w:hint="eastAsia"/>
              </w:rPr>
              <w:t>刘冬</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任职日期</w:t>
            </w:r>
          </w:p>
        </w:tc>
        <w:tc>
          <w:tcPr>
            <w:tcW w:w="6241" w:type="dxa"/>
            <w:gridSpan w:val="4"/>
            <w:tcMar>
              <w:left w:w="85" w:type="dxa"/>
              <w:right w:w="85" w:type="dxa"/>
            </w:tcMar>
            <w:vAlign w:val="center"/>
          </w:tcPr>
          <w:p w:rsidR="007F0ADE" w:rsidRPr="00724156" w:rsidRDefault="007F0ADE" w:rsidP="00B02A03">
            <w:r>
              <w:rPr>
                <w:rFonts w:hint="eastAsia"/>
              </w:rPr>
              <w:t xml:space="preserve">2025-12-25 </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证券从业年限</w:t>
            </w:r>
          </w:p>
        </w:tc>
        <w:tc>
          <w:tcPr>
            <w:tcW w:w="6241" w:type="dxa"/>
            <w:gridSpan w:val="4"/>
            <w:tcMar>
              <w:left w:w="85" w:type="dxa"/>
              <w:right w:w="85" w:type="dxa"/>
            </w:tcMar>
            <w:vAlign w:val="center"/>
          </w:tcPr>
          <w:p w:rsidR="007F0ADE" w:rsidRPr="00724156" w:rsidRDefault="007F0ADE" w:rsidP="00B02A03">
            <w:r>
              <w:rPr>
                <w:rFonts w:hint="eastAsia"/>
              </w:rPr>
              <w:t>16</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证券投资管理从业年限</w:t>
            </w:r>
          </w:p>
        </w:tc>
        <w:tc>
          <w:tcPr>
            <w:tcW w:w="6241" w:type="dxa"/>
            <w:gridSpan w:val="4"/>
            <w:tcMar>
              <w:left w:w="85" w:type="dxa"/>
              <w:right w:w="85" w:type="dxa"/>
            </w:tcMar>
            <w:vAlign w:val="center"/>
          </w:tcPr>
          <w:p w:rsidR="007F0ADE" w:rsidRPr="00724156" w:rsidRDefault="007F0ADE" w:rsidP="00B02A03">
            <w:r>
              <w:rPr>
                <w:rFonts w:hint="eastAsia"/>
              </w:rPr>
              <w:t>16</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过往从业经历</w:t>
            </w:r>
          </w:p>
        </w:tc>
        <w:tc>
          <w:tcPr>
            <w:tcW w:w="6241" w:type="dxa"/>
            <w:gridSpan w:val="4"/>
            <w:tcMar>
              <w:left w:w="85" w:type="dxa"/>
              <w:right w:w="85" w:type="dxa"/>
            </w:tcMar>
            <w:vAlign w:val="center"/>
          </w:tcPr>
          <w:p w:rsidR="007F0ADE" w:rsidRDefault="007F0ADE" w:rsidP="00B02A03">
            <w:r>
              <w:rPr>
                <w:rFonts w:hint="eastAsia"/>
              </w:rPr>
              <w:t>西南财经大学金融学硕士。曾任长江证券股份有限公司研究所宏观策略分析师，天弘基金管理有限公司研究员、基金经理助理、基金经理、权益投资部总经理助理、投委会成员、投资经理，渤海人寿保险股份有限公司资产管理中心股票投资部总监，格林基金管理有限公司权益投资总监、投委会会员、基金经理。现任鹏扬基金管理有限公司混合投资部基金经理。</w:t>
            </w:r>
          </w:p>
        </w:tc>
      </w:tr>
      <w:tr w:rsidR="007F0ADE" w:rsidTr="00A07DAB">
        <w:trPr>
          <w:trHeight w:val="315"/>
          <w:jc w:val="center"/>
        </w:trPr>
        <w:tc>
          <w:tcPr>
            <w:tcW w:w="2831" w:type="dxa"/>
            <w:vMerge w:val="restart"/>
            <w:tcMar>
              <w:left w:w="85" w:type="dxa"/>
              <w:right w:w="85" w:type="dxa"/>
            </w:tcMar>
            <w:vAlign w:val="center"/>
          </w:tcPr>
          <w:p w:rsidR="007F0ADE" w:rsidRPr="003D5232" w:rsidRDefault="007F0ADE" w:rsidP="00B02A03">
            <w:r w:rsidRPr="003D5232">
              <w:rPr>
                <w:rFonts w:hint="eastAsia"/>
              </w:rPr>
              <w:t>其中：管理过公募基金的名称及期间</w:t>
            </w:r>
          </w:p>
        </w:tc>
        <w:tc>
          <w:tcPr>
            <w:tcW w:w="1223" w:type="dxa"/>
            <w:tcMar>
              <w:left w:w="85" w:type="dxa"/>
              <w:right w:w="85" w:type="dxa"/>
            </w:tcMar>
            <w:vAlign w:val="center"/>
          </w:tcPr>
          <w:p w:rsidR="007F0ADE" w:rsidRPr="00DA12B3" w:rsidRDefault="007F0ADE" w:rsidP="00B02A03">
            <w:pPr>
              <w:jc w:val="center"/>
            </w:pPr>
            <w:r w:rsidRPr="00DA12B3">
              <w:rPr>
                <w:rFonts w:hint="eastAsia"/>
              </w:rPr>
              <w:t>基金主代码</w:t>
            </w:r>
          </w:p>
        </w:tc>
        <w:tc>
          <w:tcPr>
            <w:tcW w:w="2410" w:type="dxa"/>
            <w:tcMar>
              <w:left w:w="85" w:type="dxa"/>
              <w:right w:w="85" w:type="dxa"/>
            </w:tcMar>
            <w:vAlign w:val="center"/>
          </w:tcPr>
          <w:p w:rsidR="007F0ADE" w:rsidRPr="00DA12B3" w:rsidRDefault="007F0ADE" w:rsidP="00B02A03">
            <w:pPr>
              <w:jc w:val="center"/>
            </w:pPr>
            <w:r w:rsidRPr="00DA12B3">
              <w:rPr>
                <w:rFonts w:hint="eastAsia"/>
              </w:rPr>
              <w:t>基金名称</w:t>
            </w:r>
          </w:p>
        </w:tc>
        <w:tc>
          <w:tcPr>
            <w:tcW w:w="1304" w:type="dxa"/>
            <w:tcMar>
              <w:left w:w="85" w:type="dxa"/>
              <w:right w:w="85" w:type="dxa"/>
            </w:tcMar>
            <w:vAlign w:val="center"/>
          </w:tcPr>
          <w:p w:rsidR="007F0ADE" w:rsidRPr="00DA12B3" w:rsidRDefault="007F0ADE" w:rsidP="00B02A03">
            <w:pPr>
              <w:jc w:val="center"/>
            </w:pPr>
            <w:r w:rsidRPr="00DA12B3">
              <w:rPr>
                <w:rFonts w:hint="eastAsia"/>
              </w:rPr>
              <w:t>任职日期</w:t>
            </w:r>
          </w:p>
        </w:tc>
        <w:tc>
          <w:tcPr>
            <w:tcW w:w="1304" w:type="dxa"/>
            <w:tcMar>
              <w:left w:w="85" w:type="dxa"/>
              <w:right w:w="85" w:type="dxa"/>
            </w:tcMar>
            <w:vAlign w:val="center"/>
          </w:tcPr>
          <w:p w:rsidR="007F0ADE" w:rsidRDefault="007F0ADE" w:rsidP="00B02A03">
            <w:pPr>
              <w:jc w:val="center"/>
            </w:pPr>
            <w:r w:rsidRPr="00DA12B3">
              <w:rPr>
                <w:rFonts w:hint="eastAsia"/>
              </w:rPr>
              <w:t>离任日期</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164208</w:t>
            </w:r>
          </w:p>
        </w:tc>
        <w:tc>
          <w:tcPr>
            <w:tcW w:w="2410" w:type="dxa"/>
            <w:tcMar>
              <w:left w:w="85" w:type="dxa"/>
              <w:right w:w="85" w:type="dxa"/>
            </w:tcMar>
            <w:vAlign w:val="center"/>
          </w:tcPr>
          <w:p w:rsidR="007F0ADE" w:rsidRPr="008E6231" w:rsidRDefault="007F0ADE" w:rsidP="00A07DAB">
            <w:pPr>
              <w:jc w:val="center"/>
            </w:pPr>
            <w:r>
              <w:rPr>
                <w:rFonts w:hint="eastAsia"/>
              </w:rPr>
              <w:t>天弘丰利分级债券型证券投资基金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2011-11-23</w:t>
            </w:r>
          </w:p>
        </w:tc>
        <w:tc>
          <w:tcPr>
            <w:tcW w:w="1304" w:type="dxa"/>
            <w:tcMar>
              <w:left w:w="85" w:type="dxa"/>
              <w:right w:w="85" w:type="dxa"/>
            </w:tcMar>
            <w:vAlign w:val="center"/>
          </w:tcPr>
          <w:p w:rsidR="007F0ADE" w:rsidRDefault="007F0ADE" w:rsidP="00A07DAB">
            <w:pPr>
              <w:jc w:val="center"/>
            </w:pPr>
            <w:r>
              <w:rPr>
                <w:rFonts w:hint="eastAsia"/>
              </w:rPr>
              <w:t>2013-08-08</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420006</w:t>
            </w:r>
          </w:p>
        </w:tc>
        <w:tc>
          <w:tcPr>
            <w:tcW w:w="2410" w:type="dxa"/>
            <w:tcMar>
              <w:left w:w="85" w:type="dxa"/>
              <w:right w:w="85" w:type="dxa"/>
            </w:tcMar>
            <w:vAlign w:val="center"/>
          </w:tcPr>
          <w:p w:rsidR="007F0ADE" w:rsidRPr="008E6231" w:rsidRDefault="007F0ADE" w:rsidP="00A07DAB">
            <w:pPr>
              <w:jc w:val="center"/>
            </w:pPr>
            <w:r>
              <w:rPr>
                <w:rFonts w:hint="eastAsia"/>
              </w:rPr>
              <w:t>天弘现金管家货币市场基金</w:t>
            </w:r>
          </w:p>
        </w:tc>
        <w:tc>
          <w:tcPr>
            <w:tcW w:w="1304" w:type="dxa"/>
            <w:tcMar>
              <w:left w:w="85" w:type="dxa"/>
              <w:right w:w="85" w:type="dxa"/>
            </w:tcMar>
            <w:vAlign w:val="center"/>
          </w:tcPr>
          <w:p w:rsidR="007F0ADE" w:rsidRPr="008E6231" w:rsidRDefault="007F0ADE" w:rsidP="00A07DAB">
            <w:pPr>
              <w:jc w:val="center"/>
            </w:pPr>
            <w:r>
              <w:rPr>
                <w:rFonts w:hint="eastAsia"/>
              </w:rPr>
              <w:t>2012-06-20</w:t>
            </w:r>
          </w:p>
        </w:tc>
        <w:tc>
          <w:tcPr>
            <w:tcW w:w="1304" w:type="dxa"/>
            <w:tcMar>
              <w:left w:w="85" w:type="dxa"/>
              <w:right w:w="85" w:type="dxa"/>
            </w:tcMar>
            <w:vAlign w:val="center"/>
          </w:tcPr>
          <w:p w:rsidR="007F0ADE" w:rsidRDefault="007F0ADE" w:rsidP="00A07DAB">
            <w:pPr>
              <w:jc w:val="center"/>
            </w:pPr>
            <w:r>
              <w:rPr>
                <w:rFonts w:hint="eastAsia"/>
              </w:rPr>
              <w:t>2013-08-08</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420008</w:t>
            </w:r>
          </w:p>
        </w:tc>
        <w:tc>
          <w:tcPr>
            <w:tcW w:w="2410" w:type="dxa"/>
            <w:tcMar>
              <w:left w:w="85" w:type="dxa"/>
              <w:right w:w="85" w:type="dxa"/>
            </w:tcMar>
            <w:vAlign w:val="center"/>
          </w:tcPr>
          <w:p w:rsidR="007F0ADE" w:rsidRPr="008E6231" w:rsidRDefault="007F0ADE" w:rsidP="00A07DAB">
            <w:pPr>
              <w:jc w:val="center"/>
            </w:pPr>
            <w:r>
              <w:rPr>
                <w:rFonts w:hint="eastAsia"/>
              </w:rPr>
              <w:t>天弘债券型发起式证券投资基金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2012-08-10</w:t>
            </w:r>
          </w:p>
        </w:tc>
        <w:tc>
          <w:tcPr>
            <w:tcW w:w="1304" w:type="dxa"/>
            <w:tcMar>
              <w:left w:w="85" w:type="dxa"/>
              <w:right w:w="85" w:type="dxa"/>
            </w:tcMar>
            <w:vAlign w:val="center"/>
          </w:tcPr>
          <w:p w:rsidR="007F0ADE" w:rsidRDefault="007F0ADE" w:rsidP="00A07DAB">
            <w:pPr>
              <w:jc w:val="center"/>
            </w:pPr>
            <w:r>
              <w:rPr>
                <w:rFonts w:hint="eastAsia"/>
              </w:rPr>
              <w:t>2013-08-21</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001556</w:t>
            </w:r>
          </w:p>
        </w:tc>
        <w:tc>
          <w:tcPr>
            <w:tcW w:w="2410" w:type="dxa"/>
            <w:tcMar>
              <w:left w:w="85" w:type="dxa"/>
              <w:right w:w="85" w:type="dxa"/>
            </w:tcMar>
            <w:vAlign w:val="center"/>
          </w:tcPr>
          <w:p w:rsidR="007F0ADE" w:rsidRPr="008E6231" w:rsidRDefault="007F0ADE" w:rsidP="00A07DAB">
            <w:pPr>
              <w:jc w:val="center"/>
            </w:pPr>
            <w:r>
              <w:rPr>
                <w:rFonts w:hint="eastAsia"/>
              </w:rPr>
              <w:t>天弘中证全指房地产指数型发起式证券投资基金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001558</w:t>
            </w:r>
          </w:p>
        </w:tc>
        <w:tc>
          <w:tcPr>
            <w:tcW w:w="2410" w:type="dxa"/>
            <w:tcMar>
              <w:left w:w="85" w:type="dxa"/>
              <w:right w:w="85" w:type="dxa"/>
            </w:tcMar>
            <w:vAlign w:val="center"/>
          </w:tcPr>
          <w:p w:rsidR="007F0ADE" w:rsidRPr="008E6231" w:rsidRDefault="007F0ADE" w:rsidP="00A07DAB">
            <w:pPr>
              <w:jc w:val="center"/>
            </w:pPr>
            <w:r>
              <w:rPr>
                <w:rFonts w:hint="eastAsia"/>
              </w:rPr>
              <w:t>天弘中证大宗商品股票指数型发起式证券投资基金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001554</w:t>
            </w:r>
          </w:p>
        </w:tc>
        <w:tc>
          <w:tcPr>
            <w:tcW w:w="2410" w:type="dxa"/>
            <w:tcMar>
              <w:left w:w="85" w:type="dxa"/>
              <w:right w:w="85" w:type="dxa"/>
            </w:tcMar>
            <w:vAlign w:val="center"/>
          </w:tcPr>
          <w:p w:rsidR="007F0ADE" w:rsidRPr="008E6231" w:rsidRDefault="007F0ADE" w:rsidP="00A07DAB">
            <w:pPr>
              <w:jc w:val="center"/>
            </w:pPr>
            <w:r>
              <w:rPr>
                <w:rFonts w:hint="eastAsia"/>
              </w:rPr>
              <w:t>天弘中证全指运输指数型发起式证券投资基金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001560</w:t>
            </w:r>
          </w:p>
        </w:tc>
        <w:tc>
          <w:tcPr>
            <w:tcW w:w="2410" w:type="dxa"/>
            <w:tcMar>
              <w:left w:w="85" w:type="dxa"/>
              <w:right w:w="85" w:type="dxa"/>
            </w:tcMar>
            <w:vAlign w:val="center"/>
          </w:tcPr>
          <w:p w:rsidR="007F0ADE" w:rsidRPr="008E6231" w:rsidRDefault="007F0ADE" w:rsidP="00A07DAB">
            <w:pPr>
              <w:jc w:val="center"/>
            </w:pPr>
            <w:r>
              <w:rPr>
                <w:rFonts w:hint="eastAsia"/>
              </w:rPr>
              <w:t>天弘中证移动互联网指数型发起式证券投资基金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001550</w:t>
            </w:r>
          </w:p>
        </w:tc>
        <w:tc>
          <w:tcPr>
            <w:tcW w:w="2410" w:type="dxa"/>
            <w:tcMar>
              <w:left w:w="85" w:type="dxa"/>
              <w:right w:w="85" w:type="dxa"/>
            </w:tcMar>
            <w:vAlign w:val="center"/>
          </w:tcPr>
          <w:p w:rsidR="007F0ADE" w:rsidRPr="008E6231" w:rsidRDefault="007F0ADE" w:rsidP="00A07DAB">
            <w:pPr>
              <w:jc w:val="center"/>
            </w:pPr>
            <w:r>
              <w:rPr>
                <w:rFonts w:hint="eastAsia"/>
              </w:rPr>
              <w:t>天弘中证医药100指数型发起式证券投资基金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001552</w:t>
            </w:r>
          </w:p>
        </w:tc>
        <w:tc>
          <w:tcPr>
            <w:tcW w:w="2410" w:type="dxa"/>
            <w:tcMar>
              <w:left w:w="85" w:type="dxa"/>
              <w:right w:w="85" w:type="dxa"/>
            </w:tcMar>
            <w:vAlign w:val="center"/>
          </w:tcPr>
          <w:p w:rsidR="007F0ADE" w:rsidRPr="008E6231" w:rsidRDefault="007F0ADE" w:rsidP="00A07DAB">
            <w:pPr>
              <w:jc w:val="center"/>
            </w:pPr>
            <w:r>
              <w:rPr>
                <w:rFonts w:hint="eastAsia"/>
              </w:rPr>
              <w:t>天弘中证证券保险指数型发起式证券投资基金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2015-06-30</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001599</w:t>
            </w:r>
          </w:p>
        </w:tc>
        <w:tc>
          <w:tcPr>
            <w:tcW w:w="2410" w:type="dxa"/>
            <w:tcMar>
              <w:left w:w="85" w:type="dxa"/>
              <w:right w:w="85" w:type="dxa"/>
            </w:tcMar>
            <w:vAlign w:val="center"/>
          </w:tcPr>
          <w:p w:rsidR="007F0ADE" w:rsidRPr="008E6231" w:rsidRDefault="007F0ADE" w:rsidP="00A07DAB">
            <w:pPr>
              <w:jc w:val="center"/>
            </w:pPr>
            <w:r>
              <w:rPr>
                <w:rFonts w:hint="eastAsia"/>
              </w:rPr>
              <w:t>天弘中证高端装备制造指数型发起式证券投资基金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2015-07-08</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001594</w:t>
            </w:r>
          </w:p>
        </w:tc>
        <w:tc>
          <w:tcPr>
            <w:tcW w:w="2410" w:type="dxa"/>
            <w:tcMar>
              <w:left w:w="85" w:type="dxa"/>
              <w:right w:w="85" w:type="dxa"/>
            </w:tcMar>
            <w:vAlign w:val="center"/>
          </w:tcPr>
          <w:p w:rsidR="007F0ADE" w:rsidRPr="008E6231" w:rsidRDefault="007F0ADE" w:rsidP="00A07DAB">
            <w:pPr>
              <w:jc w:val="center"/>
            </w:pPr>
            <w:r>
              <w:rPr>
                <w:rFonts w:hint="eastAsia"/>
              </w:rPr>
              <w:t>天弘中证银行指数型发</w:t>
            </w:r>
            <w:r>
              <w:rPr>
                <w:rFonts w:hint="eastAsia"/>
              </w:rPr>
              <w:lastRenderedPageBreak/>
              <w:t>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lastRenderedPageBreak/>
              <w:t>2015-07-08</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001592</w:t>
            </w:r>
          </w:p>
        </w:tc>
        <w:tc>
          <w:tcPr>
            <w:tcW w:w="2410" w:type="dxa"/>
            <w:tcMar>
              <w:left w:w="85" w:type="dxa"/>
              <w:right w:w="85" w:type="dxa"/>
            </w:tcMar>
            <w:vAlign w:val="center"/>
          </w:tcPr>
          <w:p w:rsidR="007F0ADE" w:rsidRPr="008E6231" w:rsidRDefault="007F0ADE" w:rsidP="00A07DAB">
            <w:pPr>
              <w:jc w:val="center"/>
            </w:pPr>
            <w:r>
              <w:rPr>
                <w:rFonts w:hint="eastAsia"/>
              </w:rPr>
              <w:t>天弘创业板指数型发起式证券投资基金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2015-07-08</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001590</w:t>
            </w:r>
          </w:p>
        </w:tc>
        <w:tc>
          <w:tcPr>
            <w:tcW w:w="2410" w:type="dxa"/>
            <w:tcMar>
              <w:left w:w="85" w:type="dxa"/>
              <w:right w:w="85" w:type="dxa"/>
            </w:tcMar>
            <w:vAlign w:val="center"/>
          </w:tcPr>
          <w:p w:rsidR="007F0ADE" w:rsidRPr="008E6231" w:rsidRDefault="007F0ADE" w:rsidP="00A07DAB">
            <w:pPr>
              <w:jc w:val="center"/>
            </w:pPr>
            <w:r>
              <w:rPr>
                <w:rFonts w:hint="eastAsia"/>
              </w:rPr>
              <w:t>天弘中证环保产业指数型发起式证券投资基金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2015-07-16</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001586</w:t>
            </w:r>
          </w:p>
        </w:tc>
        <w:tc>
          <w:tcPr>
            <w:tcW w:w="2410" w:type="dxa"/>
            <w:tcMar>
              <w:left w:w="85" w:type="dxa"/>
              <w:right w:w="85" w:type="dxa"/>
            </w:tcMar>
            <w:vAlign w:val="center"/>
          </w:tcPr>
          <w:p w:rsidR="007F0ADE" w:rsidRPr="008E6231" w:rsidRDefault="007F0ADE" w:rsidP="00A07DAB">
            <w:pPr>
              <w:jc w:val="center"/>
            </w:pPr>
            <w:r>
              <w:rPr>
                <w:rFonts w:hint="eastAsia"/>
              </w:rPr>
              <w:t>天弘中证100指数型发起式证券投资基金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2015-07-16</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001548</w:t>
            </w:r>
          </w:p>
        </w:tc>
        <w:tc>
          <w:tcPr>
            <w:tcW w:w="2410" w:type="dxa"/>
            <w:tcMar>
              <w:left w:w="85" w:type="dxa"/>
              <w:right w:w="85" w:type="dxa"/>
            </w:tcMar>
            <w:vAlign w:val="center"/>
          </w:tcPr>
          <w:p w:rsidR="007F0ADE" w:rsidRPr="008E6231" w:rsidRDefault="007F0ADE" w:rsidP="00A07DAB">
            <w:pPr>
              <w:jc w:val="center"/>
            </w:pPr>
            <w:r>
              <w:rPr>
                <w:rFonts w:hint="eastAsia"/>
              </w:rPr>
              <w:t>天弘上证50指数型发起式证券投资基金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2015-07-16</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001588</w:t>
            </w:r>
          </w:p>
        </w:tc>
        <w:tc>
          <w:tcPr>
            <w:tcW w:w="2410" w:type="dxa"/>
            <w:tcMar>
              <w:left w:w="85" w:type="dxa"/>
              <w:right w:w="85" w:type="dxa"/>
            </w:tcMar>
            <w:vAlign w:val="center"/>
          </w:tcPr>
          <w:p w:rsidR="007F0ADE" w:rsidRPr="008E6231" w:rsidRDefault="007F0ADE" w:rsidP="00A07DAB">
            <w:pPr>
              <w:jc w:val="center"/>
            </w:pPr>
            <w:r>
              <w:rPr>
                <w:rFonts w:hint="eastAsia"/>
              </w:rPr>
              <w:t>天弘中证800指数型发起式证券投资基金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2015-07-16</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001611</w:t>
            </w:r>
          </w:p>
        </w:tc>
        <w:tc>
          <w:tcPr>
            <w:tcW w:w="2410" w:type="dxa"/>
            <w:tcMar>
              <w:left w:w="85" w:type="dxa"/>
              <w:right w:w="85" w:type="dxa"/>
            </w:tcMar>
            <w:vAlign w:val="center"/>
          </w:tcPr>
          <w:p w:rsidR="007F0ADE" w:rsidRPr="008E6231" w:rsidRDefault="007F0ADE" w:rsidP="00A07DAB">
            <w:pPr>
              <w:jc w:val="center"/>
            </w:pPr>
            <w:r>
              <w:rPr>
                <w:rFonts w:hint="eastAsia"/>
              </w:rPr>
              <w:t>天弘中证休闲娱乐指数型发起式证券投资基金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2015-07-29</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001617</w:t>
            </w:r>
          </w:p>
        </w:tc>
        <w:tc>
          <w:tcPr>
            <w:tcW w:w="2410" w:type="dxa"/>
            <w:tcMar>
              <w:left w:w="85" w:type="dxa"/>
              <w:right w:w="85" w:type="dxa"/>
            </w:tcMar>
            <w:vAlign w:val="center"/>
          </w:tcPr>
          <w:p w:rsidR="007F0ADE" w:rsidRPr="008E6231" w:rsidRDefault="007F0ADE" w:rsidP="00A07DAB">
            <w:pPr>
              <w:jc w:val="center"/>
            </w:pPr>
            <w:r>
              <w:rPr>
                <w:rFonts w:hint="eastAsia"/>
              </w:rPr>
              <w:t>天弘中证电子指数型发起式证券投资基金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2015-07-29</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001629</w:t>
            </w:r>
          </w:p>
        </w:tc>
        <w:tc>
          <w:tcPr>
            <w:tcW w:w="2410" w:type="dxa"/>
            <w:tcMar>
              <w:left w:w="85" w:type="dxa"/>
              <w:right w:w="85" w:type="dxa"/>
            </w:tcMar>
            <w:vAlign w:val="center"/>
          </w:tcPr>
          <w:p w:rsidR="007F0ADE" w:rsidRPr="008E6231" w:rsidRDefault="007F0ADE" w:rsidP="00A07DAB">
            <w:pPr>
              <w:jc w:val="center"/>
            </w:pPr>
            <w:r>
              <w:rPr>
                <w:rFonts w:hint="eastAsia"/>
              </w:rPr>
              <w:t>天弘中证计算机指数型发起式证券投资基金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2015-07-29</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001631</w:t>
            </w:r>
          </w:p>
        </w:tc>
        <w:tc>
          <w:tcPr>
            <w:tcW w:w="2410" w:type="dxa"/>
            <w:tcMar>
              <w:left w:w="85" w:type="dxa"/>
              <w:right w:w="85" w:type="dxa"/>
            </w:tcMar>
            <w:vAlign w:val="center"/>
          </w:tcPr>
          <w:p w:rsidR="007F0ADE" w:rsidRPr="008E6231" w:rsidRDefault="007F0ADE" w:rsidP="00A07DAB">
            <w:pPr>
              <w:jc w:val="center"/>
            </w:pPr>
            <w:r>
              <w:rPr>
                <w:rFonts w:hint="eastAsia"/>
              </w:rPr>
              <w:t>天弘中证食品饮料指数型发起式证券投资基金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2015-07-29</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000962</w:t>
            </w:r>
          </w:p>
        </w:tc>
        <w:tc>
          <w:tcPr>
            <w:tcW w:w="2410" w:type="dxa"/>
            <w:tcMar>
              <w:left w:w="85" w:type="dxa"/>
              <w:right w:w="85" w:type="dxa"/>
            </w:tcMar>
            <w:vAlign w:val="center"/>
          </w:tcPr>
          <w:p w:rsidR="007F0ADE" w:rsidRPr="008E6231" w:rsidRDefault="007F0ADE" w:rsidP="00A07DAB">
            <w:pPr>
              <w:jc w:val="center"/>
            </w:pPr>
            <w:r>
              <w:rPr>
                <w:rFonts w:hint="eastAsia"/>
              </w:rPr>
              <w:t>天弘中证500指数型发起式证券投资基金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2016-02-22</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000961</w:t>
            </w:r>
          </w:p>
        </w:tc>
        <w:tc>
          <w:tcPr>
            <w:tcW w:w="2410" w:type="dxa"/>
            <w:tcMar>
              <w:left w:w="85" w:type="dxa"/>
              <w:right w:w="85" w:type="dxa"/>
            </w:tcMar>
            <w:vAlign w:val="center"/>
          </w:tcPr>
          <w:p w:rsidR="007F0ADE" w:rsidRPr="008E6231" w:rsidRDefault="007F0ADE" w:rsidP="00A07DAB">
            <w:pPr>
              <w:jc w:val="center"/>
            </w:pPr>
            <w:r>
              <w:rPr>
                <w:rFonts w:hint="eastAsia"/>
              </w:rPr>
              <w:t>天弘沪深300指数型发起式证券投资基金</w:t>
            </w:r>
          </w:p>
        </w:tc>
        <w:tc>
          <w:tcPr>
            <w:tcW w:w="1304" w:type="dxa"/>
            <w:tcMar>
              <w:left w:w="85" w:type="dxa"/>
              <w:right w:w="85" w:type="dxa"/>
            </w:tcMar>
            <w:vAlign w:val="center"/>
          </w:tcPr>
          <w:p w:rsidR="007F0ADE" w:rsidRPr="008E6231" w:rsidRDefault="007F0ADE" w:rsidP="00A07DAB">
            <w:pPr>
              <w:jc w:val="center"/>
            </w:pPr>
            <w:r>
              <w:rPr>
                <w:rFonts w:hint="eastAsia"/>
              </w:rPr>
              <w:t>2016-02-22</w:t>
            </w:r>
          </w:p>
        </w:tc>
        <w:tc>
          <w:tcPr>
            <w:tcW w:w="1304" w:type="dxa"/>
            <w:tcMar>
              <w:left w:w="85" w:type="dxa"/>
              <w:right w:w="85" w:type="dxa"/>
            </w:tcMar>
            <w:vAlign w:val="center"/>
          </w:tcPr>
          <w:p w:rsidR="007F0ADE" w:rsidRDefault="007F0ADE" w:rsidP="00A07DAB">
            <w:pPr>
              <w:jc w:val="center"/>
            </w:pPr>
            <w:r>
              <w:rPr>
                <w:rFonts w:hint="eastAsia"/>
              </w:rPr>
              <w:t>2017-04-17</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011977</w:t>
            </w:r>
          </w:p>
        </w:tc>
        <w:tc>
          <w:tcPr>
            <w:tcW w:w="2410" w:type="dxa"/>
            <w:tcMar>
              <w:left w:w="85" w:type="dxa"/>
              <w:right w:w="85" w:type="dxa"/>
            </w:tcMar>
            <w:vAlign w:val="center"/>
          </w:tcPr>
          <w:p w:rsidR="007F0ADE" w:rsidRPr="008E6231" w:rsidRDefault="007F0ADE" w:rsidP="00A07DAB">
            <w:pPr>
              <w:jc w:val="center"/>
            </w:pPr>
            <w:r>
              <w:rPr>
                <w:rFonts w:hint="eastAsia"/>
              </w:rPr>
              <w:t>格林研究优选混合型证券投资基金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2021-08-26</w:t>
            </w:r>
          </w:p>
        </w:tc>
        <w:tc>
          <w:tcPr>
            <w:tcW w:w="1304" w:type="dxa"/>
            <w:tcMar>
              <w:left w:w="85" w:type="dxa"/>
              <w:right w:w="85" w:type="dxa"/>
            </w:tcMar>
            <w:vAlign w:val="center"/>
          </w:tcPr>
          <w:p w:rsidR="007F0ADE" w:rsidRDefault="007F0ADE" w:rsidP="00A07DAB">
            <w:pPr>
              <w:jc w:val="center"/>
            </w:pPr>
            <w:r>
              <w:rPr>
                <w:rFonts w:hint="eastAsia"/>
              </w:rPr>
              <w:t>2025-05-23</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006181</w:t>
            </w:r>
          </w:p>
        </w:tc>
        <w:tc>
          <w:tcPr>
            <w:tcW w:w="2410" w:type="dxa"/>
            <w:tcMar>
              <w:left w:w="85" w:type="dxa"/>
              <w:right w:w="85" w:type="dxa"/>
            </w:tcMar>
            <w:vAlign w:val="center"/>
          </w:tcPr>
          <w:p w:rsidR="007F0ADE" w:rsidRPr="008E6231" w:rsidRDefault="007F0ADE" w:rsidP="00A07DAB">
            <w:pPr>
              <w:jc w:val="center"/>
            </w:pPr>
            <w:r>
              <w:rPr>
                <w:rFonts w:hint="eastAsia"/>
              </w:rPr>
              <w:t>格林伯锐灵活配置混合型证券投资基金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2021-11-19</w:t>
            </w:r>
          </w:p>
        </w:tc>
        <w:tc>
          <w:tcPr>
            <w:tcW w:w="1304" w:type="dxa"/>
            <w:tcMar>
              <w:left w:w="85" w:type="dxa"/>
              <w:right w:w="85" w:type="dxa"/>
            </w:tcMar>
            <w:vAlign w:val="center"/>
          </w:tcPr>
          <w:p w:rsidR="007F0ADE" w:rsidRDefault="007F0ADE" w:rsidP="00A07DAB">
            <w:pPr>
              <w:jc w:val="center"/>
            </w:pPr>
            <w:r>
              <w:rPr>
                <w:rFonts w:hint="eastAsia"/>
              </w:rPr>
              <w:t>2025-05-23</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014327</w:t>
            </w:r>
          </w:p>
        </w:tc>
        <w:tc>
          <w:tcPr>
            <w:tcW w:w="2410" w:type="dxa"/>
            <w:tcMar>
              <w:left w:w="85" w:type="dxa"/>
              <w:right w:w="85" w:type="dxa"/>
            </w:tcMar>
            <w:vAlign w:val="center"/>
          </w:tcPr>
          <w:p w:rsidR="007F0ADE" w:rsidRPr="008E6231" w:rsidRDefault="007F0ADE" w:rsidP="00A07DAB">
            <w:pPr>
              <w:jc w:val="center"/>
            </w:pPr>
            <w:r>
              <w:rPr>
                <w:rFonts w:hint="eastAsia"/>
              </w:rPr>
              <w:t>格林新兴产业混合型证券投资基金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2022-03-08</w:t>
            </w:r>
          </w:p>
        </w:tc>
        <w:tc>
          <w:tcPr>
            <w:tcW w:w="1304" w:type="dxa"/>
            <w:tcMar>
              <w:left w:w="85" w:type="dxa"/>
              <w:right w:w="85" w:type="dxa"/>
            </w:tcMar>
            <w:vAlign w:val="center"/>
          </w:tcPr>
          <w:p w:rsidR="007F0ADE" w:rsidRDefault="007F0ADE" w:rsidP="00A07DAB">
            <w:pPr>
              <w:jc w:val="center"/>
            </w:pPr>
            <w:r>
              <w:rPr>
                <w:rFonts w:hint="eastAsia"/>
              </w:rPr>
              <w:t>2025-05-23</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015713</w:t>
            </w:r>
          </w:p>
        </w:tc>
        <w:tc>
          <w:tcPr>
            <w:tcW w:w="2410" w:type="dxa"/>
            <w:tcMar>
              <w:left w:w="85" w:type="dxa"/>
              <w:right w:w="85" w:type="dxa"/>
            </w:tcMar>
            <w:vAlign w:val="center"/>
          </w:tcPr>
          <w:p w:rsidR="007F0ADE" w:rsidRPr="008E6231" w:rsidRDefault="007F0ADE" w:rsidP="00A07DAB">
            <w:pPr>
              <w:jc w:val="center"/>
            </w:pPr>
            <w:r>
              <w:rPr>
                <w:rFonts w:hint="eastAsia"/>
              </w:rPr>
              <w:t>格林聚鑫增强债券型证券投资基金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2022-12-06</w:t>
            </w:r>
          </w:p>
        </w:tc>
        <w:tc>
          <w:tcPr>
            <w:tcW w:w="1304" w:type="dxa"/>
            <w:tcMar>
              <w:left w:w="85" w:type="dxa"/>
              <w:right w:w="85" w:type="dxa"/>
            </w:tcMar>
            <w:vAlign w:val="center"/>
          </w:tcPr>
          <w:p w:rsidR="007F0ADE" w:rsidRDefault="007F0ADE" w:rsidP="00A07DAB">
            <w:pPr>
              <w:jc w:val="center"/>
            </w:pPr>
            <w:r>
              <w:rPr>
                <w:rFonts w:hint="eastAsia"/>
              </w:rPr>
              <w:t>2025-05-23</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015856</w:t>
            </w:r>
          </w:p>
        </w:tc>
        <w:tc>
          <w:tcPr>
            <w:tcW w:w="2410" w:type="dxa"/>
            <w:tcMar>
              <w:left w:w="85" w:type="dxa"/>
              <w:right w:w="85" w:type="dxa"/>
            </w:tcMar>
            <w:vAlign w:val="center"/>
          </w:tcPr>
          <w:p w:rsidR="007F0ADE" w:rsidRPr="008E6231" w:rsidRDefault="007F0ADE" w:rsidP="00A07DAB">
            <w:pPr>
              <w:jc w:val="center"/>
            </w:pPr>
            <w:r>
              <w:rPr>
                <w:rFonts w:hint="eastAsia"/>
              </w:rPr>
              <w:t>格林碳中和主题混合型证券投资基金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2023-01-18</w:t>
            </w:r>
          </w:p>
        </w:tc>
        <w:tc>
          <w:tcPr>
            <w:tcW w:w="1304" w:type="dxa"/>
            <w:tcMar>
              <w:left w:w="85" w:type="dxa"/>
              <w:right w:w="85" w:type="dxa"/>
            </w:tcMar>
            <w:vAlign w:val="center"/>
          </w:tcPr>
          <w:p w:rsidR="007F0ADE" w:rsidRDefault="007F0ADE" w:rsidP="00A07DAB">
            <w:pPr>
              <w:jc w:val="center"/>
            </w:pPr>
            <w:r>
              <w:rPr>
                <w:rFonts w:hint="eastAsia"/>
              </w:rPr>
              <w:t>2024-02-08</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010465</w:t>
            </w:r>
          </w:p>
        </w:tc>
        <w:tc>
          <w:tcPr>
            <w:tcW w:w="2410" w:type="dxa"/>
            <w:tcMar>
              <w:left w:w="85" w:type="dxa"/>
              <w:right w:w="85" w:type="dxa"/>
            </w:tcMar>
            <w:vAlign w:val="center"/>
          </w:tcPr>
          <w:p w:rsidR="007F0ADE" w:rsidRPr="008E6231" w:rsidRDefault="007F0ADE" w:rsidP="00A07DAB">
            <w:pPr>
              <w:jc w:val="center"/>
            </w:pPr>
            <w:r>
              <w:rPr>
                <w:rFonts w:hint="eastAsia"/>
              </w:rPr>
              <w:t>鹏扬景创混合型证券投资基金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2025-12-04</w:t>
            </w:r>
          </w:p>
        </w:tc>
        <w:tc>
          <w:tcPr>
            <w:tcW w:w="1304" w:type="dxa"/>
            <w:tcMar>
              <w:left w:w="85" w:type="dxa"/>
              <w:right w:w="85" w:type="dxa"/>
            </w:tcMar>
            <w:vAlign w:val="center"/>
          </w:tcPr>
          <w:p w:rsidR="007F0ADE" w:rsidRDefault="007F0ADE" w:rsidP="00A07DAB">
            <w:pPr>
              <w:jc w:val="center"/>
            </w:pPr>
            <w:r>
              <w:rPr>
                <w:rFonts w:hint="eastAsia"/>
              </w:rPr>
              <w:t>-</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005664</w:t>
            </w:r>
          </w:p>
        </w:tc>
        <w:tc>
          <w:tcPr>
            <w:tcW w:w="2410" w:type="dxa"/>
            <w:tcMar>
              <w:left w:w="85" w:type="dxa"/>
              <w:right w:w="85" w:type="dxa"/>
            </w:tcMar>
            <w:vAlign w:val="center"/>
          </w:tcPr>
          <w:p w:rsidR="007F0ADE" w:rsidRPr="008E6231" w:rsidRDefault="007F0ADE" w:rsidP="00A07DAB">
            <w:pPr>
              <w:jc w:val="center"/>
            </w:pPr>
            <w:r>
              <w:rPr>
                <w:rFonts w:hint="eastAsia"/>
              </w:rPr>
              <w:t>鹏扬景欣混合型证券投资基金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2025-12-25</w:t>
            </w:r>
          </w:p>
        </w:tc>
        <w:tc>
          <w:tcPr>
            <w:tcW w:w="1304" w:type="dxa"/>
            <w:tcMar>
              <w:left w:w="85" w:type="dxa"/>
              <w:right w:w="85" w:type="dxa"/>
            </w:tcMar>
            <w:vAlign w:val="center"/>
          </w:tcPr>
          <w:p w:rsidR="007F0ADE" w:rsidRDefault="007F0ADE" w:rsidP="00A07DAB">
            <w:pPr>
              <w:jc w:val="center"/>
            </w:pPr>
            <w:r>
              <w:rPr>
                <w:rFonts w:hint="eastAsia"/>
              </w:rPr>
              <w:t>-</w:t>
            </w:r>
          </w:p>
        </w:tc>
      </w:tr>
      <w:tr w:rsidR="007F0ADE" w:rsidTr="00A07DAB">
        <w:trPr>
          <w:trHeight w:val="315"/>
          <w:jc w:val="center"/>
        </w:trPr>
        <w:tc>
          <w:tcPr>
            <w:tcW w:w="2831" w:type="dxa"/>
            <w:vMerge/>
            <w:tcMar>
              <w:left w:w="85" w:type="dxa"/>
              <w:right w:w="85" w:type="dxa"/>
            </w:tcMar>
            <w:vAlign w:val="center"/>
          </w:tcPr>
          <w:p w:rsidR="007F0ADE" w:rsidRPr="003D5232" w:rsidRDefault="007F0ADE" w:rsidP="00B02A03"/>
        </w:tc>
        <w:tc>
          <w:tcPr>
            <w:tcW w:w="1223" w:type="dxa"/>
            <w:tcMar>
              <w:left w:w="85" w:type="dxa"/>
              <w:right w:w="85" w:type="dxa"/>
            </w:tcMar>
            <w:vAlign w:val="center"/>
          </w:tcPr>
          <w:p w:rsidR="007F0ADE" w:rsidRPr="008E6231" w:rsidRDefault="007F0ADE" w:rsidP="00A07DAB">
            <w:pPr>
              <w:jc w:val="center"/>
            </w:pPr>
            <w:r>
              <w:rPr>
                <w:rFonts w:hint="eastAsia"/>
              </w:rPr>
              <w:t>005039</w:t>
            </w:r>
          </w:p>
        </w:tc>
        <w:tc>
          <w:tcPr>
            <w:tcW w:w="2410" w:type="dxa"/>
            <w:tcMar>
              <w:left w:w="85" w:type="dxa"/>
              <w:right w:w="85" w:type="dxa"/>
            </w:tcMar>
            <w:vAlign w:val="center"/>
          </w:tcPr>
          <w:p w:rsidR="007F0ADE" w:rsidRPr="008E6231" w:rsidRDefault="007F0ADE" w:rsidP="00A07DAB">
            <w:pPr>
              <w:jc w:val="center"/>
            </w:pPr>
            <w:r>
              <w:rPr>
                <w:rFonts w:hint="eastAsia"/>
              </w:rPr>
              <w:t>鹏扬景兴混合型证券投资基金</w:t>
            </w:r>
          </w:p>
        </w:tc>
        <w:tc>
          <w:tcPr>
            <w:tcW w:w="1304" w:type="dxa"/>
            <w:tcMar>
              <w:left w:w="85" w:type="dxa"/>
              <w:right w:w="85" w:type="dxa"/>
            </w:tcMar>
            <w:vAlign w:val="center"/>
          </w:tcPr>
          <w:p w:rsidR="007F0ADE" w:rsidRPr="008E6231" w:rsidRDefault="007F0ADE" w:rsidP="00A07DAB">
            <w:pPr>
              <w:jc w:val="center"/>
            </w:pPr>
            <w:r>
              <w:rPr>
                <w:rFonts w:hint="eastAsia"/>
              </w:rPr>
              <w:t>2025-12-25</w:t>
            </w:r>
          </w:p>
        </w:tc>
        <w:tc>
          <w:tcPr>
            <w:tcW w:w="1304" w:type="dxa"/>
            <w:tcMar>
              <w:left w:w="85" w:type="dxa"/>
              <w:right w:w="85" w:type="dxa"/>
            </w:tcMar>
            <w:vAlign w:val="center"/>
          </w:tcPr>
          <w:p w:rsidR="007F0ADE" w:rsidRDefault="007F0ADE" w:rsidP="00A07DAB">
            <w:pPr>
              <w:jc w:val="center"/>
            </w:pPr>
            <w:r>
              <w:rPr>
                <w:rFonts w:hint="eastAsia"/>
              </w:rPr>
              <w:t>-</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是否曾被监管机构予以行政处罚或采取行政监管措施</w:t>
            </w:r>
          </w:p>
        </w:tc>
        <w:tc>
          <w:tcPr>
            <w:tcW w:w="6241" w:type="dxa"/>
            <w:gridSpan w:val="4"/>
            <w:tcMar>
              <w:left w:w="85" w:type="dxa"/>
              <w:right w:w="85" w:type="dxa"/>
            </w:tcMar>
            <w:vAlign w:val="center"/>
          </w:tcPr>
          <w:p w:rsidR="007F0ADE" w:rsidRPr="008F0377" w:rsidRDefault="007F0ADE" w:rsidP="00B02A03">
            <w:r>
              <w:rPr>
                <w:rFonts w:hint="eastAsia"/>
              </w:rPr>
              <w:t>否</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是否已取得基金从业资格</w:t>
            </w:r>
          </w:p>
        </w:tc>
        <w:tc>
          <w:tcPr>
            <w:tcW w:w="6241" w:type="dxa"/>
            <w:gridSpan w:val="4"/>
            <w:tcMar>
              <w:left w:w="85" w:type="dxa"/>
              <w:right w:w="85" w:type="dxa"/>
            </w:tcMar>
            <w:vAlign w:val="center"/>
          </w:tcPr>
          <w:p w:rsidR="007F0ADE" w:rsidRPr="008F0377" w:rsidRDefault="007F0ADE" w:rsidP="00B02A03">
            <w:r>
              <w:rPr>
                <w:rFonts w:hint="eastAsia"/>
              </w:rPr>
              <w:t>是</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取得的其他相关从业资格</w:t>
            </w:r>
          </w:p>
        </w:tc>
        <w:tc>
          <w:tcPr>
            <w:tcW w:w="6241" w:type="dxa"/>
            <w:gridSpan w:val="4"/>
            <w:tcMar>
              <w:left w:w="85" w:type="dxa"/>
              <w:right w:w="85" w:type="dxa"/>
            </w:tcMar>
            <w:vAlign w:val="center"/>
          </w:tcPr>
          <w:p w:rsidR="007F0ADE" w:rsidRPr="008F0377" w:rsidRDefault="007F0ADE" w:rsidP="00B02A03">
            <w:r>
              <w:rPr>
                <w:rFonts w:hint="eastAsia"/>
              </w:rPr>
              <w:t>-</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国籍</w:t>
            </w:r>
          </w:p>
        </w:tc>
        <w:tc>
          <w:tcPr>
            <w:tcW w:w="6241" w:type="dxa"/>
            <w:gridSpan w:val="4"/>
            <w:tcMar>
              <w:left w:w="85" w:type="dxa"/>
              <w:right w:w="85" w:type="dxa"/>
            </w:tcMar>
            <w:vAlign w:val="center"/>
          </w:tcPr>
          <w:p w:rsidR="007F0ADE" w:rsidRPr="008F0377" w:rsidRDefault="007F0ADE" w:rsidP="00B02A03">
            <w:r>
              <w:rPr>
                <w:rFonts w:hint="eastAsia"/>
              </w:rPr>
              <w:t>中国</w:t>
            </w:r>
          </w:p>
        </w:tc>
      </w:tr>
      <w:tr w:rsidR="007F0ADE" w:rsidTr="00A07DAB">
        <w:trPr>
          <w:jc w:val="center"/>
        </w:trPr>
        <w:tc>
          <w:tcPr>
            <w:tcW w:w="2831" w:type="dxa"/>
            <w:tcMar>
              <w:left w:w="85" w:type="dxa"/>
              <w:right w:w="85" w:type="dxa"/>
            </w:tcMar>
            <w:vAlign w:val="center"/>
          </w:tcPr>
          <w:p w:rsidR="007F0ADE" w:rsidRPr="003D5232" w:rsidRDefault="007F0ADE" w:rsidP="00B02A03">
            <w:r w:rsidRPr="003D5232">
              <w:rPr>
                <w:rFonts w:hint="eastAsia"/>
              </w:rPr>
              <w:t>学历、学位</w:t>
            </w:r>
          </w:p>
        </w:tc>
        <w:tc>
          <w:tcPr>
            <w:tcW w:w="6241" w:type="dxa"/>
            <w:gridSpan w:val="4"/>
            <w:tcMar>
              <w:left w:w="85" w:type="dxa"/>
              <w:right w:w="85" w:type="dxa"/>
            </w:tcMar>
            <w:vAlign w:val="center"/>
          </w:tcPr>
          <w:p w:rsidR="007F0ADE" w:rsidRPr="008F0377" w:rsidRDefault="007F0ADE" w:rsidP="00B02A03">
            <w:r>
              <w:rPr>
                <w:rFonts w:hint="eastAsia"/>
              </w:rPr>
              <w:t>硕士研究生</w:t>
            </w:r>
          </w:p>
        </w:tc>
      </w:tr>
      <w:tr w:rsidR="007F0ADE" w:rsidTr="00A07DAB">
        <w:trPr>
          <w:jc w:val="center"/>
        </w:trPr>
        <w:tc>
          <w:tcPr>
            <w:tcW w:w="2831" w:type="dxa"/>
            <w:tcMar>
              <w:left w:w="85" w:type="dxa"/>
              <w:right w:w="85" w:type="dxa"/>
            </w:tcMar>
            <w:vAlign w:val="center"/>
          </w:tcPr>
          <w:p w:rsidR="007F0ADE" w:rsidRDefault="007F0ADE" w:rsidP="00B02A03">
            <w:r w:rsidRPr="003D5232">
              <w:rPr>
                <w:rFonts w:hint="eastAsia"/>
              </w:rPr>
              <w:t>是否已按规定在中国基金业协会注册/登记</w:t>
            </w:r>
          </w:p>
        </w:tc>
        <w:tc>
          <w:tcPr>
            <w:tcW w:w="6241" w:type="dxa"/>
            <w:gridSpan w:val="4"/>
            <w:tcMar>
              <w:left w:w="85" w:type="dxa"/>
              <w:right w:w="85" w:type="dxa"/>
            </w:tcMar>
            <w:vAlign w:val="center"/>
          </w:tcPr>
          <w:p w:rsidR="007F0ADE" w:rsidRDefault="007F0ADE" w:rsidP="00B02A03">
            <w:r>
              <w:rPr>
                <w:rFonts w:hint="eastAsia"/>
              </w:rPr>
              <w:t>是</w:t>
            </w:r>
          </w:p>
        </w:tc>
      </w:tr>
    </w:tbl>
    <w:p w:rsidR="006F527D" w:rsidRPr="00104A73" w:rsidRDefault="006F527D" w:rsidP="00104A73">
      <w:pPr>
        <w:snapToGrid w:val="0"/>
        <w:rPr>
          <w:sz w:val="2"/>
          <w:szCs w:val="2"/>
        </w:rPr>
      </w:pPr>
    </w:p>
    <w:p w:rsidR="009921E3" w:rsidRPr="009921E3" w:rsidRDefault="009921E3" w:rsidP="009921E3">
      <w:pPr>
        <w:snapToGrid w:val="0"/>
        <w:jc w:val="left"/>
        <w:rPr>
          <w:sz w:val="2"/>
          <w:szCs w:val="22"/>
        </w:rPr>
      </w:pPr>
    </w:p>
    <w:p w:rsidR="007F0ADE" w:rsidRDefault="00F9478F" w:rsidP="007F0ADE">
      <w:pPr>
        <w:pStyle w:val="1"/>
        <w:spacing w:before="156" w:after="156"/>
      </w:pPr>
      <w:r>
        <w:rPr>
          <w:rFonts w:hint="eastAsia"/>
        </w:rPr>
        <w:t>离任基金经理的相关信息</w:t>
      </w:r>
    </w:p>
    <w:tbl>
      <w:tblPr>
        <w:tblStyle w:val="ab"/>
        <w:tblW w:w="9072" w:type="dxa"/>
        <w:jc w:val="center"/>
        <w:tblLayout w:type="fixed"/>
        <w:tblLook w:val="04A0"/>
      </w:tblPr>
      <w:tblGrid>
        <w:gridCol w:w="2529"/>
        <w:gridCol w:w="6543"/>
      </w:tblGrid>
      <w:tr w:rsidR="00B0428F" w:rsidTr="00B0428F">
        <w:trPr>
          <w:jc w:val="center"/>
        </w:trPr>
        <w:tc>
          <w:tcPr>
            <w:tcW w:w="2376" w:type="dxa"/>
            <w:tcMar>
              <w:left w:w="85" w:type="dxa"/>
              <w:right w:w="85" w:type="dxa"/>
            </w:tcMar>
            <w:vAlign w:val="center"/>
          </w:tcPr>
          <w:p w:rsidR="007F0ADE" w:rsidRPr="00625FAF" w:rsidRDefault="007F0ADE" w:rsidP="007F0ADE">
            <w:r w:rsidRPr="00625FAF">
              <w:rPr>
                <w:rFonts w:hint="eastAsia"/>
              </w:rPr>
              <w:t>离任基金经理姓名</w:t>
            </w:r>
          </w:p>
        </w:tc>
        <w:tc>
          <w:tcPr>
            <w:tcW w:w="6146" w:type="dxa"/>
            <w:tcMar>
              <w:left w:w="85" w:type="dxa"/>
              <w:right w:w="85" w:type="dxa"/>
            </w:tcMar>
            <w:vAlign w:val="center"/>
          </w:tcPr>
          <w:p w:rsidR="007F0ADE" w:rsidRPr="002C6AB7" w:rsidRDefault="007F0ADE" w:rsidP="007F0ADE">
            <w:pPr>
              <w:jc w:val="left"/>
            </w:pPr>
            <w:r w:rsidRPr="002C6AB7">
              <w:rPr>
                <w:rFonts w:hint="eastAsia"/>
              </w:rPr>
              <w:t>杨爱斌</w:t>
            </w:r>
          </w:p>
        </w:tc>
      </w:tr>
      <w:tr w:rsidR="00B0428F" w:rsidTr="00B0428F">
        <w:trPr>
          <w:jc w:val="center"/>
        </w:trPr>
        <w:tc>
          <w:tcPr>
            <w:tcW w:w="2376" w:type="dxa"/>
            <w:tcMar>
              <w:left w:w="85" w:type="dxa"/>
              <w:right w:w="85" w:type="dxa"/>
            </w:tcMar>
            <w:vAlign w:val="center"/>
          </w:tcPr>
          <w:p w:rsidR="007F0ADE" w:rsidRPr="00625FAF" w:rsidRDefault="007F0ADE" w:rsidP="007F0ADE">
            <w:r w:rsidRPr="00625FAF">
              <w:rPr>
                <w:rFonts w:hint="eastAsia"/>
              </w:rPr>
              <w:t>离任原因</w:t>
            </w:r>
          </w:p>
        </w:tc>
        <w:tc>
          <w:tcPr>
            <w:tcW w:w="6146" w:type="dxa"/>
            <w:tcMar>
              <w:left w:w="85" w:type="dxa"/>
              <w:right w:w="85" w:type="dxa"/>
            </w:tcMar>
            <w:vAlign w:val="center"/>
          </w:tcPr>
          <w:p w:rsidR="007F0ADE" w:rsidRPr="002C6AB7" w:rsidRDefault="007F0ADE" w:rsidP="007F0ADE">
            <w:pPr>
              <w:jc w:val="left"/>
            </w:pPr>
            <w:r w:rsidRPr="002C6AB7">
              <w:rPr>
                <w:rFonts w:hint="eastAsia"/>
              </w:rPr>
              <w:t>因工作需要</w:t>
            </w:r>
          </w:p>
        </w:tc>
      </w:tr>
      <w:tr w:rsidR="00B0428F" w:rsidTr="00B0428F">
        <w:trPr>
          <w:jc w:val="center"/>
        </w:trPr>
        <w:tc>
          <w:tcPr>
            <w:tcW w:w="2376" w:type="dxa"/>
            <w:tcMar>
              <w:left w:w="85" w:type="dxa"/>
              <w:right w:w="85" w:type="dxa"/>
            </w:tcMar>
            <w:vAlign w:val="center"/>
          </w:tcPr>
          <w:p w:rsidR="007F0ADE" w:rsidRPr="00625FAF" w:rsidRDefault="007F0ADE" w:rsidP="007F0ADE">
            <w:r w:rsidRPr="00625FAF">
              <w:rPr>
                <w:rFonts w:hint="eastAsia"/>
              </w:rPr>
              <w:t>离任日期</w:t>
            </w:r>
          </w:p>
        </w:tc>
        <w:tc>
          <w:tcPr>
            <w:tcW w:w="6146" w:type="dxa"/>
            <w:tcMar>
              <w:left w:w="85" w:type="dxa"/>
              <w:right w:w="85" w:type="dxa"/>
            </w:tcMar>
            <w:vAlign w:val="center"/>
          </w:tcPr>
          <w:p w:rsidR="007F0ADE" w:rsidRPr="002C6AB7" w:rsidRDefault="007F0ADE" w:rsidP="007F0ADE">
            <w:pPr>
              <w:jc w:val="left"/>
            </w:pPr>
            <w:r>
              <w:rPr>
                <w:rFonts w:hint="eastAsia"/>
              </w:rPr>
              <w:t>2025-12-25</w:t>
            </w:r>
          </w:p>
        </w:tc>
      </w:tr>
      <w:tr w:rsidR="00B0428F" w:rsidTr="00B0428F">
        <w:trPr>
          <w:jc w:val="center"/>
        </w:trPr>
        <w:tc>
          <w:tcPr>
            <w:tcW w:w="2376" w:type="dxa"/>
            <w:tcMar>
              <w:left w:w="85" w:type="dxa"/>
              <w:right w:w="85" w:type="dxa"/>
            </w:tcMar>
            <w:vAlign w:val="center"/>
          </w:tcPr>
          <w:p w:rsidR="007F0ADE" w:rsidRPr="00625FAF" w:rsidRDefault="007F0ADE" w:rsidP="007F0ADE">
            <w:r w:rsidRPr="00625FAF">
              <w:rPr>
                <w:rFonts w:hint="eastAsia"/>
              </w:rPr>
              <w:t>转任本公司其他工作岗位的说明</w:t>
            </w:r>
          </w:p>
        </w:tc>
        <w:tc>
          <w:tcPr>
            <w:tcW w:w="6146" w:type="dxa"/>
            <w:tcMar>
              <w:left w:w="85" w:type="dxa"/>
              <w:right w:w="85" w:type="dxa"/>
            </w:tcMar>
            <w:vAlign w:val="center"/>
          </w:tcPr>
          <w:p w:rsidR="007F0ADE" w:rsidRPr="002C6AB7" w:rsidRDefault="007F0ADE" w:rsidP="007F0ADE">
            <w:pPr>
              <w:jc w:val="left"/>
            </w:pPr>
            <w:r w:rsidRPr="002C6AB7">
              <w:rPr>
                <w:rFonts w:hint="eastAsia"/>
              </w:rPr>
              <w:t>-</w:t>
            </w:r>
          </w:p>
        </w:tc>
      </w:tr>
      <w:tr w:rsidR="00B0428F" w:rsidTr="00B0428F">
        <w:trPr>
          <w:jc w:val="center"/>
        </w:trPr>
        <w:tc>
          <w:tcPr>
            <w:tcW w:w="2376" w:type="dxa"/>
            <w:tcMar>
              <w:left w:w="85" w:type="dxa"/>
              <w:right w:w="85" w:type="dxa"/>
            </w:tcMar>
            <w:vAlign w:val="center"/>
          </w:tcPr>
          <w:p w:rsidR="007F0ADE" w:rsidRPr="00625FAF" w:rsidRDefault="007F0ADE" w:rsidP="007F0ADE">
            <w:r w:rsidRPr="00625FAF">
              <w:rPr>
                <w:rFonts w:hint="eastAsia"/>
              </w:rPr>
              <w:t>是否已按规定在中国基金业协会办理变更手续</w:t>
            </w:r>
          </w:p>
        </w:tc>
        <w:tc>
          <w:tcPr>
            <w:tcW w:w="6146" w:type="dxa"/>
            <w:tcMar>
              <w:left w:w="85" w:type="dxa"/>
              <w:right w:w="85" w:type="dxa"/>
            </w:tcMar>
            <w:vAlign w:val="center"/>
          </w:tcPr>
          <w:p w:rsidR="007F0ADE" w:rsidRPr="002C6AB7" w:rsidRDefault="007F0ADE" w:rsidP="007F0ADE">
            <w:pPr>
              <w:jc w:val="left"/>
            </w:pPr>
            <w:r w:rsidRPr="002C6AB7">
              <w:rPr>
                <w:rFonts w:hint="eastAsia"/>
              </w:rPr>
              <w:t>是</w:t>
            </w:r>
          </w:p>
        </w:tc>
      </w:tr>
      <w:tr w:rsidR="00B0428F" w:rsidTr="00B0428F">
        <w:trPr>
          <w:jc w:val="center"/>
        </w:trPr>
        <w:tc>
          <w:tcPr>
            <w:tcW w:w="2376" w:type="dxa"/>
            <w:tcMar>
              <w:left w:w="85" w:type="dxa"/>
              <w:right w:w="85" w:type="dxa"/>
            </w:tcMar>
            <w:vAlign w:val="center"/>
          </w:tcPr>
          <w:p w:rsidR="007F0ADE" w:rsidRDefault="007F0ADE" w:rsidP="007F0ADE">
            <w:r w:rsidRPr="00625FAF">
              <w:rPr>
                <w:rFonts w:hint="eastAsia"/>
              </w:rPr>
              <w:t>是否已按规定在中国基金业协会办理注销手续</w:t>
            </w:r>
          </w:p>
        </w:tc>
        <w:tc>
          <w:tcPr>
            <w:tcW w:w="6146" w:type="dxa"/>
            <w:tcMar>
              <w:left w:w="85" w:type="dxa"/>
              <w:right w:w="85" w:type="dxa"/>
            </w:tcMar>
            <w:vAlign w:val="center"/>
          </w:tcPr>
          <w:p w:rsidR="007F0ADE" w:rsidRPr="002C6AB7" w:rsidRDefault="007F0ADE" w:rsidP="007F0ADE">
            <w:pPr>
              <w:jc w:val="left"/>
            </w:pPr>
            <w:r w:rsidRPr="002C6AB7">
              <w:rPr>
                <w:rFonts w:hint="eastAsia"/>
              </w:rPr>
              <w:t>否</w:t>
            </w:r>
          </w:p>
        </w:tc>
      </w:tr>
    </w:tbl>
    <w:p w:rsidR="00DB087C" w:rsidRPr="003632EA" w:rsidRDefault="00DB087C" w:rsidP="003632EA">
      <w:pPr>
        <w:snapToGrid w:val="0"/>
        <w:jc w:val="left"/>
        <w:rPr>
          <w:rFonts w:hAnsi="宋体"/>
          <w:sz w:val="2"/>
          <w:szCs w:val="22"/>
        </w:rPr>
      </w:pPr>
    </w:p>
    <w:p w:rsidR="00DB087C" w:rsidRPr="003632EA" w:rsidRDefault="00DB087C" w:rsidP="003632EA">
      <w:pPr>
        <w:snapToGrid w:val="0"/>
        <w:jc w:val="left"/>
        <w:rPr>
          <w:rFonts w:hAnsi="宋体"/>
          <w:sz w:val="2"/>
          <w:szCs w:val="22"/>
        </w:rPr>
      </w:pPr>
    </w:p>
    <w:p w:rsidR="00F9478F" w:rsidRDefault="00F9478F" w:rsidP="00F9478F">
      <w:pPr>
        <w:pStyle w:val="1"/>
        <w:spacing w:before="156" w:after="156"/>
      </w:pPr>
      <w:r>
        <w:rPr>
          <w:rFonts w:hint="eastAsia"/>
        </w:rPr>
        <w:t>其他需要说明的事项</w:t>
      </w:r>
    </w:p>
    <w:p w:rsidR="00F9478F" w:rsidRDefault="00F9478F" w:rsidP="009F7309">
      <w:pPr>
        <w:pStyle w:val="aa"/>
        <w:snapToGrid w:val="0"/>
        <w:ind w:firstLine="420"/>
      </w:pPr>
      <w:r w:rsidRPr="0031779F">
        <w:t>杨爱斌仍担任鹏扬基金管理有限公司总经理</w:t>
      </w:r>
      <w:r w:rsidR="00AD676B">
        <w:rPr>
          <w:rFonts w:hint="eastAsia"/>
        </w:rPr>
        <w:t>、</w:t>
      </w:r>
      <w:r w:rsidRPr="0031779F">
        <w:t>鹏扬汇利债券型证券投资基金基金经理、鹏扬泓利债券型证券投资基金基金经理、鹏扬景沣六个月持有期混合型证券投资基金基金经理、鹏扬景源一年持有期混合型证券投资基金基金经理、鹏扬聚利六个月持有期债券型证券投资基金基金经理、鹏扬景沃六个月持有期混合型证券投资基金基金经理、鹏扬景明一年持有期混合型证券投资基金基金经理、鹏扬景阳一年持有期混合型证券投资基金基金经理。</w:t>
      </w:r>
    </w:p>
    <w:p w:rsidR="00EB19F1" w:rsidRPr="00B0428F" w:rsidRDefault="00EB19F1" w:rsidP="00B0428F">
      <w:pPr>
        <w:pStyle w:val="aa"/>
        <w:ind w:firstLine="420"/>
      </w:pPr>
    </w:p>
    <w:p w:rsidR="00EB19F1" w:rsidRPr="00B0428F" w:rsidRDefault="00EB19F1" w:rsidP="00B0428F">
      <w:pPr>
        <w:pStyle w:val="aa"/>
        <w:adjustRightInd w:val="0"/>
        <w:ind w:firstLine="420"/>
        <w:contextualSpacing/>
      </w:pPr>
    </w:p>
    <w:p w:rsidR="00EB19F1" w:rsidRPr="00B0428F" w:rsidRDefault="00EB19F1" w:rsidP="00B0428F">
      <w:pPr>
        <w:pStyle w:val="1"/>
        <w:numPr>
          <w:ilvl w:val="0"/>
          <w:numId w:val="0"/>
        </w:numPr>
        <w:adjustRightInd w:val="0"/>
        <w:spacing w:beforeLines="0" w:afterLines="0" w:line="360" w:lineRule="auto"/>
        <w:contextualSpacing/>
        <w:jc w:val="right"/>
        <w:rPr>
          <w:b w:val="0"/>
          <w:sz w:val="21"/>
          <w:szCs w:val="21"/>
        </w:rPr>
      </w:pPr>
      <w:r w:rsidRPr="00B0428F">
        <w:rPr>
          <w:rFonts w:hint="eastAsia"/>
          <w:b w:val="0"/>
          <w:sz w:val="21"/>
          <w:szCs w:val="21"/>
        </w:rPr>
        <w:t>鹏扬基金管理有限公司</w:t>
      </w:r>
    </w:p>
    <w:p w:rsidR="007A7452" w:rsidRPr="00B0428F" w:rsidRDefault="00EB19F1" w:rsidP="00B0428F">
      <w:pPr>
        <w:pStyle w:val="1"/>
        <w:numPr>
          <w:ilvl w:val="0"/>
          <w:numId w:val="0"/>
        </w:numPr>
        <w:adjustRightInd w:val="0"/>
        <w:spacing w:beforeLines="0" w:afterLines="0" w:line="360" w:lineRule="auto"/>
        <w:contextualSpacing/>
        <w:jc w:val="right"/>
        <w:rPr>
          <w:b w:val="0"/>
          <w:sz w:val="21"/>
          <w:szCs w:val="21"/>
        </w:rPr>
      </w:pPr>
      <w:r w:rsidRPr="00B0428F">
        <w:rPr>
          <w:rFonts w:hint="eastAsia"/>
          <w:b w:val="0"/>
          <w:sz w:val="21"/>
          <w:szCs w:val="21"/>
        </w:rPr>
        <w:t>2025年12月27日</w:t>
      </w:r>
    </w:p>
    <w:sectPr w:rsidR="007A7452" w:rsidRPr="00B0428F" w:rsidSect="00B02A03">
      <w:headerReference w:type="default" r:id="rId8"/>
      <w:footerReference w:type="default" r:id="rId9"/>
      <w:footerReference w:type="first" r:id="rId1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D6" w:rsidRDefault="009C7AD6" w:rsidP="00CF72C5">
      <w:r>
        <w:separator/>
      </w:r>
    </w:p>
  </w:endnote>
  <w:endnote w:type="continuationSeparator" w:id="0">
    <w:p w:rsidR="009C7AD6" w:rsidRDefault="009C7AD6" w:rsidP="00C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F1" w:rsidRDefault="00EB19F1" w:rsidP="00EB19F1">
    <w:pPr>
      <w:pStyle w:val="a4"/>
      <w:jc w:val="center"/>
    </w:pPr>
    <w:r w:rsidRPr="00EB19F1">
      <w:rPr>
        <w:rFonts w:hint="eastAsia"/>
      </w:rPr>
      <w:t>第</w:t>
    </w:r>
    <w:r w:rsidR="00252DB6">
      <w:fldChar w:fldCharType="begin"/>
    </w:r>
    <w:r>
      <w:instrText xml:space="preserve"> </w:instrText>
    </w:r>
    <w:r>
      <w:rPr>
        <w:rFonts w:hint="eastAsia"/>
      </w:rPr>
      <w:instrText>PAGE   \* MERGEFORMAT</w:instrText>
    </w:r>
    <w:r>
      <w:instrText xml:space="preserve"> </w:instrText>
    </w:r>
    <w:r w:rsidR="00252DB6">
      <w:fldChar w:fldCharType="separate"/>
    </w:r>
    <w:r w:rsidR="004F005C">
      <w:rPr>
        <w:noProof/>
      </w:rPr>
      <w:t>1</w:t>
    </w:r>
    <w:r w:rsidR="00252DB6">
      <w:fldChar w:fldCharType="end"/>
    </w:r>
    <w:r w:rsidRPr="00EB19F1">
      <w:rPr>
        <w:rFonts w:hint="eastAsia"/>
      </w:rPr>
      <w:t>页 共</w:t>
    </w:r>
    <w:fldSimple w:instr=" NUMPAGES   \* MERGEFORMAT ">
      <w:r w:rsidR="004F005C">
        <w:rPr>
          <w:noProof/>
        </w:rPr>
        <w:t>3</w:t>
      </w:r>
    </w:fldSimple>
    <w:r w:rsidRPr="00EB19F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90" w:rsidRDefault="00244090">
    <w:pPr>
      <w:pStyle w:val="a4"/>
      <w:jc w:val="center"/>
    </w:pPr>
    <w:r w:rsidRPr="00C243B8">
      <w:t>第</w:t>
    </w:r>
    <w:sdt>
      <w:sdtPr>
        <w:id w:val="-711256933"/>
        <w:docPartObj>
          <w:docPartGallery w:val="Page Numbers (Bottom of Page)"/>
          <w:docPartUnique/>
        </w:docPartObj>
      </w:sdtPr>
      <w:sdtContent>
        <w:sdt>
          <w:sdtPr>
            <w:id w:val="-1669238322"/>
            <w:docPartObj>
              <w:docPartGallery w:val="Page Numbers (Top of Page)"/>
              <w:docPartUnique/>
            </w:docPartObj>
          </w:sdtPr>
          <w:sdtContent>
            <w:r w:rsidRPr="00C243B8">
              <w:rPr>
                <w:lang w:val="zh-CN"/>
              </w:rPr>
              <w:t xml:space="preserve"> </w:t>
            </w:r>
            <w:r w:rsidR="00252DB6" w:rsidRPr="00C243B8">
              <w:rPr>
                <w:bCs/>
                <w:sz w:val="24"/>
                <w:szCs w:val="24"/>
              </w:rPr>
              <w:fldChar w:fldCharType="begin"/>
            </w:r>
            <w:r w:rsidRPr="00C243B8">
              <w:rPr>
                <w:bCs/>
              </w:rPr>
              <w:instrText>PAGE</w:instrText>
            </w:r>
            <w:r w:rsidR="00252DB6" w:rsidRPr="00C243B8">
              <w:rPr>
                <w:bCs/>
                <w:sz w:val="24"/>
                <w:szCs w:val="24"/>
              </w:rPr>
              <w:fldChar w:fldCharType="separate"/>
            </w:r>
            <w:r w:rsidR="00EB29AE">
              <w:rPr>
                <w:bCs/>
                <w:noProof/>
              </w:rPr>
              <w:t>1</w:t>
            </w:r>
            <w:r w:rsidR="00252DB6" w:rsidRPr="00C243B8">
              <w:rPr>
                <w:bCs/>
                <w:sz w:val="24"/>
                <w:szCs w:val="24"/>
              </w:rPr>
              <w:fldChar w:fldCharType="end"/>
            </w:r>
            <w:r w:rsidRPr="00C243B8">
              <w:rPr>
                <w:bCs/>
                <w:sz w:val="24"/>
                <w:szCs w:val="24"/>
              </w:rPr>
              <w:t>页</w:t>
            </w:r>
            <w:r w:rsidRPr="00C243B8">
              <w:rPr>
                <w:lang w:val="zh-CN"/>
              </w:rPr>
              <w:t xml:space="preserve"> /共 </w:t>
            </w:r>
            <w:r w:rsidR="00252DB6" w:rsidRPr="00C243B8">
              <w:rPr>
                <w:bCs/>
                <w:sz w:val="24"/>
                <w:szCs w:val="24"/>
              </w:rPr>
              <w:fldChar w:fldCharType="begin"/>
            </w:r>
            <w:r w:rsidRPr="00C243B8">
              <w:rPr>
                <w:bCs/>
              </w:rPr>
              <w:instrText>NUMPAGES</w:instrText>
            </w:r>
            <w:r w:rsidR="00252DB6" w:rsidRPr="00C243B8">
              <w:rPr>
                <w:bCs/>
                <w:sz w:val="24"/>
                <w:szCs w:val="24"/>
              </w:rPr>
              <w:fldChar w:fldCharType="separate"/>
            </w:r>
            <w:r w:rsidR="00164590">
              <w:rPr>
                <w:bCs/>
                <w:noProof/>
              </w:rPr>
              <w:t>4</w:t>
            </w:r>
            <w:r w:rsidR="00252DB6" w:rsidRPr="00C243B8">
              <w:rPr>
                <w:bCs/>
                <w:sz w:val="24"/>
                <w:szCs w:val="24"/>
              </w:rPr>
              <w:fldChar w:fldCharType="end"/>
            </w:r>
            <w:r w:rsidRPr="00C243B8">
              <w:rPr>
                <w:bCs/>
                <w:sz w:val="24"/>
                <w:szCs w:val="24"/>
              </w:rPr>
              <w:t>页</w:t>
            </w:r>
          </w:sdtContent>
        </w:sdt>
      </w:sdtContent>
    </w:sdt>
  </w:p>
  <w:p w:rsidR="00EB19F1" w:rsidRDefault="00EB19F1" w:rsidP="00EB19F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D6" w:rsidRDefault="009C7AD6" w:rsidP="00CF72C5">
      <w:r>
        <w:separator/>
      </w:r>
    </w:p>
  </w:footnote>
  <w:footnote w:type="continuationSeparator" w:id="0">
    <w:p w:rsidR="009C7AD6" w:rsidRDefault="009C7AD6" w:rsidP="00C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EF8" w:rsidRDefault="00A56125">
    <w:pPr>
      <w:pBdr>
        <w:between w:val="single" w:sz="3" w:space="0" w:color="000000"/>
      </w:pBdr>
      <w:jc w:val="right"/>
    </w:pPr>
    <w:r>
      <w:rPr>
        <w:rFonts w:hAnsi="宋体" w:hint="eastAsia"/>
        <w:bCs/>
        <w:color w:val="000000"/>
        <w:sz w:val="18"/>
        <w:szCs w:val="18"/>
      </w:rPr>
      <w:t>关于鹏扬景惠六个月持有期混合型证券投资基金变更基金经理的公告</w:t>
    </w:r>
  </w:p>
  <w:p w:rsidR="00806EF8" w:rsidRDefault="00806EF8">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B26"/>
    <w:multiLevelType w:val="hybridMultilevel"/>
    <w:tmpl w:val="86165E58"/>
    <w:lvl w:ilvl="0" w:tplc="B522559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CC4675"/>
    <w:multiLevelType w:val="hybridMultilevel"/>
    <w:tmpl w:val="573AA668"/>
    <w:lvl w:ilvl="0" w:tplc="ECAE6C80">
      <w:start w:val="1"/>
      <w:numFmt w:val="decimal"/>
      <w:lvlText w:val="%1.1.1"/>
      <w:lvlJc w:val="left"/>
      <w:pPr>
        <w:ind w:left="420" w:hanging="420"/>
      </w:pPr>
      <w:rPr>
        <w:rFonts w:hint="eastAsia"/>
        <w:b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5A"/>
    <w:rsid w:val="000024CD"/>
    <w:rsid w:val="00003C1E"/>
    <w:rsid w:val="00007982"/>
    <w:rsid w:val="00031E76"/>
    <w:rsid w:val="00040BE1"/>
    <w:rsid w:val="00052FCD"/>
    <w:rsid w:val="000C68AB"/>
    <w:rsid w:val="000C70FE"/>
    <w:rsid w:val="00104A73"/>
    <w:rsid w:val="001279AD"/>
    <w:rsid w:val="00127A20"/>
    <w:rsid w:val="00142CE2"/>
    <w:rsid w:val="00153F78"/>
    <w:rsid w:val="0016353F"/>
    <w:rsid w:val="00164590"/>
    <w:rsid w:val="00165B55"/>
    <w:rsid w:val="00182CF1"/>
    <w:rsid w:val="00184FBB"/>
    <w:rsid w:val="001865BF"/>
    <w:rsid w:val="001B6E30"/>
    <w:rsid w:val="001C0B5A"/>
    <w:rsid w:val="001F21F5"/>
    <w:rsid w:val="00220119"/>
    <w:rsid w:val="00244090"/>
    <w:rsid w:val="00251300"/>
    <w:rsid w:val="00252DB6"/>
    <w:rsid w:val="00263795"/>
    <w:rsid w:val="00265B67"/>
    <w:rsid w:val="00275C06"/>
    <w:rsid w:val="00277A54"/>
    <w:rsid w:val="002921BD"/>
    <w:rsid w:val="00294511"/>
    <w:rsid w:val="00294F9F"/>
    <w:rsid w:val="0029757B"/>
    <w:rsid w:val="002A64E4"/>
    <w:rsid w:val="002B2D23"/>
    <w:rsid w:val="002E4681"/>
    <w:rsid w:val="003070CB"/>
    <w:rsid w:val="0031779F"/>
    <w:rsid w:val="00337579"/>
    <w:rsid w:val="003468ED"/>
    <w:rsid w:val="0035288C"/>
    <w:rsid w:val="00356B1C"/>
    <w:rsid w:val="003632EA"/>
    <w:rsid w:val="00386BF0"/>
    <w:rsid w:val="003E045D"/>
    <w:rsid w:val="003E4534"/>
    <w:rsid w:val="00401FF6"/>
    <w:rsid w:val="004111FF"/>
    <w:rsid w:val="00420C9B"/>
    <w:rsid w:val="00422706"/>
    <w:rsid w:val="004277A7"/>
    <w:rsid w:val="00444FCB"/>
    <w:rsid w:val="004534BC"/>
    <w:rsid w:val="0046428E"/>
    <w:rsid w:val="0049357C"/>
    <w:rsid w:val="004B0BCF"/>
    <w:rsid w:val="004C0A1C"/>
    <w:rsid w:val="004C248C"/>
    <w:rsid w:val="004E367E"/>
    <w:rsid w:val="004E3A40"/>
    <w:rsid w:val="004F005C"/>
    <w:rsid w:val="00543FAB"/>
    <w:rsid w:val="00564D1D"/>
    <w:rsid w:val="00592B4C"/>
    <w:rsid w:val="005B39EE"/>
    <w:rsid w:val="005D3258"/>
    <w:rsid w:val="00607324"/>
    <w:rsid w:val="006326B0"/>
    <w:rsid w:val="00690C0E"/>
    <w:rsid w:val="0069539E"/>
    <w:rsid w:val="006A4DFF"/>
    <w:rsid w:val="006B7A4F"/>
    <w:rsid w:val="006C0A90"/>
    <w:rsid w:val="006F527D"/>
    <w:rsid w:val="007103A2"/>
    <w:rsid w:val="00720CE4"/>
    <w:rsid w:val="0073732C"/>
    <w:rsid w:val="00797790"/>
    <w:rsid w:val="007A5A51"/>
    <w:rsid w:val="007A7452"/>
    <w:rsid w:val="007B69E0"/>
    <w:rsid w:val="007C6369"/>
    <w:rsid w:val="007D4356"/>
    <w:rsid w:val="007F0ADE"/>
    <w:rsid w:val="00806EF8"/>
    <w:rsid w:val="008179E7"/>
    <w:rsid w:val="00844830"/>
    <w:rsid w:val="00845012"/>
    <w:rsid w:val="00853875"/>
    <w:rsid w:val="00895320"/>
    <w:rsid w:val="008B7487"/>
    <w:rsid w:val="008E515A"/>
    <w:rsid w:val="00933C35"/>
    <w:rsid w:val="0093557D"/>
    <w:rsid w:val="00943E92"/>
    <w:rsid w:val="00955762"/>
    <w:rsid w:val="009824B1"/>
    <w:rsid w:val="009921E3"/>
    <w:rsid w:val="00995DBA"/>
    <w:rsid w:val="009A2AA5"/>
    <w:rsid w:val="009C7AD6"/>
    <w:rsid w:val="009D1B30"/>
    <w:rsid w:val="009D219C"/>
    <w:rsid w:val="009D715E"/>
    <w:rsid w:val="009D7E7A"/>
    <w:rsid w:val="009E30F4"/>
    <w:rsid w:val="009F5657"/>
    <w:rsid w:val="009F7309"/>
    <w:rsid w:val="00A01452"/>
    <w:rsid w:val="00A05870"/>
    <w:rsid w:val="00A07DAB"/>
    <w:rsid w:val="00A2723A"/>
    <w:rsid w:val="00A56125"/>
    <w:rsid w:val="00A56FB0"/>
    <w:rsid w:val="00A63623"/>
    <w:rsid w:val="00A93919"/>
    <w:rsid w:val="00AD676B"/>
    <w:rsid w:val="00AE0043"/>
    <w:rsid w:val="00AF55DC"/>
    <w:rsid w:val="00B02A03"/>
    <w:rsid w:val="00B0428F"/>
    <w:rsid w:val="00B06BA7"/>
    <w:rsid w:val="00B576DA"/>
    <w:rsid w:val="00B66AAC"/>
    <w:rsid w:val="00B677C2"/>
    <w:rsid w:val="00B75AA9"/>
    <w:rsid w:val="00BA0DE8"/>
    <w:rsid w:val="00BA1296"/>
    <w:rsid w:val="00BA4AAB"/>
    <w:rsid w:val="00BD07A8"/>
    <w:rsid w:val="00BD1265"/>
    <w:rsid w:val="00C243B8"/>
    <w:rsid w:val="00C30014"/>
    <w:rsid w:val="00C74608"/>
    <w:rsid w:val="00C91FF2"/>
    <w:rsid w:val="00CC1B87"/>
    <w:rsid w:val="00CD0CED"/>
    <w:rsid w:val="00CF2811"/>
    <w:rsid w:val="00CF5167"/>
    <w:rsid w:val="00CF72C5"/>
    <w:rsid w:val="00D14AEE"/>
    <w:rsid w:val="00D51D4F"/>
    <w:rsid w:val="00D77856"/>
    <w:rsid w:val="00D80F4F"/>
    <w:rsid w:val="00D92BED"/>
    <w:rsid w:val="00DA2749"/>
    <w:rsid w:val="00DB087C"/>
    <w:rsid w:val="00DB1B38"/>
    <w:rsid w:val="00DB4938"/>
    <w:rsid w:val="00DB5914"/>
    <w:rsid w:val="00DC7187"/>
    <w:rsid w:val="00DC72BA"/>
    <w:rsid w:val="00DD5C7E"/>
    <w:rsid w:val="00DF066F"/>
    <w:rsid w:val="00E042B8"/>
    <w:rsid w:val="00E06159"/>
    <w:rsid w:val="00E16788"/>
    <w:rsid w:val="00E40190"/>
    <w:rsid w:val="00E46B16"/>
    <w:rsid w:val="00E54EE9"/>
    <w:rsid w:val="00E60DBD"/>
    <w:rsid w:val="00EB0929"/>
    <w:rsid w:val="00EB19F1"/>
    <w:rsid w:val="00EB29AE"/>
    <w:rsid w:val="00EB488F"/>
    <w:rsid w:val="00EC3476"/>
    <w:rsid w:val="00EC6DE0"/>
    <w:rsid w:val="00ED3486"/>
    <w:rsid w:val="00EF2500"/>
    <w:rsid w:val="00F1678E"/>
    <w:rsid w:val="00F32F8A"/>
    <w:rsid w:val="00F54352"/>
    <w:rsid w:val="00F65939"/>
    <w:rsid w:val="00F67872"/>
    <w:rsid w:val="00F86932"/>
    <w:rsid w:val="00F8727F"/>
    <w:rsid w:val="00F9478F"/>
    <w:rsid w:val="00FA078A"/>
    <w:rsid w:val="00FA2C1D"/>
    <w:rsid w:val="00FD65D9"/>
    <w:rsid w:val="00FE2C6F"/>
    <w:rsid w:val="00FF3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46428E"/>
    <w:pPr>
      <w:widowControl w:val="0"/>
      <w:jc w:val="both"/>
    </w:pPr>
    <w:rPr>
      <w:rFonts w:ascii="宋体" w:eastAsia="宋体"/>
    </w:rPr>
  </w:style>
  <w:style w:type="paragraph" w:styleId="1">
    <w:name w:val="heading 1"/>
    <w:basedOn w:val="a"/>
    <w:next w:val="a"/>
    <w:link w:val="1Char"/>
    <w:uiPriority w:val="9"/>
    <w:qFormat/>
    <w:rsid w:val="00A2723A"/>
    <w:pPr>
      <w:keepNext/>
      <w:keepLines/>
      <w:numPr>
        <w:numId w:val="2"/>
      </w:numPr>
      <w:spacing w:beforeLines="50" w:afterLines="50"/>
      <w:jc w:val="left"/>
      <w:outlineLvl w:val="0"/>
    </w:pPr>
    <w:rPr>
      <w:b/>
      <w:bCs/>
      <w:kern w:val="44"/>
      <w:sz w:val="28"/>
      <w:szCs w:val="44"/>
    </w:rPr>
  </w:style>
  <w:style w:type="paragraph" w:styleId="2">
    <w:name w:val="heading 2"/>
    <w:basedOn w:val="a"/>
    <w:next w:val="a"/>
    <w:link w:val="2Char"/>
    <w:uiPriority w:val="9"/>
    <w:unhideWhenUsed/>
    <w:rsid w:val="00427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rsid w:val="0079779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97790"/>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79779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2C5"/>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CF72C5"/>
    <w:rPr>
      <w:sz w:val="18"/>
      <w:szCs w:val="18"/>
    </w:rPr>
  </w:style>
  <w:style w:type="paragraph" w:styleId="a4">
    <w:name w:val="footer"/>
    <w:basedOn w:val="a"/>
    <w:link w:val="Char0"/>
    <w:uiPriority w:val="99"/>
    <w:unhideWhenUsed/>
    <w:rsid w:val="00CF72C5"/>
    <w:pPr>
      <w:tabs>
        <w:tab w:val="center" w:pos="4153"/>
        <w:tab w:val="right" w:pos="8306"/>
      </w:tabs>
      <w:snapToGrid w:val="0"/>
      <w:jc w:val="left"/>
    </w:pPr>
    <w:rPr>
      <w:szCs w:val="18"/>
    </w:rPr>
  </w:style>
  <w:style w:type="character" w:customStyle="1" w:styleId="Char0">
    <w:name w:val="页脚 Char"/>
    <w:basedOn w:val="a0"/>
    <w:link w:val="a4"/>
    <w:uiPriority w:val="99"/>
    <w:rsid w:val="00CF72C5"/>
    <w:rPr>
      <w:sz w:val="18"/>
      <w:szCs w:val="18"/>
    </w:rPr>
  </w:style>
  <w:style w:type="character" w:styleId="a5">
    <w:name w:val="footnote reference"/>
    <w:rsid w:val="00CF72C5"/>
    <w:rPr>
      <w:vertAlign w:val="superscript"/>
    </w:rPr>
  </w:style>
  <w:style w:type="paragraph" w:styleId="a6">
    <w:name w:val="footnote text"/>
    <w:basedOn w:val="a"/>
    <w:link w:val="Char1"/>
    <w:rsid w:val="00CF72C5"/>
    <w:pPr>
      <w:snapToGrid w:val="0"/>
      <w:jc w:val="left"/>
    </w:pPr>
  </w:style>
  <w:style w:type="character" w:customStyle="1" w:styleId="Char1">
    <w:name w:val="脚注文本 Char"/>
    <w:basedOn w:val="a0"/>
    <w:link w:val="a6"/>
    <w:rsid w:val="00CF72C5"/>
    <w:rPr>
      <w:rFonts w:ascii="Times New Roman" w:eastAsia="宋体" w:hAnsi="Times New Roman" w:cs="Times New Roman"/>
      <w:sz w:val="18"/>
      <w:szCs w:val="20"/>
    </w:rPr>
  </w:style>
  <w:style w:type="character" w:customStyle="1" w:styleId="1Char">
    <w:name w:val="标题 1 Char"/>
    <w:basedOn w:val="a0"/>
    <w:link w:val="1"/>
    <w:uiPriority w:val="9"/>
    <w:rsid w:val="0046428E"/>
    <w:rPr>
      <w:rFonts w:ascii="宋体" w:eastAsia="宋体"/>
      <w:b/>
      <w:bCs/>
      <w:kern w:val="44"/>
      <w:sz w:val="28"/>
      <w:szCs w:val="44"/>
    </w:rPr>
  </w:style>
  <w:style w:type="paragraph" w:styleId="TOC">
    <w:name w:val="TOC Heading"/>
    <w:basedOn w:val="1"/>
    <w:next w:val="a"/>
    <w:uiPriority w:val="39"/>
    <w:unhideWhenUsed/>
    <w:rsid w:val="009D7E7A"/>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E7A"/>
  </w:style>
  <w:style w:type="character" w:styleId="a7">
    <w:name w:val="Hyperlink"/>
    <w:basedOn w:val="a0"/>
    <w:uiPriority w:val="99"/>
    <w:unhideWhenUsed/>
    <w:rsid w:val="009D7E7A"/>
    <w:rPr>
      <w:color w:val="0563C1" w:themeColor="hyperlink"/>
      <w:u w:val="single"/>
    </w:rPr>
  </w:style>
  <w:style w:type="paragraph" w:customStyle="1" w:styleId="11">
    <w:name w:val="主标题1"/>
    <w:basedOn w:val="a"/>
    <w:next w:val="a"/>
    <w:link w:val="1Char0"/>
    <w:rsid w:val="0031779F"/>
    <w:pPr>
      <w:adjustRightInd w:val="0"/>
      <w:snapToGrid w:val="0"/>
      <w:jc w:val="center"/>
    </w:pPr>
    <w:rPr>
      <w:rFonts w:hAnsi="宋体" w:cs="宋体"/>
      <w:bCs/>
      <w:sz w:val="44"/>
      <w:szCs w:val="24"/>
    </w:rPr>
  </w:style>
  <w:style w:type="character" w:customStyle="1" w:styleId="1Char0">
    <w:name w:val="主标题1 Char"/>
    <w:basedOn w:val="a0"/>
    <w:link w:val="11"/>
    <w:rsid w:val="0031779F"/>
    <w:rPr>
      <w:rFonts w:ascii="宋体" w:eastAsia="宋体" w:hAnsi="宋体" w:cs="宋体"/>
      <w:bCs/>
      <w:sz w:val="44"/>
      <w:szCs w:val="24"/>
    </w:rPr>
  </w:style>
  <w:style w:type="paragraph" w:customStyle="1" w:styleId="12">
    <w:name w:val="副标题1"/>
    <w:basedOn w:val="a"/>
    <w:next w:val="a"/>
    <w:link w:val="1Char1"/>
    <w:rsid w:val="0031779F"/>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31779F"/>
    <w:rPr>
      <w:rFonts w:ascii="宋体" w:eastAsia="宋体" w:hAnsi="宋体" w:cs="宋体"/>
      <w:bCs/>
      <w:sz w:val="32"/>
      <w:szCs w:val="24"/>
    </w:rPr>
  </w:style>
  <w:style w:type="character" w:customStyle="1" w:styleId="2Char">
    <w:name w:val="标题 2 Char"/>
    <w:basedOn w:val="a0"/>
    <w:link w:val="2"/>
    <w:uiPriority w:val="9"/>
    <w:rsid w:val="004277A7"/>
    <w:rPr>
      <w:rFonts w:asciiTheme="majorHAnsi" w:eastAsiaTheme="majorEastAsia" w:hAnsiTheme="majorHAnsi" w:cstheme="majorBidi"/>
      <w:b/>
      <w:bCs/>
      <w:sz w:val="32"/>
      <w:szCs w:val="32"/>
    </w:rPr>
  </w:style>
  <w:style w:type="paragraph" w:customStyle="1" w:styleId="a8">
    <w:name w:val="正文中"/>
    <w:qFormat/>
    <w:rsid w:val="0046428E"/>
    <w:pPr>
      <w:jc w:val="center"/>
    </w:pPr>
    <w:rPr>
      <w:rFonts w:ascii="宋体" w:eastAsia="宋体" w:hAnsiTheme="majorEastAsia" w:cs="Times New Roman"/>
      <w:szCs w:val="44"/>
    </w:rPr>
  </w:style>
  <w:style w:type="paragraph" w:customStyle="1" w:styleId="a9">
    <w:name w:val="正文右"/>
    <w:qFormat/>
    <w:rsid w:val="0046428E"/>
    <w:pPr>
      <w:jc w:val="right"/>
    </w:pPr>
    <w:rPr>
      <w:rFonts w:ascii="宋体" w:eastAsia="宋体" w:hAnsiTheme="majorEastAsia" w:cs="Times New Roman"/>
      <w:szCs w:val="44"/>
    </w:rPr>
  </w:style>
  <w:style w:type="paragraph" w:styleId="aa">
    <w:name w:val="Normal Indent"/>
    <w:link w:val="Char2"/>
    <w:qFormat/>
    <w:rsid w:val="0046428E"/>
    <w:pPr>
      <w:spacing w:line="360" w:lineRule="auto"/>
      <w:ind w:firstLineChars="200" w:firstLine="200"/>
    </w:pPr>
    <w:rPr>
      <w:rFonts w:ascii="宋体" w:eastAsia="宋体"/>
    </w:rPr>
  </w:style>
  <w:style w:type="paragraph" w:customStyle="1" w:styleId="13">
    <w:name w:val="样式1"/>
    <w:basedOn w:val="1"/>
    <w:next w:val="1"/>
    <w:link w:val="1Char2"/>
    <w:rsid w:val="00797790"/>
    <w:pPr>
      <w:ind w:firstLine="560"/>
      <w:jc w:val="right"/>
    </w:pPr>
    <w:rPr>
      <w:b w:val="0"/>
      <w:szCs w:val="28"/>
    </w:rPr>
  </w:style>
  <w:style w:type="paragraph" w:customStyle="1" w:styleId="20">
    <w:name w:val="样式2"/>
    <w:basedOn w:val="13"/>
    <w:link w:val="2Char0"/>
    <w:rsid w:val="00797790"/>
    <w:pPr>
      <w:numPr>
        <w:numId w:val="0"/>
      </w:numPr>
      <w:spacing w:beforeLines="0" w:afterLines="0" w:line="416" w:lineRule="auto"/>
      <w:ind w:firstLine="560"/>
      <w:outlineLvl w:val="1"/>
    </w:pPr>
    <w:rPr>
      <w:rFonts w:asciiTheme="majorHAnsi" w:eastAsiaTheme="majorEastAsia" w:hAnsiTheme="majorHAnsi" w:cstheme="majorBidi"/>
      <w:kern w:val="2"/>
    </w:rPr>
  </w:style>
  <w:style w:type="character" w:customStyle="1" w:styleId="7Char">
    <w:name w:val="标题 7 Char"/>
    <w:basedOn w:val="a0"/>
    <w:link w:val="7"/>
    <w:uiPriority w:val="9"/>
    <w:semiHidden/>
    <w:rsid w:val="00797790"/>
    <w:rPr>
      <w:rFonts w:ascii="宋体" w:eastAsia="宋体"/>
      <w:b/>
      <w:bCs/>
      <w:sz w:val="24"/>
      <w:szCs w:val="24"/>
    </w:rPr>
  </w:style>
  <w:style w:type="character" w:customStyle="1" w:styleId="Char2">
    <w:name w:val="正文缩进 Char"/>
    <w:basedOn w:val="a0"/>
    <w:link w:val="aa"/>
    <w:rsid w:val="00797790"/>
    <w:rPr>
      <w:rFonts w:ascii="宋体" w:eastAsia="宋体"/>
    </w:rPr>
  </w:style>
  <w:style w:type="character" w:customStyle="1" w:styleId="1Char2">
    <w:name w:val="样式1 Char"/>
    <w:basedOn w:val="Char2"/>
    <w:link w:val="13"/>
    <w:rsid w:val="00CF2811"/>
    <w:rPr>
      <w:rFonts w:ascii="宋体" w:eastAsia="宋体"/>
      <w:bCs/>
      <w:kern w:val="44"/>
      <w:sz w:val="28"/>
      <w:szCs w:val="28"/>
    </w:rPr>
  </w:style>
  <w:style w:type="character" w:customStyle="1" w:styleId="5Char">
    <w:name w:val="标题 5 Char"/>
    <w:basedOn w:val="a0"/>
    <w:link w:val="5"/>
    <w:uiPriority w:val="9"/>
    <w:semiHidden/>
    <w:rsid w:val="00797790"/>
    <w:rPr>
      <w:rFonts w:ascii="宋体" w:eastAsia="宋体"/>
      <w:b/>
      <w:bCs/>
      <w:sz w:val="28"/>
      <w:szCs w:val="28"/>
    </w:rPr>
  </w:style>
  <w:style w:type="character" w:customStyle="1" w:styleId="3Char">
    <w:name w:val="标题 3 Char"/>
    <w:basedOn w:val="a0"/>
    <w:link w:val="3"/>
    <w:uiPriority w:val="9"/>
    <w:semiHidden/>
    <w:rsid w:val="00797790"/>
    <w:rPr>
      <w:rFonts w:ascii="宋体" w:eastAsia="宋体"/>
      <w:b/>
      <w:bCs/>
      <w:sz w:val="32"/>
      <w:szCs w:val="32"/>
    </w:rPr>
  </w:style>
  <w:style w:type="character" w:customStyle="1" w:styleId="2Char0">
    <w:name w:val="样式2 Char"/>
    <w:basedOn w:val="1Char2"/>
    <w:link w:val="20"/>
    <w:rsid w:val="00797790"/>
    <w:rPr>
      <w:rFonts w:asciiTheme="majorHAnsi" w:eastAsiaTheme="majorEastAsia" w:hAnsiTheme="majorHAnsi" w:cstheme="majorBidi"/>
      <w:bCs/>
      <w:kern w:val="44"/>
      <w:sz w:val="28"/>
      <w:szCs w:val="28"/>
    </w:rPr>
  </w:style>
  <w:style w:type="table" w:styleId="ab">
    <w:name w:val="Table Grid"/>
    <w:basedOn w:val="a1"/>
    <w:uiPriority w:val="39"/>
    <w:rsid w:val="00346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4AE4A883-DAE5-4500-A5C3-9EEFC3751AC4}">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2569</Characters>
  <Application>Microsoft Office Word</Application>
  <DocSecurity>4</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2025-12-26T08:32:00Z</cp:lastPrinted>
  <dcterms:created xsi:type="dcterms:W3CDTF">2025-12-26T16:02:00Z</dcterms:created>
  <dcterms:modified xsi:type="dcterms:W3CDTF">2025-12-26T16:02:00Z</dcterms:modified>
</cp:coreProperties>
</file>