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A5" w:rsidRDefault="00E847A5">
      <w:pPr>
        <w:spacing w:line="360" w:lineRule="auto"/>
        <w:jc w:val="center"/>
        <w:rPr>
          <w:rFonts w:ascii="黑体" w:eastAsia="黑体" w:hAnsi="Times New Roman" w:cs="Times New Roman"/>
          <w:sz w:val="36"/>
          <w:szCs w:val="36"/>
        </w:rPr>
      </w:pPr>
    </w:p>
    <w:p w:rsidR="00E847A5" w:rsidRDefault="00F826ED">
      <w:pPr>
        <w:jc w:val="center"/>
        <w:rPr>
          <w:rFonts w:ascii="黑体" w:eastAsia="黑体" w:hAnsi="Times New Roman" w:cs="Times New Roman"/>
          <w:sz w:val="36"/>
          <w:szCs w:val="36"/>
        </w:rPr>
      </w:pPr>
      <w:r>
        <w:rPr>
          <w:rFonts w:ascii="黑体" w:eastAsia="黑体" w:hAnsi="Times New Roman" w:cs="Times New Roman" w:hint="eastAsia"/>
          <w:sz w:val="36"/>
          <w:szCs w:val="36"/>
        </w:rPr>
        <w:t>同泰基金管理有限公司</w:t>
      </w:r>
    </w:p>
    <w:p w:rsidR="00E847A5" w:rsidRDefault="00F826ED">
      <w:pPr>
        <w:jc w:val="center"/>
      </w:pPr>
      <w:r>
        <w:rPr>
          <w:rFonts w:ascii="黑体" w:eastAsia="黑体" w:hAnsi="Times New Roman" w:cs="Times New Roman" w:hint="eastAsia"/>
          <w:sz w:val="36"/>
          <w:szCs w:val="36"/>
        </w:rPr>
        <w:t>关于旗下基金估值调整的公告</w:t>
      </w:r>
    </w:p>
    <w:p w:rsidR="00E847A5" w:rsidRDefault="00F826ED">
      <w:r>
        <w:t xml:space="preserve"> </w:t>
      </w:r>
    </w:p>
    <w:p w:rsidR="00E847A5" w:rsidRDefault="00F826ED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根据《中国证监会关于证券投资基金估值业务的指导意见》（中国证券监督管理委员会公告[2017]13号）等相关规定，同泰基金管理有限公司（以下简称“本公司”）经与相关基金托管人协商一致，决定自20</w:t>
      </w:r>
      <w:r>
        <w:rPr>
          <w:rFonts w:ascii="仿宋" w:eastAsia="仿宋" w:hAnsi="仿宋" w:cs="Times New Roman"/>
          <w:sz w:val="32"/>
          <w:szCs w:val="32"/>
        </w:rPr>
        <w:t>25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 w:rsidR="00156126">
        <w:rPr>
          <w:rFonts w:ascii="仿宋" w:eastAsia="仿宋" w:hAnsi="仿宋" w:cs="Times New Roman"/>
          <w:sz w:val="32"/>
          <w:szCs w:val="32"/>
        </w:rPr>
        <w:t>1</w:t>
      </w:r>
      <w:r w:rsidR="00F27D88">
        <w:rPr>
          <w:rFonts w:ascii="仿宋" w:eastAsia="仿宋" w:hAnsi="仿宋" w:cs="Times New Roman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 w:rsidR="00925B84">
        <w:rPr>
          <w:rFonts w:ascii="仿宋" w:eastAsia="仿宋" w:hAnsi="仿宋" w:cs="Times New Roman"/>
          <w:sz w:val="32"/>
          <w:szCs w:val="32"/>
        </w:rPr>
        <w:t>2</w:t>
      </w:r>
      <w:r w:rsidR="00F27D88">
        <w:rPr>
          <w:rFonts w:ascii="仿宋" w:eastAsia="仿宋" w:hAnsi="仿宋" w:cs="Times New Roman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日起，本公司对旗下证券投资基金持有的停牌股票</w:t>
      </w:r>
      <w:r w:rsidR="00F27D88" w:rsidRPr="00F27D88">
        <w:rPr>
          <w:rFonts w:ascii="仿宋" w:eastAsia="仿宋" w:hAnsi="仿宋" w:cs="Times New Roman" w:hint="eastAsia"/>
          <w:sz w:val="32"/>
          <w:szCs w:val="32"/>
        </w:rPr>
        <w:t>东杰智能（代码：300486）</w:t>
      </w:r>
      <w:r>
        <w:rPr>
          <w:rFonts w:ascii="仿宋" w:eastAsia="仿宋" w:hAnsi="仿宋" w:cs="Times New Roman" w:hint="eastAsia"/>
          <w:sz w:val="32"/>
          <w:szCs w:val="32"/>
        </w:rPr>
        <w:t xml:space="preserve">采用“指数收益法”进行估值调整。 </w:t>
      </w:r>
    </w:p>
    <w:p w:rsidR="00E847A5" w:rsidRDefault="00F826ED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本公司将综合参考各项相关影响因素并与基金托管人协商，自上述相关股票复牌且其交易体现了活跃市场交易特征后，将恢复采用当日收盘价格进行估值，届时不再另行公告。  </w:t>
      </w:r>
      <w:bookmarkStart w:id="0" w:name="_GoBack"/>
      <w:bookmarkEnd w:id="0"/>
    </w:p>
    <w:p w:rsidR="00E847A5" w:rsidRDefault="00F826ED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特此公告。 </w:t>
      </w:r>
    </w:p>
    <w:p w:rsidR="00E847A5" w:rsidRDefault="00F826ED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E847A5" w:rsidRDefault="00E847A5">
      <w:pPr>
        <w:rPr>
          <w:rFonts w:ascii="仿宋" w:eastAsia="仿宋" w:hAnsi="仿宋" w:cs="Times New Roman"/>
          <w:sz w:val="32"/>
          <w:szCs w:val="32"/>
        </w:rPr>
      </w:pPr>
    </w:p>
    <w:p w:rsidR="00E847A5" w:rsidRDefault="00E847A5">
      <w:pPr>
        <w:rPr>
          <w:rFonts w:ascii="仿宋" w:eastAsia="仿宋" w:hAnsi="仿宋" w:cs="Times New Roman"/>
          <w:sz w:val="32"/>
          <w:szCs w:val="32"/>
        </w:rPr>
      </w:pPr>
    </w:p>
    <w:p w:rsidR="00E847A5" w:rsidRDefault="00F826ED">
      <w:pPr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同泰基金管理有限公司 </w:t>
      </w:r>
    </w:p>
    <w:p w:rsidR="00E847A5" w:rsidRDefault="00F826ED">
      <w:pPr>
        <w:jc w:val="right"/>
        <w:rPr>
          <w:rFonts w:ascii="仿宋" w:eastAsia="仿宋" w:hAnsi="仿宋" w:cs="Times New Roman"/>
          <w:sz w:val="32"/>
          <w:szCs w:val="32"/>
        </w:rPr>
      </w:pPr>
      <w:r w:rsidRPr="00F826ED">
        <w:rPr>
          <w:rFonts w:ascii="仿宋" w:eastAsia="仿宋" w:hAnsi="仿宋" w:cs="Times New Roman" w:hint="eastAsia"/>
          <w:sz w:val="32"/>
          <w:szCs w:val="32"/>
        </w:rPr>
        <w:t>二〇二五年十</w:t>
      </w:r>
      <w:r w:rsidR="00F27D88">
        <w:rPr>
          <w:rFonts w:ascii="仿宋" w:eastAsia="仿宋" w:hAnsi="仿宋" w:cs="Times New Roman" w:hint="eastAsia"/>
          <w:sz w:val="32"/>
          <w:szCs w:val="32"/>
        </w:rPr>
        <w:t>二</w:t>
      </w:r>
      <w:r w:rsidRPr="00F826ED">
        <w:rPr>
          <w:rFonts w:ascii="仿宋" w:eastAsia="仿宋" w:hAnsi="仿宋" w:cs="Times New Roman" w:hint="eastAsia"/>
          <w:sz w:val="32"/>
          <w:szCs w:val="32"/>
        </w:rPr>
        <w:t>月</w:t>
      </w:r>
      <w:r w:rsidR="00156126">
        <w:rPr>
          <w:rFonts w:ascii="仿宋" w:eastAsia="仿宋" w:hAnsi="仿宋" w:cs="Times New Roman" w:hint="eastAsia"/>
          <w:sz w:val="32"/>
          <w:szCs w:val="32"/>
        </w:rPr>
        <w:t>二十</w:t>
      </w:r>
      <w:r w:rsidR="00F27D88">
        <w:rPr>
          <w:rFonts w:ascii="仿宋" w:eastAsia="仿宋" w:hAnsi="仿宋" w:cs="Times New Roman" w:hint="eastAsia"/>
          <w:sz w:val="32"/>
          <w:szCs w:val="32"/>
        </w:rPr>
        <w:t>六</w:t>
      </w:r>
      <w:r w:rsidRPr="00F826ED">
        <w:rPr>
          <w:rFonts w:ascii="仿宋" w:eastAsia="仿宋" w:hAnsi="仿宋" w:cs="Times New Roman" w:hint="eastAsia"/>
          <w:sz w:val="32"/>
          <w:szCs w:val="32"/>
        </w:rPr>
        <w:t>日</w:t>
      </w:r>
    </w:p>
    <w:sectPr w:rsidR="00E847A5" w:rsidSect="00893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6ED" w:rsidRDefault="00F826ED" w:rsidP="00F826ED">
      <w:r>
        <w:separator/>
      </w:r>
    </w:p>
  </w:endnote>
  <w:endnote w:type="continuationSeparator" w:id="0">
    <w:p w:rsidR="00F826ED" w:rsidRDefault="00F826ED" w:rsidP="00F82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6ED" w:rsidRDefault="00F826ED" w:rsidP="00F826ED">
      <w:r>
        <w:separator/>
      </w:r>
    </w:p>
  </w:footnote>
  <w:footnote w:type="continuationSeparator" w:id="0">
    <w:p w:rsidR="00F826ED" w:rsidRDefault="00F826ED" w:rsidP="00F826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U1ZjQxNTQzYmY4ZjVlZDhjM2JlMzc4ODk4NDEyOTYifQ=="/>
  </w:docVars>
  <w:rsids>
    <w:rsidRoot w:val="00CA23EB"/>
    <w:rsid w:val="00081E5E"/>
    <w:rsid w:val="00156126"/>
    <w:rsid w:val="00227676"/>
    <w:rsid w:val="002D5811"/>
    <w:rsid w:val="00434537"/>
    <w:rsid w:val="004A3D29"/>
    <w:rsid w:val="008933AB"/>
    <w:rsid w:val="00894020"/>
    <w:rsid w:val="009248FB"/>
    <w:rsid w:val="00925B84"/>
    <w:rsid w:val="00936A2E"/>
    <w:rsid w:val="009E0FB9"/>
    <w:rsid w:val="00A92BD9"/>
    <w:rsid w:val="00B349B0"/>
    <w:rsid w:val="00BB3FC5"/>
    <w:rsid w:val="00BF316F"/>
    <w:rsid w:val="00C737E3"/>
    <w:rsid w:val="00C96729"/>
    <w:rsid w:val="00CA23EB"/>
    <w:rsid w:val="00CB0196"/>
    <w:rsid w:val="00DD6020"/>
    <w:rsid w:val="00DD7348"/>
    <w:rsid w:val="00E847A5"/>
    <w:rsid w:val="00F27D88"/>
    <w:rsid w:val="00F826ED"/>
    <w:rsid w:val="3AE44492"/>
    <w:rsid w:val="4A24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33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3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93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933A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3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933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4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王毅</dc:creator>
  <cp:lastModifiedBy>ZHONGM</cp:lastModifiedBy>
  <cp:revision>2</cp:revision>
  <cp:lastPrinted>2019-12-10T10:04:00Z</cp:lastPrinted>
  <dcterms:created xsi:type="dcterms:W3CDTF">2025-12-25T16:01:00Z</dcterms:created>
  <dcterms:modified xsi:type="dcterms:W3CDTF">2025-12-25T16:01:00Z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A04CB9753E8D423FA56A4BA373F1A626_13</vt:lpwstr>
  </property>
</Properties>
</file>