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599C" w:rsidRDefault="00561F7E">
      <w:pPr>
        <w:pStyle w:val="p"/>
        <w:spacing w:line="360" w:lineRule="auto"/>
        <w:ind w:firstLine="480"/>
        <w:jc w:val="center"/>
        <w:rPr>
          <w:rFonts w:eastAsia="Times New Roman"/>
          <w:kern w:val="0"/>
          <w:sz w:val="24"/>
          <w:szCs w:val="24"/>
        </w:rPr>
      </w:pPr>
      <w:r>
        <w:rPr>
          <w:rFonts w:eastAsia="Times New Roman"/>
          <w:kern w:val="0"/>
          <w:sz w:val="24"/>
          <w:szCs w:val="24"/>
        </w:rPr>
        <w:t> </w:t>
      </w:r>
    </w:p>
    <w:p w:rsidR="0061599C" w:rsidRDefault="00561F7E">
      <w:pPr>
        <w:pStyle w:val="p"/>
        <w:widowControl/>
        <w:jc w:val="center"/>
        <w:rPr>
          <w:rFonts w:eastAsia="Times New Roman"/>
          <w:kern w:val="0"/>
          <w:sz w:val="32"/>
          <w:szCs w:val="32"/>
        </w:rPr>
      </w:pPr>
      <w:r>
        <w:rPr>
          <w:rFonts w:ascii="SimHei" w:eastAsia="SimHei" w:hAnsi="SimHei" w:cs="SimHei"/>
          <w:kern w:val="0"/>
          <w:sz w:val="32"/>
          <w:szCs w:val="32"/>
        </w:rPr>
        <w:t>国投瑞银瑞盛灵活配置混合型证券投资基金（</w:t>
      </w:r>
      <w:r>
        <w:rPr>
          <w:rFonts w:ascii="SimHei" w:eastAsia="SimHei" w:hAnsi="SimHei" w:cs="SimHei"/>
          <w:kern w:val="0"/>
          <w:sz w:val="32"/>
          <w:szCs w:val="32"/>
        </w:rPr>
        <w:t>LOF</w:t>
      </w:r>
      <w:r>
        <w:rPr>
          <w:rFonts w:ascii="SimHei" w:eastAsia="SimHei" w:hAnsi="SimHei" w:cs="SimHei"/>
          <w:kern w:val="0"/>
          <w:sz w:val="32"/>
          <w:szCs w:val="32"/>
        </w:rPr>
        <w:t>）</w:t>
      </w:r>
      <w:r>
        <w:rPr>
          <w:rFonts w:ascii="SimHei" w:eastAsia="SimHei" w:hAnsi="SimHei" w:cs="SimHei"/>
          <w:kern w:val="0"/>
          <w:sz w:val="32"/>
          <w:szCs w:val="32"/>
        </w:rPr>
        <w:t>A</w:t>
      </w:r>
      <w:r>
        <w:rPr>
          <w:rFonts w:ascii="SimHei" w:eastAsia="SimHei" w:hAnsi="SimHei" w:cs="SimHei"/>
          <w:kern w:val="0"/>
          <w:sz w:val="32"/>
          <w:szCs w:val="32"/>
        </w:rPr>
        <w:t>类基金份额二级市场交易价格溢价风险提示公告</w:t>
      </w:r>
    </w:p>
    <w:p w:rsidR="0061599C" w:rsidRDefault="00561F7E">
      <w:pPr>
        <w:pStyle w:val="p"/>
        <w:spacing w:line="360" w:lineRule="auto"/>
        <w:ind w:firstLine="480"/>
        <w:jc w:val="center"/>
        <w:rPr>
          <w:rFonts w:eastAsia="Times New Roman"/>
          <w:kern w:val="0"/>
          <w:sz w:val="24"/>
          <w:szCs w:val="24"/>
        </w:rPr>
      </w:pPr>
      <w:r>
        <w:rPr>
          <w:rFonts w:eastAsia="Times New Roman"/>
          <w:kern w:val="0"/>
          <w:sz w:val="24"/>
          <w:szCs w:val="24"/>
        </w:rPr>
        <w:t> </w:t>
      </w:r>
    </w:p>
    <w:p w:rsidR="0061599C" w:rsidRDefault="00561F7E">
      <w:pPr>
        <w:pStyle w:val="p"/>
        <w:widowControl/>
        <w:spacing w:line="360" w:lineRule="auto"/>
        <w:ind w:firstLine="482"/>
        <w:rPr>
          <w:rFonts w:eastAsia="Times New Roman"/>
          <w:kern w:val="0"/>
          <w:sz w:val="24"/>
          <w:szCs w:val="24"/>
        </w:rPr>
      </w:pPr>
      <w:r>
        <w:rPr>
          <w:rFonts w:ascii="SimSun" w:eastAsia="SimSun" w:hAnsi="SimSun" w:cs="SimSun"/>
          <w:kern w:val="0"/>
          <w:sz w:val="24"/>
          <w:szCs w:val="24"/>
        </w:rPr>
        <w:t>近期，国投瑞银基金管理有限公司（以下简称</w:t>
      </w:r>
      <w:r>
        <w:rPr>
          <w:rFonts w:ascii="SimSun" w:eastAsia="SimSun" w:hAnsi="SimSun" w:cs="SimSun"/>
          <w:kern w:val="0"/>
          <w:sz w:val="24"/>
          <w:szCs w:val="24"/>
        </w:rPr>
        <w:t>“</w:t>
      </w:r>
      <w:r>
        <w:rPr>
          <w:rFonts w:ascii="SimSun" w:eastAsia="SimSun" w:hAnsi="SimSun" w:cs="SimSun"/>
          <w:kern w:val="0"/>
          <w:sz w:val="24"/>
          <w:szCs w:val="24"/>
        </w:rPr>
        <w:t>本基金管理人</w:t>
      </w:r>
      <w:r>
        <w:rPr>
          <w:rFonts w:ascii="SimSun" w:eastAsia="SimSun" w:hAnsi="SimSun" w:cs="SimSun"/>
          <w:kern w:val="0"/>
          <w:sz w:val="24"/>
          <w:szCs w:val="24"/>
        </w:rPr>
        <w:t>”</w:t>
      </w:r>
      <w:r>
        <w:rPr>
          <w:rFonts w:ascii="SimSun" w:eastAsia="SimSun" w:hAnsi="SimSun" w:cs="SimSun"/>
          <w:kern w:val="0"/>
          <w:sz w:val="24"/>
          <w:szCs w:val="24"/>
        </w:rPr>
        <w:t>）旗下国投瑞银瑞盛灵活配置混合型证券投资基金（</w:t>
      </w:r>
      <w:r>
        <w:rPr>
          <w:rFonts w:ascii="SimSun" w:eastAsia="SimSun" w:hAnsi="SimSun" w:cs="SimSun"/>
          <w:kern w:val="0"/>
          <w:sz w:val="24"/>
          <w:szCs w:val="24"/>
        </w:rPr>
        <w:t>LOF</w:t>
      </w:r>
      <w:r>
        <w:rPr>
          <w:rFonts w:ascii="SimSun" w:eastAsia="SimSun" w:hAnsi="SimSun" w:cs="SimSun"/>
          <w:kern w:val="0"/>
          <w:sz w:val="24"/>
          <w:szCs w:val="24"/>
        </w:rPr>
        <w:t>）</w:t>
      </w:r>
      <w:r>
        <w:rPr>
          <w:rFonts w:ascii="SimSun" w:eastAsia="SimSun" w:hAnsi="SimSun" w:cs="SimSun"/>
          <w:kern w:val="0"/>
          <w:sz w:val="24"/>
          <w:szCs w:val="24"/>
        </w:rPr>
        <w:t>A</w:t>
      </w:r>
      <w:r>
        <w:rPr>
          <w:rFonts w:ascii="SimSun" w:eastAsia="SimSun" w:hAnsi="SimSun" w:cs="SimSun"/>
          <w:kern w:val="0"/>
          <w:sz w:val="24"/>
          <w:szCs w:val="24"/>
        </w:rPr>
        <w:t>类基金份额（场内简称：国投瑞盛</w:t>
      </w:r>
      <w:r>
        <w:rPr>
          <w:rFonts w:ascii="SimSun" w:eastAsia="SimSun" w:hAnsi="SimSun" w:cs="SimSun"/>
          <w:kern w:val="0"/>
          <w:sz w:val="24"/>
          <w:szCs w:val="24"/>
        </w:rPr>
        <w:t>LOF</w:t>
      </w:r>
      <w:r>
        <w:rPr>
          <w:rFonts w:ascii="SimSun" w:eastAsia="SimSun" w:hAnsi="SimSun" w:cs="SimSun"/>
          <w:kern w:val="0"/>
          <w:sz w:val="24"/>
          <w:szCs w:val="24"/>
        </w:rPr>
        <w:t>；交易代码：</w:t>
      </w:r>
      <w:r>
        <w:rPr>
          <w:rFonts w:ascii="SimSun" w:eastAsia="SimSun" w:hAnsi="SimSun" w:cs="SimSun"/>
          <w:kern w:val="0"/>
          <w:sz w:val="24"/>
          <w:szCs w:val="24"/>
        </w:rPr>
        <w:t>161232</w:t>
      </w:r>
      <w:r>
        <w:rPr>
          <w:rFonts w:ascii="SimSun" w:eastAsia="SimSun" w:hAnsi="SimSun" w:cs="SimSun"/>
          <w:kern w:val="0"/>
          <w:sz w:val="24"/>
          <w:szCs w:val="24"/>
        </w:rPr>
        <w:t>，以下简称</w:t>
      </w:r>
      <w:r>
        <w:rPr>
          <w:rFonts w:ascii="SimSun" w:eastAsia="SimSun" w:hAnsi="SimSun" w:cs="SimSun"/>
          <w:kern w:val="0"/>
          <w:sz w:val="24"/>
          <w:szCs w:val="24"/>
        </w:rPr>
        <w:t>“</w:t>
      </w:r>
      <w:r>
        <w:rPr>
          <w:rFonts w:ascii="SimSun" w:eastAsia="SimSun" w:hAnsi="SimSun" w:cs="SimSun"/>
          <w:kern w:val="0"/>
          <w:sz w:val="24"/>
          <w:szCs w:val="24"/>
        </w:rPr>
        <w:t>本基金</w:t>
      </w:r>
      <w:r>
        <w:rPr>
          <w:rFonts w:ascii="SimSun" w:eastAsia="SimSun" w:hAnsi="SimSun" w:cs="SimSun"/>
          <w:kern w:val="0"/>
          <w:sz w:val="24"/>
          <w:szCs w:val="24"/>
        </w:rPr>
        <w:t>”</w:t>
      </w:r>
      <w:r>
        <w:rPr>
          <w:rFonts w:ascii="SimSun" w:eastAsia="SimSun" w:hAnsi="SimSun" w:cs="SimSun"/>
          <w:kern w:val="0"/>
          <w:sz w:val="24"/>
          <w:szCs w:val="24"/>
        </w:rPr>
        <w:t>）二级市场交易价格波动较大，请投资者密切关注基金份额净值。</w:t>
      </w: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12</w:t>
      </w:r>
      <w:r>
        <w:rPr>
          <w:rFonts w:ascii="SimSun" w:eastAsia="SimSun" w:hAnsi="SimSun" w:cs="SimSun"/>
          <w:kern w:val="0"/>
          <w:sz w:val="24"/>
          <w:szCs w:val="24"/>
        </w:rPr>
        <w:t>月</w:t>
      </w:r>
      <w:r>
        <w:rPr>
          <w:rFonts w:ascii="SimSun" w:eastAsia="SimSun" w:hAnsi="SimSun" w:cs="SimSun"/>
          <w:kern w:val="0"/>
          <w:sz w:val="24"/>
          <w:szCs w:val="24"/>
        </w:rPr>
        <w:t>24</w:t>
      </w:r>
      <w:r>
        <w:rPr>
          <w:rFonts w:ascii="SimSun" w:eastAsia="SimSun" w:hAnsi="SimSun" w:cs="SimSun"/>
          <w:kern w:val="0"/>
          <w:sz w:val="24"/>
          <w:szCs w:val="24"/>
        </w:rPr>
        <w:t>日，本基金基金份额单位净值为</w:t>
      </w:r>
      <w:r>
        <w:rPr>
          <w:rFonts w:ascii="SimSun" w:eastAsia="SimSun" w:hAnsi="SimSun" w:cs="SimSun"/>
          <w:kern w:val="0"/>
          <w:sz w:val="24"/>
          <w:szCs w:val="24"/>
        </w:rPr>
        <w:t>1.3088</w:t>
      </w:r>
      <w:r>
        <w:rPr>
          <w:rFonts w:ascii="SimSun" w:eastAsia="SimSun" w:hAnsi="SimSun" w:cs="SimSun"/>
          <w:kern w:val="0"/>
          <w:sz w:val="24"/>
          <w:szCs w:val="24"/>
        </w:rPr>
        <w:t>元，截至</w:t>
      </w: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12</w:t>
      </w:r>
      <w:r>
        <w:rPr>
          <w:rFonts w:ascii="SimSun" w:eastAsia="SimSun" w:hAnsi="SimSun" w:cs="SimSun"/>
          <w:kern w:val="0"/>
          <w:sz w:val="24"/>
          <w:szCs w:val="24"/>
        </w:rPr>
        <w:t>月</w:t>
      </w:r>
      <w:r>
        <w:rPr>
          <w:rFonts w:ascii="SimSun" w:eastAsia="SimSun" w:hAnsi="SimSun" w:cs="SimSun"/>
          <w:kern w:val="0"/>
          <w:sz w:val="24"/>
          <w:szCs w:val="24"/>
        </w:rPr>
        <w:t>25</w:t>
      </w:r>
      <w:r>
        <w:rPr>
          <w:rFonts w:ascii="SimSun" w:eastAsia="SimSun" w:hAnsi="SimSun" w:cs="SimSun"/>
          <w:kern w:val="0"/>
          <w:sz w:val="24"/>
          <w:szCs w:val="24"/>
        </w:rPr>
        <w:t>日，本基金二级市场的收盘价为</w:t>
      </w:r>
      <w:r>
        <w:rPr>
          <w:rFonts w:ascii="SimSun" w:eastAsia="SimSun" w:hAnsi="SimSun" w:cs="SimSun"/>
          <w:kern w:val="0"/>
          <w:sz w:val="24"/>
          <w:szCs w:val="24"/>
        </w:rPr>
        <w:t>1.549</w:t>
      </w:r>
      <w:r>
        <w:rPr>
          <w:rFonts w:ascii="SimSun" w:eastAsia="SimSun" w:hAnsi="SimSun" w:cs="SimSun"/>
          <w:kern w:val="0"/>
          <w:sz w:val="24"/>
          <w:szCs w:val="24"/>
        </w:rPr>
        <w:t>元，明显高于基金份额净值，</w:t>
      </w:r>
      <w:r>
        <w:rPr>
          <w:rFonts w:ascii="SimSun" w:eastAsia="SimSun" w:hAnsi="SimSun" w:cs="SimSun"/>
          <w:b/>
          <w:bCs/>
          <w:kern w:val="0"/>
          <w:sz w:val="24"/>
          <w:szCs w:val="24"/>
        </w:rPr>
        <w:t>投资者如果盲目投资于高溢价率的基金份额，可能面临较大损失</w:t>
      </w:r>
      <w:r>
        <w:rPr>
          <w:rFonts w:ascii="SimSun" w:eastAsia="SimSun" w:hAnsi="SimSun" w:cs="SimSun"/>
          <w:kern w:val="0"/>
          <w:sz w:val="24"/>
          <w:szCs w:val="24"/>
        </w:rPr>
        <w:t>。</w:t>
      </w:r>
    </w:p>
    <w:p w:rsidR="0061599C" w:rsidRDefault="00561F7E">
      <w:pPr>
        <w:pStyle w:val="p"/>
        <w:widowControl/>
        <w:spacing w:line="360" w:lineRule="auto"/>
        <w:ind w:firstLine="480"/>
        <w:jc w:val="left"/>
        <w:rPr>
          <w:rFonts w:eastAsia="Times New Roman"/>
          <w:kern w:val="0"/>
          <w:sz w:val="24"/>
          <w:szCs w:val="24"/>
        </w:rPr>
      </w:pPr>
      <w:r>
        <w:rPr>
          <w:rFonts w:ascii="SimSun" w:eastAsia="SimSun" w:hAnsi="SimSun" w:cs="SimSun"/>
          <w:kern w:val="0"/>
          <w:sz w:val="24"/>
          <w:szCs w:val="24"/>
        </w:rPr>
        <w:t>为此，本基金管理人声明如下：</w:t>
      </w:r>
    </w:p>
    <w:p w:rsidR="0061599C" w:rsidRDefault="00561F7E">
      <w:pPr>
        <w:pStyle w:val="p"/>
        <w:widowControl/>
        <w:spacing w:line="360" w:lineRule="auto"/>
        <w:ind w:firstLine="482"/>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、本基金为上市开放式（</w:t>
      </w:r>
      <w:r>
        <w:rPr>
          <w:rFonts w:ascii="SimSun" w:eastAsia="SimSun" w:hAnsi="SimSun" w:cs="SimSun"/>
          <w:kern w:val="0"/>
          <w:sz w:val="24"/>
          <w:szCs w:val="24"/>
        </w:rPr>
        <w:t>LOF</w:t>
      </w:r>
      <w:r>
        <w:rPr>
          <w:rFonts w:ascii="SimSun" w:eastAsia="SimSun" w:hAnsi="SimSun" w:cs="SimSun"/>
          <w:kern w:val="0"/>
          <w:sz w:val="24"/>
          <w:szCs w:val="24"/>
        </w:rPr>
        <w:t>）基金，除可在二级市场交易外，投资者还可以申购、赎回本基金，申购、赎回价格以申请当日收市后计算的基金份额净值进行计算，投资者可通过基金管理人网站或交易行情系统查询本基金的最新份额净值。</w:t>
      </w:r>
    </w:p>
    <w:p w:rsidR="0061599C" w:rsidRDefault="00561F7E">
      <w:pPr>
        <w:pStyle w:val="p"/>
        <w:widowControl/>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、截至目前，本基金运作正常。本基金管理人仍将严格按照法律法规及基金合同的相关规定进行投资运作。</w:t>
      </w:r>
    </w:p>
    <w:p w:rsidR="0061599C" w:rsidRDefault="00561F7E">
      <w:pPr>
        <w:pStyle w:val="p"/>
        <w:widowControl/>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、截至目前，本基金无其他应披露而未披露的重大信息。本基金管理人仍将严格按照有关规定和要求，及时做好信息披露</w:t>
      </w:r>
      <w:r>
        <w:rPr>
          <w:rFonts w:ascii="SimSun" w:eastAsia="SimSun" w:hAnsi="SimSun" w:cs="SimSun"/>
          <w:kern w:val="0"/>
          <w:sz w:val="24"/>
          <w:szCs w:val="24"/>
        </w:rPr>
        <w:t>工作。</w:t>
      </w:r>
    </w:p>
    <w:p w:rsidR="0061599C" w:rsidRDefault="00561F7E">
      <w:pPr>
        <w:pStyle w:val="p"/>
        <w:widowControl/>
        <w:spacing w:line="360" w:lineRule="auto"/>
        <w:ind w:firstLine="482"/>
        <w:rPr>
          <w:rFonts w:eastAsia="Times New Roman"/>
          <w:kern w:val="0"/>
          <w:sz w:val="24"/>
          <w:szCs w:val="24"/>
        </w:rPr>
      </w:pPr>
      <w:r>
        <w:rPr>
          <w:rFonts w:ascii="SimSun" w:eastAsia="SimSun" w:hAnsi="SimSun" w:cs="SimSun"/>
          <w:kern w:val="0"/>
          <w:sz w:val="24"/>
          <w:szCs w:val="24"/>
        </w:rPr>
        <w:t>4</w:t>
      </w:r>
      <w:r>
        <w:rPr>
          <w:rFonts w:ascii="SimSun" w:eastAsia="SimSun" w:hAnsi="SimSun" w:cs="SimSun"/>
          <w:kern w:val="0"/>
          <w:sz w:val="24"/>
          <w:szCs w:val="24"/>
        </w:rPr>
        <w:t>、本基金二级市场的交易价格，除了有基金份额净值波动的风险外，还会受到市场供求关系、系统性风险、流动性风险等其他因素的影响，可能使投资者面临损失。</w:t>
      </w:r>
    </w:p>
    <w:p w:rsidR="0061599C" w:rsidRDefault="00561F7E">
      <w:pPr>
        <w:pStyle w:val="p"/>
        <w:widowControl/>
        <w:spacing w:line="360" w:lineRule="auto"/>
        <w:ind w:firstLine="482"/>
        <w:rPr>
          <w:rFonts w:eastAsia="Times New Roman"/>
          <w:kern w:val="0"/>
          <w:sz w:val="24"/>
          <w:szCs w:val="24"/>
        </w:rPr>
      </w:pPr>
      <w:r>
        <w:rPr>
          <w:rFonts w:ascii="SimSun" w:eastAsia="SimSun" w:hAnsi="SimSun" w:cs="SimSun"/>
          <w:kern w:val="0"/>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更新的《招募说明书》等基金法律文件，全面认识基金产品的风险收益特征，在了解产品情况及听取销售机构适当性意见的基</w:t>
      </w:r>
      <w:r>
        <w:rPr>
          <w:rFonts w:ascii="SimSun" w:eastAsia="SimSun" w:hAnsi="SimSun" w:cs="SimSun"/>
          <w:kern w:val="0"/>
          <w:sz w:val="24"/>
          <w:szCs w:val="24"/>
        </w:rPr>
        <w:t>础上，根据自身的风险承受能力、投资期限和投资目标，对基金投资</w:t>
      </w:r>
      <w:r>
        <w:rPr>
          <w:rFonts w:ascii="SimSun" w:eastAsia="SimSun" w:hAnsi="SimSun" w:cs="SimSun"/>
          <w:kern w:val="0"/>
          <w:sz w:val="24"/>
          <w:szCs w:val="24"/>
        </w:rPr>
        <w:lastRenderedPageBreak/>
        <w:t>作出独立决策，选择合适的基金产品。基金管理人提醒投资者基金投资的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原则，在投资者作出投资决策后，基金运营状况与基金净值变化引致的投资风险，由投资者自行负责。</w:t>
      </w:r>
    </w:p>
    <w:p w:rsidR="0061599C" w:rsidRDefault="00561F7E">
      <w:pPr>
        <w:pStyle w:val="p"/>
        <w:widowControl/>
        <w:spacing w:line="360" w:lineRule="auto"/>
        <w:ind w:firstLine="480"/>
        <w:jc w:val="left"/>
        <w:rPr>
          <w:rFonts w:eastAsia="Times New Roman"/>
          <w:kern w:val="0"/>
          <w:sz w:val="24"/>
          <w:szCs w:val="24"/>
        </w:rPr>
      </w:pPr>
      <w:r>
        <w:rPr>
          <w:rFonts w:ascii="SimSun" w:eastAsia="SimSun" w:hAnsi="SimSun" w:cs="SimSun"/>
          <w:kern w:val="0"/>
          <w:sz w:val="24"/>
          <w:szCs w:val="24"/>
        </w:rPr>
        <w:t>敬请投资者注意投资风险。</w:t>
      </w:r>
    </w:p>
    <w:p w:rsidR="0061599C" w:rsidRDefault="00561F7E">
      <w:pPr>
        <w:pStyle w:val="p"/>
        <w:widowControl/>
        <w:spacing w:line="360" w:lineRule="auto"/>
        <w:ind w:firstLine="480"/>
        <w:jc w:val="left"/>
        <w:rPr>
          <w:rFonts w:eastAsia="Times New Roman"/>
          <w:kern w:val="0"/>
          <w:sz w:val="24"/>
          <w:szCs w:val="24"/>
        </w:rPr>
      </w:pPr>
      <w:r>
        <w:rPr>
          <w:rFonts w:ascii="SimSun" w:eastAsia="SimSun" w:hAnsi="SimSun" w:cs="SimSun"/>
          <w:kern w:val="0"/>
          <w:sz w:val="24"/>
          <w:szCs w:val="24"/>
        </w:rPr>
        <w:t>特此公告。</w:t>
      </w:r>
    </w:p>
    <w:p w:rsidR="0061599C" w:rsidRDefault="00561F7E">
      <w:pPr>
        <w:pStyle w:val="p"/>
        <w:widowControl/>
        <w:spacing w:line="360" w:lineRule="auto"/>
        <w:ind w:firstLine="480"/>
        <w:jc w:val="left"/>
        <w:rPr>
          <w:rFonts w:eastAsia="Times New Roman"/>
          <w:kern w:val="0"/>
          <w:sz w:val="24"/>
          <w:szCs w:val="24"/>
        </w:rPr>
      </w:pPr>
      <w:r>
        <w:rPr>
          <w:rFonts w:eastAsia="Times New Roman"/>
          <w:kern w:val="0"/>
          <w:sz w:val="24"/>
          <w:szCs w:val="24"/>
        </w:rPr>
        <w:t> </w:t>
      </w:r>
    </w:p>
    <w:p w:rsidR="0061599C" w:rsidRDefault="00561F7E">
      <w:pPr>
        <w:pStyle w:val="p"/>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61599C" w:rsidRDefault="00561F7E">
      <w:pPr>
        <w:pStyle w:val="p"/>
        <w:widowControl/>
        <w:spacing w:line="360" w:lineRule="auto"/>
        <w:ind w:firstLine="480"/>
        <w:jc w:val="right"/>
        <w:rPr>
          <w:rFonts w:eastAsia="Times New Roma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12</w:t>
      </w:r>
      <w:r>
        <w:rPr>
          <w:rFonts w:ascii="SimSun" w:eastAsia="SimSun" w:hAnsi="SimSun" w:cs="SimSun"/>
          <w:kern w:val="0"/>
          <w:sz w:val="24"/>
          <w:szCs w:val="24"/>
        </w:rPr>
        <w:t>月</w:t>
      </w:r>
      <w:r>
        <w:rPr>
          <w:rFonts w:ascii="SimSun" w:eastAsia="SimSun" w:hAnsi="SimSun" w:cs="SimSun"/>
          <w:kern w:val="0"/>
          <w:sz w:val="24"/>
          <w:szCs w:val="24"/>
        </w:rPr>
        <w:t>26</w:t>
      </w:r>
      <w:r>
        <w:rPr>
          <w:rFonts w:ascii="SimSun" w:eastAsia="SimSun" w:hAnsi="SimSun" w:cs="SimSun"/>
          <w:kern w:val="0"/>
          <w:sz w:val="24"/>
          <w:szCs w:val="24"/>
        </w:rPr>
        <w:t>日</w:t>
      </w:r>
    </w:p>
    <w:sectPr w:rsidR="0061599C" w:rsidSect="0061599C">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99C" w:rsidRDefault="0061599C" w:rsidP="0061599C">
      <w:r>
        <w:separator/>
      </w:r>
    </w:p>
  </w:endnote>
  <w:endnote w:type="continuationSeparator" w:id="0">
    <w:p w:rsidR="0061599C" w:rsidRDefault="0061599C" w:rsidP="006159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99C" w:rsidRDefault="0061599C">
    <w:pPr>
      <w:pStyle w:val="a9"/>
      <w:jc w:val="center"/>
      <w:rPr>
        <w:color w:val="000000" w:themeColor="text1"/>
      </w:rPr>
    </w:pPr>
    <w:r>
      <w:rPr>
        <w:color w:val="000000" w:themeColor="text1"/>
      </w:rPr>
      <w:fldChar w:fldCharType="begin"/>
    </w:r>
    <w:r w:rsidR="00561F7E">
      <w:rPr>
        <w:color w:val="000000" w:themeColor="text1"/>
      </w:rPr>
      <w:instrText>PAGE   \* MERGEFORMAT</w:instrText>
    </w:r>
    <w:r>
      <w:rPr>
        <w:color w:val="000000" w:themeColor="text1"/>
      </w:rPr>
      <w:fldChar w:fldCharType="separate"/>
    </w:r>
    <w:r w:rsidR="00561F7E" w:rsidRPr="00561F7E">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99C" w:rsidRDefault="0061599C" w:rsidP="0061599C">
      <w:r>
        <w:separator/>
      </w:r>
    </w:p>
  </w:footnote>
  <w:footnote w:type="continuationSeparator" w:id="0">
    <w:p w:rsidR="0061599C" w:rsidRDefault="0061599C" w:rsidP="006159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1F7E"/>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599C"/>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99C"/>
    <w:pPr>
      <w:widowControl w:val="0"/>
      <w:jc w:val="both"/>
    </w:pPr>
    <w:rPr>
      <w:kern w:val="2"/>
      <w:sz w:val="21"/>
      <w:lang w:eastAsia="zh-CN"/>
    </w:rPr>
  </w:style>
  <w:style w:type="paragraph" w:styleId="1">
    <w:name w:val="heading 1"/>
    <w:basedOn w:val="a"/>
    <w:next w:val="a"/>
    <w:link w:val="1Char"/>
    <w:qFormat/>
    <w:rsid w:val="0061599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1599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1599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1599C"/>
    <w:pPr>
      <w:ind w:firstLineChars="200" w:firstLine="420"/>
    </w:pPr>
  </w:style>
  <w:style w:type="paragraph" w:styleId="a4">
    <w:name w:val="Document Map"/>
    <w:basedOn w:val="a"/>
    <w:qFormat/>
    <w:rsid w:val="0061599C"/>
    <w:pPr>
      <w:shd w:val="clear" w:color="auto" w:fill="000080"/>
    </w:pPr>
  </w:style>
  <w:style w:type="paragraph" w:styleId="a5">
    <w:name w:val="annotation text"/>
    <w:basedOn w:val="a"/>
    <w:link w:val="Char"/>
    <w:qFormat/>
    <w:rsid w:val="0061599C"/>
    <w:pPr>
      <w:jc w:val="left"/>
    </w:pPr>
  </w:style>
  <w:style w:type="paragraph" w:styleId="a6">
    <w:name w:val="Body Text"/>
    <w:basedOn w:val="a"/>
    <w:link w:val="Char0"/>
    <w:qFormat/>
    <w:rsid w:val="0061599C"/>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61599C"/>
    <w:pPr>
      <w:ind w:leftChars="400" w:left="840"/>
    </w:pPr>
  </w:style>
  <w:style w:type="paragraph" w:styleId="a7">
    <w:name w:val="Plain Text"/>
    <w:basedOn w:val="a"/>
    <w:qFormat/>
    <w:rsid w:val="0061599C"/>
    <w:pPr>
      <w:adjustRightInd w:val="0"/>
      <w:spacing w:line="312" w:lineRule="atLeast"/>
      <w:textAlignment w:val="baseline"/>
    </w:pPr>
    <w:rPr>
      <w:rFonts w:ascii="宋体" w:hAnsi="Courier New"/>
      <w:kern w:val="0"/>
    </w:rPr>
  </w:style>
  <w:style w:type="paragraph" w:styleId="20">
    <w:name w:val="Body Text Indent 2"/>
    <w:basedOn w:val="a"/>
    <w:qFormat/>
    <w:rsid w:val="0061599C"/>
    <w:pPr>
      <w:spacing w:line="360" w:lineRule="auto"/>
      <w:ind w:firstLine="425"/>
    </w:pPr>
    <w:rPr>
      <w:rFonts w:ascii="仿宋_GB2312" w:eastAsia="仿宋_GB2312"/>
      <w:sz w:val="28"/>
    </w:rPr>
  </w:style>
  <w:style w:type="paragraph" w:styleId="a8">
    <w:name w:val="Balloon Text"/>
    <w:basedOn w:val="a"/>
    <w:qFormat/>
    <w:rsid w:val="0061599C"/>
    <w:rPr>
      <w:sz w:val="18"/>
    </w:rPr>
  </w:style>
  <w:style w:type="paragraph" w:styleId="a9">
    <w:name w:val="footer"/>
    <w:basedOn w:val="a"/>
    <w:link w:val="Char1"/>
    <w:uiPriority w:val="99"/>
    <w:qFormat/>
    <w:rsid w:val="0061599C"/>
    <w:pPr>
      <w:tabs>
        <w:tab w:val="center" w:pos="4153"/>
        <w:tab w:val="right" w:pos="8306"/>
      </w:tabs>
      <w:snapToGrid w:val="0"/>
      <w:jc w:val="left"/>
    </w:pPr>
    <w:rPr>
      <w:sz w:val="18"/>
    </w:rPr>
  </w:style>
  <w:style w:type="paragraph" w:styleId="aa">
    <w:name w:val="header"/>
    <w:basedOn w:val="a"/>
    <w:link w:val="Char2"/>
    <w:uiPriority w:val="99"/>
    <w:qFormat/>
    <w:rsid w:val="0061599C"/>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61599C"/>
    <w:pPr>
      <w:tabs>
        <w:tab w:val="right" w:leader="dot" w:pos="8296"/>
      </w:tabs>
      <w:spacing w:line="360" w:lineRule="auto"/>
    </w:pPr>
  </w:style>
  <w:style w:type="paragraph" w:styleId="ab">
    <w:name w:val="footnote text"/>
    <w:basedOn w:val="a"/>
    <w:qFormat/>
    <w:rsid w:val="0061599C"/>
    <w:pPr>
      <w:snapToGrid w:val="0"/>
      <w:jc w:val="left"/>
    </w:pPr>
    <w:rPr>
      <w:sz w:val="18"/>
    </w:rPr>
  </w:style>
  <w:style w:type="paragraph" w:styleId="31">
    <w:name w:val="Body Text Indent 3"/>
    <w:basedOn w:val="a"/>
    <w:qFormat/>
    <w:rsid w:val="0061599C"/>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61599C"/>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61599C"/>
    <w:pPr>
      <w:spacing w:before="240" w:after="60"/>
      <w:jc w:val="center"/>
      <w:outlineLvl w:val="0"/>
    </w:pPr>
    <w:rPr>
      <w:rFonts w:ascii="Cambria" w:hAnsi="Cambria"/>
      <w:b/>
      <w:sz w:val="32"/>
      <w:lang w:val="zh-CN"/>
    </w:rPr>
  </w:style>
  <w:style w:type="paragraph" w:styleId="ae">
    <w:name w:val="annotation subject"/>
    <w:basedOn w:val="a5"/>
    <w:next w:val="a5"/>
    <w:qFormat/>
    <w:rsid w:val="0061599C"/>
    <w:rPr>
      <w:b/>
    </w:rPr>
  </w:style>
  <w:style w:type="character" w:styleId="af">
    <w:name w:val="page number"/>
    <w:basedOn w:val="a0"/>
    <w:rsid w:val="0061599C"/>
  </w:style>
  <w:style w:type="character" w:styleId="af0">
    <w:name w:val="Hyperlink"/>
    <w:qFormat/>
    <w:rsid w:val="0061599C"/>
    <w:rPr>
      <w:color w:val="0000FF"/>
      <w:u w:val="single"/>
    </w:rPr>
  </w:style>
  <w:style w:type="character" w:styleId="af1">
    <w:name w:val="annotation reference"/>
    <w:rsid w:val="0061599C"/>
    <w:rPr>
      <w:sz w:val="21"/>
    </w:rPr>
  </w:style>
  <w:style w:type="character" w:styleId="af2">
    <w:name w:val="footnote reference"/>
    <w:rsid w:val="0061599C"/>
    <w:rPr>
      <w:vertAlign w:val="superscript"/>
    </w:rPr>
  </w:style>
  <w:style w:type="character" w:customStyle="1" w:styleId="Char0">
    <w:name w:val="正文文本 Char"/>
    <w:link w:val="a6"/>
    <w:rsid w:val="0061599C"/>
    <w:rPr>
      <w:rFonts w:ascii="宋体"/>
      <w:lang w:val="zh-CN" w:eastAsia="zh-CN"/>
    </w:rPr>
  </w:style>
  <w:style w:type="character" w:customStyle="1" w:styleId="unnamed11">
    <w:name w:val="unnamed11"/>
    <w:rsid w:val="0061599C"/>
    <w:rPr>
      <w:rFonts w:ascii="宋体" w:eastAsia="宋体" w:hAnsi="宋体" w:hint="eastAsia"/>
      <w:sz w:val="18"/>
    </w:rPr>
  </w:style>
  <w:style w:type="character" w:customStyle="1" w:styleId="Char3">
    <w:name w:val="标题 Char"/>
    <w:link w:val="ad"/>
    <w:rsid w:val="0061599C"/>
    <w:rPr>
      <w:rFonts w:ascii="Cambria" w:hAnsi="Cambria"/>
      <w:b/>
      <w:kern w:val="2"/>
      <w:sz w:val="32"/>
      <w:lang w:val="zh-CN" w:eastAsia="zh-CN"/>
    </w:rPr>
  </w:style>
  <w:style w:type="character" w:customStyle="1" w:styleId="Char2">
    <w:name w:val="页眉 Char"/>
    <w:link w:val="aa"/>
    <w:uiPriority w:val="99"/>
    <w:qFormat/>
    <w:rsid w:val="0061599C"/>
    <w:rPr>
      <w:kern w:val="2"/>
      <w:sz w:val="18"/>
    </w:rPr>
  </w:style>
  <w:style w:type="character" w:customStyle="1" w:styleId="read">
    <w:name w:val="read"/>
    <w:basedOn w:val="a0"/>
    <w:qFormat/>
    <w:rsid w:val="0061599C"/>
  </w:style>
  <w:style w:type="paragraph" w:customStyle="1" w:styleId="CharChar">
    <w:name w:val="Char Char"/>
    <w:basedOn w:val="a"/>
    <w:qFormat/>
    <w:rsid w:val="0061599C"/>
  </w:style>
  <w:style w:type="paragraph" w:customStyle="1" w:styleId="Default">
    <w:name w:val="Default"/>
    <w:qFormat/>
    <w:rsid w:val="0061599C"/>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61599C"/>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61599C"/>
    <w:pPr>
      <w:widowControl/>
      <w:numPr>
        <w:numId w:val="1"/>
      </w:numPr>
      <w:jc w:val="left"/>
    </w:pPr>
    <w:rPr>
      <w:kern w:val="0"/>
      <w:sz w:val="24"/>
    </w:rPr>
  </w:style>
  <w:style w:type="paragraph" w:customStyle="1" w:styleId="msonormal1">
    <w:name w:val="msonormal1"/>
    <w:qFormat/>
    <w:rsid w:val="0061599C"/>
    <w:pPr>
      <w:widowControl w:val="0"/>
      <w:jc w:val="both"/>
    </w:pPr>
    <w:rPr>
      <w:kern w:val="2"/>
      <w:sz w:val="21"/>
      <w:lang w:eastAsia="zh-CN"/>
    </w:rPr>
  </w:style>
  <w:style w:type="paragraph" w:customStyle="1" w:styleId="af3">
    <w:name w:val="正文正文"/>
    <w:basedOn w:val="a"/>
    <w:qFormat/>
    <w:rsid w:val="0061599C"/>
    <w:pPr>
      <w:spacing w:afterLines="25" w:line="360" w:lineRule="auto"/>
      <w:ind w:firstLineChars="200" w:firstLine="200"/>
    </w:pPr>
    <w:rPr>
      <w:sz w:val="24"/>
    </w:rPr>
  </w:style>
  <w:style w:type="paragraph" w:customStyle="1" w:styleId="Char4">
    <w:name w:val="Char"/>
    <w:basedOn w:val="a"/>
    <w:qFormat/>
    <w:rsid w:val="0061599C"/>
  </w:style>
  <w:style w:type="paragraph" w:customStyle="1" w:styleId="Char10">
    <w:name w:val="Char1"/>
    <w:basedOn w:val="a"/>
    <w:qFormat/>
    <w:rsid w:val="0061599C"/>
  </w:style>
  <w:style w:type="paragraph" w:customStyle="1" w:styleId="CharCharChar">
    <w:name w:val="Char Char Char"/>
    <w:basedOn w:val="a"/>
    <w:qFormat/>
    <w:rsid w:val="0061599C"/>
  </w:style>
  <w:style w:type="paragraph" w:customStyle="1" w:styleId="InfoBlue">
    <w:name w:val="InfoBlue"/>
    <w:basedOn w:val="a"/>
    <w:next w:val="a6"/>
    <w:qFormat/>
    <w:rsid w:val="0061599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61599C"/>
    <w:pPr>
      <w:tabs>
        <w:tab w:val="left" w:pos="360"/>
      </w:tabs>
    </w:pPr>
  </w:style>
  <w:style w:type="paragraph" w:customStyle="1" w:styleId="CharChar1">
    <w:name w:val="Char Char1"/>
    <w:basedOn w:val="a"/>
    <w:qFormat/>
    <w:rsid w:val="0061599C"/>
  </w:style>
  <w:style w:type="paragraph" w:customStyle="1" w:styleId="af4">
    <w:name w:val="正文所"/>
    <w:basedOn w:val="a"/>
    <w:qFormat/>
    <w:rsid w:val="0061599C"/>
    <w:pPr>
      <w:spacing w:line="360" w:lineRule="auto"/>
      <w:ind w:firstLineChars="200" w:firstLine="420"/>
    </w:pPr>
    <w:rPr>
      <w:rFonts w:ascii="宋体"/>
    </w:rPr>
  </w:style>
  <w:style w:type="paragraph" w:customStyle="1" w:styleId="11">
    <w:name w:val="修订1"/>
    <w:hidden/>
    <w:uiPriority w:val="99"/>
    <w:semiHidden/>
    <w:qFormat/>
    <w:rsid w:val="0061599C"/>
    <w:rPr>
      <w:kern w:val="2"/>
      <w:sz w:val="21"/>
      <w:lang w:eastAsia="zh-CN"/>
    </w:rPr>
  </w:style>
  <w:style w:type="character" w:customStyle="1" w:styleId="1Char">
    <w:name w:val="标题 1 Char"/>
    <w:link w:val="1"/>
    <w:qFormat/>
    <w:rsid w:val="0061599C"/>
    <w:rPr>
      <w:rFonts w:ascii="宋体"/>
      <w:b/>
      <w:color w:val="000000"/>
      <w:sz w:val="24"/>
    </w:rPr>
  </w:style>
  <w:style w:type="character" w:customStyle="1" w:styleId="Char">
    <w:name w:val="批注文字 Char"/>
    <w:link w:val="a5"/>
    <w:qFormat/>
    <w:rsid w:val="0061599C"/>
    <w:rPr>
      <w:kern w:val="2"/>
      <w:sz w:val="21"/>
    </w:rPr>
  </w:style>
  <w:style w:type="paragraph" w:customStyle="1" w:styleId="CharChar2">
    <w:name w:val="Char Char2"/>
    <w:basedOn w:val="a"/>
    <w:qFormat/>
    <w:rsid w:val="0061599C"/>
  </w:style>
  <w:style w:type="paragraph" w:customStyle="1" w:styleId="CharChar3">
    <w:name w:val="Char Char3"/>
    <w:basedOn w:val="a"/>
    <w:qFormat/>
    <w:rsid w:val="0061599C"/>
  </w:style>
  <w:style w:type="paragraph" w:customStyle="1" w:styleId="Char20">
    <w:name w:val="Char2"/>
    <w:basedOn w:val="a"/>
    <w:qFormat/>
    <w:rsid w:val="0061599C"/>
  </w:style>
  <w:style w:type="paragraph" w:customStyle="1" w:styleId="CharCharChar1">
    <w:name w:val="Char Char Char1"/>
    <w:basedOn w:val="a"/>
    <w:qFormat/>
    <w:rsid w:val="0061599C"/>
  </w:style>
  <w:style w:type="paragraph" w:customStyle="1" w:styleId="CharCharCharChar1">
    <w:name w:val="Char Char Char Char1"/>
    <w:basedOn w:val="a"/>
    <w:qFormat/>
    <w:rsid w:val="0061599C"/>
    <w:pPr>
      <w:tabs>
        <w:tab w:val="left" w:pos="360"/>
      </w:tabs>
    </w:pPr>
  </w:style>
  <w:style w:type="paragraph" w:customStyle="1" w:styleId="CharChar11">
    <w:name w:val="Char Char11"/>
    <w:basedOn w:val="a"/>
    <w:qFormat/>
    <w:rsid w:val="0061599C"/>
  </w:style>
  <w:style w:type="paragraph" w:customStyle="1" w:styleId="CharChar4">
    <w:name w:val="Char Char4"/>
    <w:basedOn w:val="a"/>
    <w:qFormat/>
    <w:rsid w:val="0061599C"/>
  </w:style>
  <w:style w:type="paragraph" w:styleId="af5">
    <w:name w:val="List Paragraph"/>
    <w:basedOn w:val="a"/>
    <w:uiPriority w:val="34"/>
    <w:qFormat/>
    <w:rsid w:val="0061599C"/>
    <w:pPr>
      <w:ind w:firstLineChars="200" w:firstLine="420"/>
    </w:pPr>
  </w:style>
  <w:style w:type="paragraph" w:customStyle="1" w:styleId="CharChar12">
    <w:name w:val="Char Char12"/>
    <w:basedOn w:val="a"/>
    <w:qFormat/>
    <w:rsid w:val="0061599C"/>
  </w:style>
  <w:style w:type="paragraph" w:customStyle="1" w:styleId="Char30">
    <w:name w:val="Char3"/>
    <w:basedOn w:val="a"/>
    <w:qFormat/>
    <w:rsid w:val="0061599C"/>
  </w:style>
  <w:style w:type="paragraph" w:customStyle="1" w:styleId="CharChar13">
    <w:name w:val="Char Char13"/>
    <w:basedOn w:val="a"/>
    <w:qFormat/>
    <w:rsid w:val="0061599C"/>
  </w:style>
  <w:style w:type="paragraph" w:customStyle="1" w:styleId="Char40">
    <w:name w:val="Char4"/>
    <w:basedOn w:val="a"/>
    <w:qFormat/>
    <w:rsid w:val="0061599C"/>
  </w:style>
  <w:style w:type="paragraph" w:customStyle="1" w:styleId="CharChar14">
    <w:name w:val="Char Char14"/>
    <w:basedOn w:val="a"/>
    <w:qFormat/>
    <w:rsid w:val="0061599C"/>
  </w:style>
  <w:style w:type="paragraph" w:customStyle="1" w:styleId="Char5">
    <w:name w:val="Char5"/>
    <w:basedOn w:val="a"/>
    <w:qFormat/>
    <w:rsid w:val="0061599C"/>
  </w:style>
  <w:style w:type="paragraph" w:customStyle="1" w:styleId="CharChar5">
    <w:name w:val="Char Char5"/>
    <w:basedOn w:val="a"/>
    <w:qFormat/>
    <w:rsid w:val="0061599C"/>
  </w:style>
  <w:style w:type="character" w:customStyle="1" w:styleId="Char1">
    <w:name w:val="页脚 Char"/>
    <w:basedOn w:val="a0"/>
    <w:link w:val="a9"/>
    <w:uiPriority w:val="99"/>
    <w:qFormat/>
    <w:rsid w:val="0061599C"/>
    <w:rPr>
      <w:kern w:val="2"/>
      <w:sz w:val="18"/>
    </w:rPr>
  </w:style>
  <w:style w:type="paragraph" w:customStyle="1" w:styleId="p">
    <w:name w:val="p"/>
    <w:basedOn w:val="a"/>
    <w:rsid w:val="006159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64B50496-C699-4016-85AD-77EC9FB0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Application>Microsoft Office Word</Application>
  <DocSecurity>4</DocSecurity>
  <Lines>6</Lines>
  <Paragraphs>1</Paragraphs>
  <ScaleCrop>false</ScaleCrop>
  <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2025-12-25T16:01:00Z</dcterms:created>
  <dcterms:modified xsi:type="dcterms:W3CDTF">2025-12-25T16:01:00Z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