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96" w:rsidRDefault="00012835">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山证（上海）资产管理有限公司关于旗下部分基金新增中国邮政储蓄银行股份有限公司为销售机构的公告</w:t>
      </w:r>
    </w:p>
    <w:p w:rsidR="00364D96" w:rsidRDefault="00364D96">
      <w:pPr>
        <w:ind w:firstLineChars="200" w:firstLine="480"/>
        <w:rPr>
          <w:rFonts w:asciiTheme="minorEastAsia" w:hAnsiTheme="minorEastAsia" w:cstheme="minorEastAsia"/>
          <w:sz w:val="24"/>
          <w:szCs w:val="24"/>
        </w:rPr>
      </w:pPr>
    </w:p>
    <w:p w:rsidR="00364D96" w:rsidRDefault="00012835">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）将自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30</w:t>
      </w:r>
      <w:r>
        <w:rPr>
          <w:rFonts w:asciiTheme="minorEastAsia" w:hAnsiTheme="minorEastAsia" w:cstheme="minorEastAsia" w:hint="eastAsia"/>
          <w:bCs/>
          <w:sz w:val="24"/>
          <w:szCs w:val="24"/>
        </w:rPr>
        <w:t>日起新增中国邮政储蓄银行股份有限公司（以下简称“</w:t>
      </w:r>
      <w:r>
        <w:rPr>
          <w:rFonts w:asciiTheme="minorEastAsia" w:hAnsiTheme="minorEastAsia" w:cstheme="minorEastAsia" w:hint="eastAsia"/>
          <w:bCs/>
          <w:sz w:val="24"/>
          <w:szCs w:val="24"/>
        </w:rPr>
        <w:t>邮储银行</w:t>
      </w:r>
      <w:r>
        <w:rPr>
          <w:rFonts w:asciiTheme="minorEastAsia" w:hAnsiTheme="minorEastAsia" w:cstheme="minorEastAsia" w:hint="eastAsia"/>
          <w:bCs/>
          <w:sz w:val="24"/>
          <w:szCs w:val="24"/>
        </w:rPr>
        <w:t>”）为旗下部分基金的销售机构，具体事宜如下：</w:t>
      </w:r>
    </w:p>
    <w:p w:rsidR="00364D96" w:rsidRDefault="00012835">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0" w:type="auto"/>
        <w:tblLook w:val="04A0"/>
      </w:tblPr>
      <w:tblGrid>
        <w:gridCol w:w="6503"/>
        <w:gridCol w:w="1811"/>
      </w:tblGrid>
      <w:tr w:rsidR="00364D96">
        <w:tc>
          <w:tcPr>
            <w:tcW w:w="6503" w:type="dxa"/>
            <w:vAlign w:val="center"/>
          </w:tcPr>
          <w:p w:rsidR="00364D96" w:rsidRDefault="00012835">
            <w:pPr>
              <w:spacing w:line="360" w:lineRule="auto"/>
              <w:ind w:firstLineChars="500" w:firstLine="1205"/>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基金名称</w:t>
            </w:r>
          </w:p>
        </w:tc>
        <w:tc>
          <w:tcPr>
            <w:tcW w:w="1811" w:type="dxa"/>
            <w:vAlign w:val="center"/>
          </w:tcPr>
          <w:p w:rsidR="00364D96" w:rsidRDefault="00012835">
            <w:pPr>
              <w:spacing w:line="360" w:lineRule="auto"/>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基金代码</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sz w:val="24"/>
                <w:szCs w:val="24"/>
              </w:rPr>
            </w:pPr>
            <w:r>
              <w:rPr>
                <w:rFonts w:ascii="Times New Roman" w:eastAsia="宋体" w:hAnsi="Times New Roman" w:cs="Times New Roman"/>
                <w:sz w:val="24"/>
                <w:szCs w:val="24"/>
              </w:rPr>
              <w:t>山证资管日日添利货币市场基金</w:t>
            </w:r>
            <w:r>
              <w:rPr>
                <w:rFonts w:ascii="Times New Roman" w:eastAsia="宋体" w:hAnsi="Times New Roman" w:cs="Times New Roman"/>
                <w:sz w:val="24"/>
                <w:szCs w:val="24"/>
              </w:rPr>
              <w:t xml:space="preserve"> A </w:t>
            </w:r>
            <w:r>
              <w:rPr>
                <w:rFonts w:ascii="Times New Roman" w:eastAsia="宋体" w:hAnsi="Times New Roman" w:cs="Times New Roman"/>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001175</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山证资管日日添利货币市场基金</w:t>
            </w:r>
            <w:r>
              <w:rPr>
                <w:rFonts w:ascii="Times New Roman" w:eastAsia="宋体" w:hAnsi="Times New Roman" w:cs="Times New Roman"/>
                <w:sz w:val="24"/>
                <w:szCs w:val="24"/>
              </w:rPr>
              <w:t xml:space="preserve"> B </w:t>
            </w:r>
            <w:r>
              <w:rPr>
                <w:rFonts w:ascii="Times New Roman" w:eastAsia="宋体" w:hAnsi="Times New Roman" w:cs="Times New Roman"/>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001176</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山证资管日日添利货币市场基金</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E</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hint="eastAsia"/>
                <w:sz w:val="24"/>
                <w:szCs w:val="24"/>
              </w:rPr>
              <w:t>024724</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山证资管超短债债券型证券投资基金</w:t>
            </w:r>
            <w:r>
              <w:rPr>
                <w:rFonts w:ascii="Times New Roman" w:eastAsia="宋体" w:hAnsi="Times New Roman" w:cs="Times New Roman"/>
                <w:sz w:val="24"/>
                <w:szCs w:val="24"/>
              </w:rPr>
              <w:t xml:space="preserve"> A </w:t>
            </w:r>
            <w:r>
              <w:rPr>
                <w:rFonts w:ascii="Times New Roman" w:eastAsia="宋体" w:hAnsi="Times New Roman" w:cs="Times New Roman"/>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006626</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山证资管超短债债券型证券投资基金</w:t>
            </w:r>
            <w:r>
              <w:rPr>
                <w:rFonts w:ascii="Times New Roman" w:eastAsia="宋体" w:hAnsi="Times New Roman" w:cs="Times New Roman"/>
                <w:sz w:val="24"/>
                <w:szCs w:val="24"/>
              </w:rPr>
              <w:t xml:space="preserve"> C </w:t>
            </w:r>
            <w:r>
              <w:rPr>
                <w:rFonts w:ascii="Times New Roman" w:eastAsia="宋体" w:hAnsi="Times New Roman" w:cs="Times New Roman"/>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006627</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山证资管裕睿</w:t>
            </w:r>
            <w:r>
              <w:rPr>
                <w:rFonts w:ascii="Times New Roman" w:eastAsia="宋体" w:hAnsi="Times New Roman" w:cs="Times New Roman"/>
                <w:sz w:val="24"/>
                <w:szCs w:val="24"/>
              </w:rPr>
              <w:t>6</w:t>
            </w:r>
            <w:r>
              <w:rPr>
                <w:rFonts w:ascii="Times New Roman" w:eastAsia="宋体" w:hAnsi="Times New Roman" w:cs="Times New Roman"/>
                <w:sz w:val="24"/>
                <w:szCs w:val="24"/>
              </w:rPr>
              <w:t>个月定期开放债券型证券投资基金</w:t>
            </w:r>
            <w:r>
              <w:rPr>
                <w:rFonts w:ascii="Times New Roman" w:eastAsia="宋体" w:hAnsi="Times New Roman" w:cs="Times New Roman"/>
                <w:sz w:val="24"/>
                <w:szCs w:val="24"/>
              </w:rPr>
              <w:t>A</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007268</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sz w:val="24"/>
                <w:szCs w:val="24"/>
              </w:rPr>
              <w:t>山证资管裕睿</w:t>
            </w:r>
            <w:r>
              <w:rPr>
                <w:rFonts w:ascii="Times New Roman" w:eastAsia="宋体" w:hAnsi="Times New Roman" w:cs="Times New Roman"/>
                <w:sz w:val="24"/>
                <w:szCs w:val="24"/>
              </w:rPr>
              <w:t>6</w:t>
            </w:r>
            <w:r>
              <w:rPr>
                <w:rFonts w:ascii="Times New Roman" w:eastAsia="宋体" w:hAnsi="Times New Roman" w:cs="Times New Roman"/>
                <w:sz w:val="24"/>
                <w:szCs w:val="24"/>
              </w:rPr>
              <w:t>个月定期开放债券型证券投资基金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00726</w:t>
            </w:r>
            <w:r>
              <w:rPr>
                <w:rFonts w:ascii="Times New Roman" w:eastAsia="宋体" w:hAnsi="Times New Roman" w:cs="Times New Roman" w:hint="eastAsia"/>
                <w:sz w:val="24"/>
                <w:szCs w:val="24"/>
              </w:rPr>
              <w:t>9</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山证资管裕享增强债券型发起式证券投资基金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hint="eastAsia"/>
                <w:sz w:val="24"/>
                <w:szCs w:val="24"/>
              </w:rPr>
              <w:t>015239</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山证资管裕享增强债券型发起式证券投资基金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hint="eastAsia"/>
                <w:sz w:val="24"/>
                <w:szCs w:val="24"/>
              </w:rPr>
              <w:t>015240</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山证资管裕享增强债券型发起式证券投资基金</w:t>
            </w:r>
            <w:r>
              <w:rPr>
                <w:rFonts w:ascii="Times New Roman" w:eastAsia="宋体" w:hAnsi="Times New Roman" w:cs="Times New Roman" w:hint="eastAsia"/>
                <w:sz w:val="24"/>
                <w:szCs w:val="24"/>
              </w:rPr>
              <w:t>E</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hint="eastAsia"/>
                <w:sz w:val="24"/>
                <w:szCs w:val="24"/>
              </w:rPr>
              <w:t>023783</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山证资管裕鑫</w:t>
            </w:r>
            <w:r>
              <w:rPr>
                <w:rFonts w:ascii="Times New Roman" w:eastAsia="宋体" w:hAnsi="Times New Roman" w:cs="Times New Roman" w:hint="eastAsia"/>
                <w:sz w:val="24"/>
                <w:szCs w:val="24"/>
              </w:rPr>
              <w:t>180</w:t>
            </w:r>
            <w:r>
              <w:rPr>
                <w:rFonts w:ascii="Times New Roman" w:eastAsia="宋体" w:hAnsi="Times New Roman" w:cs="Times New Roman" w:hint="eastAsia"/>
                <w:sz w:val="24"/>
                <w:szCs w:val="24"/>
              </w:rPr>
              <w:t>天持有期债券型发起式证券投资基金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016883</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山证资管裕鑫</w:t>
            </w:r>
            <w:r>
              <w:rPr>
                <w:rFonts w:ascii="Times New Roman" w:eastAsia="宋体" w:hAnsi="Times New Roman" w:cs="Times New Roman" w:hint="eastAsia"/>
                <w:sz w:val="24"/>
                <w:szCs w:val="24"/>
              </w:rPr>
              <w:t>180</w:t>
            </w:r>
            <w:r>
              <w:rPr>
                <w:rFonts w:ascii="Times New Roman" w:eastAsia="宋体" w:hAnsi="Times New Roman" w:cs="Times New Roman" w:hint="eastAsia"/>
                <w:sz w:val="24"/>
                <w:szCs w:val="24"/>
              </w:rPr>
              <w:t>天持有期债券型发起式证券投资基金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016884</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山证资管汇利一年定期开放债券型证券投资基金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hint="eastAsia"/>
                <w:sz w:val="24"/>
                <w:szCs w:val="24"/>
              </w:rPr>
              <w:t>018759</w:t>
            </w:r>
          </w:p>
        </w:tc>
      </w:tr>
      <w:tr w:rsidR="00364D96">
        <w:trPr>
          <w:trHeight w:val="616"/>
        </w:trPr>
        <w:tc>
          <w:tcPr>
            <w:tcW w:w="6503" w:type="dxa"/>
            <w:vAlign w:val="center"/>
          </w:tcPr>
          <w:p w:rsidR="00364D96" w:rsidRDefault="00012835">
            <w:pPr>
              <w:spacing w:line="360" w:lineRule="auto"/>
              <w:jc w:val="left"/>
              <w:rPr>
                <w:rFonts w:asciiTheme="minorEastAsia" w:hAnsiTheme="minorEastAsia" w:cstheme="minorEastAsia"/>
                <w:bCs/>
                <w:sz w:val="24"/>
                <w:szCs w:val="24"/>
              </w:rPr>
            </w:pPr>
            <w:r>
              <w:rPr>
                <w:rFonts w:ascii="Times New Roman" w:eastAsia="宋体" w:hAnsi="Times New Roman" w:cs="Times New Roman" w:hint="eastAsia"/>
                <w:sz w:val="24"/>
                <w:szCs w:val="24"/>
              </w:rPr>
              <w:t>山证资管中债</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年国开行债券指数证券投资基金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w:t>
            </w:r>
          </w:p>
        </w:tc>
        <w:tc>
          <w:tcPr>
            <w:tcW w:w="1811" w:type="dxa"/>
            <w:vAlign w:val="center"/>
          </w:tcPr>
          <w:p w:rsidR="00364D96" w:rsidRDefault="00012835">
            <w:pPr>
              <w:spacing w:line="360" w:lineRule="auto"/>
              <w:jc w:val="center"/>
              <w:rPr>
                <w:rFonts w:asciiTheme="minorEastAsia" w:hAnsiTheme="minorEastAsia" w:cstheme="minorEastAsia"/>
                <w:sz w:val="24"/>
                <w:szCs w:val="24"/>
              </w:rPr>
            </w:pPr>
            <w:r>
              <w:rPr>
                <w:rFonts w:ascii="Times New Roman" w:eastAsia="宋体" w:hAnsi="Times New Roman" w:cs="Times New Roman"/>
                <w:sz w:val="24"/>
                <w:szCs w:val="24"/>
              </w:rPr>
              <w:t>019082</w:t>
            </w:r>
          </w:p>
        </w:tc>
      </w:tr>
    </w:tbl>
    <w:p w:rsidR="00364D96" w:rsidRDefault="00364D96">
      <w:pPr>
        <w:rPr>
          <w:rFonts w:asciiTheme="minorEastAsia" w:hAnsiTheme="minorEastAsia" w:cstheme="minorEastAsia"/>
          <w:b/>
          <w:bCs/>
          <w:sz w:val="24"/>
          <w:szCs w:val="24"/>
        </w:rPr>
      </w:pPr>
    </w:p>
    <w:p w:rsidR="00364D96" w:rsidRDefault="00012835">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364D96" w:rsidRDefault="00012835">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30</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邮储银行</w:t>
      </w:r>
      <w:r>
        <w:rPr>
          <w:rFonts w:asciiTheme="minorEastAsia" w:hAnsiTheme="minorEastAsia" w:cstheme="minorEastAsia" w:hint="eastAsia"/>
          <w:sz w:val="24"/>
          <w:szCs w:val="24"/>
        </w:rPr>
        <w:t>办理本公司旗下上述基金</w:t>
      </w:r>
      <w:r>
        <w:rPr>
          <w:rFonts w:asciiTheme="minorEastAsia" w:hAnsiTheme="minorEastAsia" w:cstheme="minorEastAsia" w:hint="eastAsia"/>
          <w:sz w:val="24"/>
          <w:szCs w:val="24"/>
        </w:rPr>
        <w:lastRenderedPageBreak/>
        <w:t>的开户、申购、赎回、基金转换和定期定额投资（如有）等业务。具体的业务流程、办理时间、办理方式以及费率优惠情况以上述销售机构的规定为准。</w:t>
      </w:r>
    </w:p>
    <w:p w:rsidR="00364D96" w:rsidRDefault="00364D96">
      <w:pPr>
        <w:rPr>
          <w:rFonts w:asciiTheme="minorEastAsia" w:hAnsiTheme="minorEastAsia" w:cstheme="minorEastAsia"/>
          <w:b/>
          <w:bCs/>
          <w:sz w:val="24"/>
          <w:szCs w:val="24"/>
        </w:rPr>
      </w:pPr>
    </w:p>
    <w:p w:rsidR="00364D96" w:rsidRDefault="00012835">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364D96" w:rsidRDefault="00012835">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364D96" w:rsidRDefault="00012835">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364D96" w:rsidRDefault="00012835">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364D96" w:rsidRDefault="00364D96">
      <w:pPr>
        <w:rPr>
          <w:rFonts w:asciiTheme="minorEastAsia" w:hAnsiTheme="minorEastAsia" w:cstheme="minorEastAsia"/>
          <w:b/>
          <w:bCs/>
          <w:sz w:val="24"/>
          <w:szCs w:val="24"/>
        </w:rPr>
      </w:pPr>
    </w:p>
    <w:p w:rsidR="00364D96" w:rsidRDefault="00012835">
      <w:pPr>
        <w:numPr>
          <w:ilvl w:val="0"/>
          <w:numId w:val="1"/>
        </w:numPr>
        <w:spacing w:line="360" w:lineRule="auto"/>
        <w:rPr>
          <w:rFonts w:asciiTheme="minorEastAsia" w:hAnsiTheme="minorEastAsia" w:cstheme="minorEastAsia"/>
          <w:sz w:val="24"/>
          <w:szCs w:val="24"/>
        </w:rPr>
      </w:pPr>
      <w:r>
        <w:rPr>
          <w:rFonts w:asciiTheme="minorEastAsia" w:hAnsiTheme="minorEastAsia" w:cstheme="minorEastAsia" w:hint="eastAsia"/>
          <w:b/>
          <w:bCs/>
          <w:sz w:val="24"/>
          <w:szCs w:val="24"/>
        </w:rPr>
        <w:t>投资者可通过以下途径了解或咨询相关情况：</w:t>
      </w:r>
    </w:p>
    <w:p w:rsidR="00364D96" w:rsidRDefault="00012835">
      <w:pPr>
        <w:numPr>
          <w:ilvl w:val="0"/>
          <w:numId w:val="2"/>
        </w:num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中国邮政储蓄银行股份有限公司</w:t>
      </w:r>
    </w:p>
    <w:p w:rsidR="00364D96" w:rsidRDefault="00012835">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客服电话：</w:t>
      </w:r>
      <w:r>
        <w:rPr>
          <w:rFonts w:asciiTheme="minorEastAsia" w:hAnsiTheme="minorEastAsia" w:cstheme="minorEastAsia" w:hint="eastAsia"/>
          <w:sz w:val="24"/>
          <w:szCs w:val="24"/>
        </w:rPr>
        <w:t>95580</w:t>
      </w:r>
    </w:p>
    <w:p w:rsidR="00364D96" w:rsidRDefault="00012835">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网址：</w:t>
      </w:r>
      <w:hyperlink r:id="rId5" w:history="1">
        <w:r>
          <w:rPr>
            <w:rStyle w:val="aa"/>
            <w:rFonts w:asciiTheme="minorEastAsia" w:hAnsiTheme="minorEastAsia" w:cstheme="minorEastAsia" w:hint="eastAsia"/>
            <w:sz w:val="24"/>
            <w:szCs w:val="24"/>
          </w:rPr>
          <w:t>https://www.psbc.com/cn/</w:t>
        </w:r>
      </w:hyperlink>
    </w:p>
    <w:p w:rsidR="00364D96" w:rsidRDefault="00012835">
      <w:pPr>
        <w:numPr>
          <w:ilvl w:val="0"/>
          <w:numId w:val="2"/>
        </w:numPr>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364D96" w:rsidRDefault="00012835">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364D96" w:rsidRDefault="00012835">
      <w:pPr>
        <w:spacing w:line="360" w:lineRule="auto"/>
        <w:ind w:firstLineChars="200" w:firstLine="480"/>
        <w:rPr>
          <w:rFonts w:ascii="宋体" w:eastAsia="宋体" w:hAnsi="宋体" w:cs="宋体"/>
          <w:color w:val="000000" w:themeColor="text1"/>
          <w:sz w:val="24"/>
          <w:szCs w:val="24"/>
        </w:rPr>
      </w:pPr>
      <w:bookmarkStart w:id="0" w:name="_GoBack"/>
      <w:bookmarkEnd w:id="0"/>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p>
    <w:p w:rsidR="00364D96" w:rsidRDefault="00364D96">
      <w:pPr>
        <w:pStyle w:val="ab"/>
        <w:ind w:firstLineChars="0" w:firstLine="0"/>
        <w:rPr>
          <w:rFonts w:asciiTheme="minorEastAsia" w:hAnsiTheme="minorEastAsia" w:cstheme="minorEastAsia"/>
          <w:sz w:val="24"/>
          <w:szCs w:val="24"/>
        </w:rPr>
      </w:pPr>
    </w:p>
    <w:p w:rsidR="00364D96" w:rsidRDefault="00012835">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364D96" w:rsidRDefault="00012835">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364D96" w:rsidRDefault="00364D96">
      <w:pPr>
        <w:pStyle w:val="ab"/>
        <w:ind w:firstLine="480"/>
        <w:rPr>
          <w:rFonts w:asciiTheme="minorEastAsia" w:hAnsiTheme="minorEastAsia" w:cstheme="minorEastAsia"/>
          <w:sz w:val="24"/>
          <w:szCs w:val="24"/>
        </w:rPr>
      </w:pPr>
    </w:p>
    <w:p w:rsidR="00364D96" w:rsidRDefault="00012835">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364D96" w:rsidRDefault="00364D96">
      <w:pPr>
        <w:spacing w:line="360" w:lineRule="auto"/>
        <w:ind w:firstLineChars="200" w:firstLine="480"/>
        <w:rPr>
          <w:rFonts w:asciiTheme="minorEastAsia" w:hAnsiTheme="minorEastAsia" w:cstheme="minorEastAsia"/>
          <w:sz w:val="24"/>
          <w:szCs w:val="24"/>
        </w:rPr>
      </w:pPr>
    </w:p>
    <w:p w:rsidR="00364D96" w:rsidRDefault="00364D96">
      <w:pPr>
        <w:spacing w:line="360" w:lineRule="auto"/>
        <w:ind w:firstLineChars="200" w:firstLine="480"/>
        <w:rPr>
          <w:rFonts w:asciiTheme="minorEastAsia" w:hAnsiTheme="minorEastAsia" w:cstheme="minorEastAsia"/>
          <w:sz w:val="24"/>
          <w:szCs w:val="24"/>
        </w:rPr>
      </w:pPr>
    </w:p>
    <w:p w:rsidR="00364D96" w:rsidRDefault="00012835">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364D96" w:rsidRDefault="00012835">
      <w:pPr>
        <w:spacing w:line="360" w:lineRule="auto"/>
        <w:ind w:firstLineChars="1800" w:firstLine="4320"/>
        <w:jc w:val="right"/>
        <w:rPr>
          <w:rFonts w:asciiTheme="minorEastAsia" w:hAnsiTheme="minorEastAsia" w:cstheme="minorEastAsia"/>
          <w:sz w:val="24"/>
          <w:szCs w:val="24"/>
        </w:rPr>
      </w:pP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26</w:t>
      </w:r>
      <w:r>
        <w:rPr>
          <w:rFonts w:asciiTheme="minorEastAsia" w:hAnsiTheme="minorEastAsia" w:cstheme="minorEastAsia" w:hint="eastAsia"/>
          <w:bCs/>
          <w:sz w:val="24"/>
          <w:szCs w:val="24"/>
        </w:rPr>
        <w:t>日</w:t>
      </w:r>
    </w:p>
    <w:sectPr w:rsidR="00364D96" w:rsidSect="00364D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A1EA27"/>
    <w:multiLevelType w:val="singleLevel"/>
    <w:tmpl w:val="F4A1EA27"/>
    <w:lvl w:ilvl="0">
      <w:start w:val="1"/>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12835"/>
    <w:rsid w:val="00042E11"/>
    <w:rsid w:val="001051CA"/>
    <w:rsid w:val="00171C6D"/>
    <w:rsid w:val="002333BE"/>
    <w:rsid w:val="0027397F"/>
    <w:rsid w:val="002C2495"/>
    <w:rsid w:val="002F3E8F"/>
    <w:rsid w:val="00364D96"/>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F0647"/>
    <w:rsid w:val="00A55FEE"/>
    <w:rsid w:val="00B13721"/>
    <w:rsid w:val="00B36479"/>
    <w:rsid w:val="00CA1C62"/>
    <w:rsid w:val="00CA6714"/>
    <w:rsid w:val="00CF6AEB"/>
    <w:rsid w:val="00D32673"/>
    <w:rsid w:val="00DA30A8"/>
    <w:rsid w:val="00E30198"/>
    <w:rsid w:val="012D54FC"/>
    <w:rsid w:val="01D3685C"/>
    <w:rsid w:val="02860386"/>
    <w:rsid w:val="02B612F5"/>
    <w:rsid w:val="03D0297E"/>
    <w:rsid w:val="03DD4F0D"/>
    <w:rsid w:val="047F7E66"/>
    <w:rsid w:val="04B548DB"/>
    <w:rsid w:val="05BD6562"/>
    <w:rsid w:val="05BD786C"/>
    <w:rsid w:val="05C20BF2"/>
    <w:rsid w:val="064D7915"/>
    <w:rsid w:val="06CA24FE"/>
    <w:rsid w:val="07261647"/>
    <w:rsid w:val="07683B41"/>
    <w:rsid w:val="07DC5F9E"/>
    <w:rsid w:val="088948AD"/>
    <w:rsid w:val="08CF45EB"/>
    <w:rsid w:val="08DE6B9B"/>
    <w:rsid w:val="08E25EE8"/>
    <w:rsid w:val="09167FAC"/>
    <w:rsid w:val="0A7A0A42"/>
    <w:rsid w:val="0B4A6FD7"/>
    <w:rsid w:val="0C771A69"/>
    <w:rsid w:val="0D46688A"/>
    <w:rsid w:val="0D6C153B"/>
    <w:rsid w:val="0D7E5DAA"/>
    <w:rsid w:val="0DFC2239"/>
    <w:rsid w:val="0F3B2223"/>
    <w:rsid w:val="0FC301AD"/>
    <w:rsid w:val="104975D2"/>
    <w:rsid w:val="10695C3F"/>
    <w:rsid w:val="10B170CD"/>
    <w:rsid w:val="10CD351C"/>
    <w:rsid w:val="119618FC"/>
    <w:rsid w:val="11C22276"/>
    <w:rsid w:val="120612FA"/>
    <w:rsid w:val="12392BB6"/>
    <w:rsid w:val="12887A19"/>
    <w:rsid w:val="130B0A0E"/>
    <w:rsid w:val="13120BE6"/>
    <w:rsid w:val="139626F1"/>
    <w:rsid w:val="13CD2CF9"/>
    <w:rsid w:val="14A6222F"/>
    <w:rsid w:val="14FD0BD6"/>
    <w:rsid w:val="168023F7"/>
    <w:rsid w:val="175C00FF"/>
    <w:rsid w:val="175F4768"/>
    <w:rsid w:val="18084C4D"/>
    <w:rsid w:val="180F3C72"/>
    <w:rsid w:val="1906188E"/>
    <w:rsid w:val="19AE1839"/>
    <w:rsid w:val="1A2B50FF"/>
    <w:rsid w:val="1A9166BC"/>
    <w:rsid w:val="1B150EE0"/>
    <w:rsid w:val="1C1F0D63"/>
    <w:rsid w:val="1C673F24"/>
    <w:rsid w:val="1C9B093C"/>
    <w:rsid w:val="1CFF639C"/>
    <w:rsid w:val="1D361A2E"/>
    <w:rsid w:val="1DE349A7"/>
    <w:rsid w:val="1F993D05"/>
    <w:rsid w:val="20017E2E"/>
    <w:rsid w:val="20112CE0"/>
    <w:rsid w:val="20734959"/>
    <w:rsid w:val="2084730F"/>
    <w:rsid w:val="21146FBB"/>
    <w:rsid w:val="21364842"/>
    <w:rsid w:val="21FD3070"/>
    <w:rsid w:val="23CD59C9"/>
    <w:rsid w:val="23E66C80"/>
    <w:rsid w:val="249F522C"/>
    <w:rsid w:val="24DF64DD"/>
    <w:rsid w:val="2511653E"/>
    <w:rsid w:val="25582AE7"/>
    <w:rsid w:val="25C956D6"/>
    <w:rsid w:val="264F6F26"/>
    <w:rsid w:val="26CE6582"/>
    <w:rsid w:val="274F3014"/>
    <w:rsid w:val="28BF6C41"/>
    <w:rsid w:val="28C72DD0"/>
    <w:rsid w:val="295B71BC"/>
    <w:rsid w:val="29925F78"/>
    <w:rsid w:val="2B2B7E66"/>
    <w:rsid w:val="2C622F23"/>
    <w:rsid w:val="2CBA7EE6"/>
    <w:rsid w:val="2DEB68B1"/>
    <w:rsid w:val="2E283104"/>
    <w:rsid w:val="2E4660C6"/>
    <w:rsid w:val="2E7937A8"/>
    <w:rsid w:val="2E8D4549"/>
    <w:rsid w:val="2EB42BF0"/>
    <w:rsid w:val="2F200CA5"/>
    <w:rsid w:val="2F964D58"/>
    <w:rsid w:val="2FD97DD6"/>
    <w:rsid w:val="301B4E77"/>
    <w:rsid w:val="30641FFA"/>
    <w:rsid w:val="3172276F"/>
    <w:rsid w:val="323B38A7"/>
    <w:rsid w:val="33DE1523"/>
    <w:rsid w:val="359113CF"/>
    <w:rsid w:val="35EC07C9"/>
    <w:rsid w:val="374534D2"/>
    <w:rsid w:val="37482116"/>
    <w:rsid w:val="374A3486"/>
    <w:rsid w:val="37541899"/>
    <w:rsid w:val="375A7D3B"/>
    <w:rsid w:val="37636123"/>
    <w:rsid w:val="39E558D8"/>
    <w:rsid w:val="3AC5544B"/>
    <w:rsid w:val="3B1E6BEE"/>
    <w:rsid w:val="3C296B41"/>
    <w:rsid w:val="3E424341"/>
    <w:rsid w:val="3E743AB2"/>
    <w:rsid w:val="3FBE7BC3"/>
    <w:rsid w:val="3FC075A4"/>
    <w:rsid w:val="40462117"/>
    <w:rsid w:val="405273DC"/>
    <w:rsid w:val="40B338A9"/>
    <w:rsid w:val="41C62CD9"/>
    <w:rsid w:val="42392CBE"/>
    <w:rsid w:val="42AA4D55"/>
    <w:rsid w:val="43054845"/>
    <w:rsid w:val="43381C03"/>
    <w:rsid w:val="440372C3"/>
    <w:rsid w:val="44203EF5"/>
    <w:rsid w:val="45D409FE"/>
    <w:rsid w:val="46B24F96"/>
    <w:rsid w:val="484A19E5"/>
    <w:rsid w:val="496A07D5"/>
    <w:rsid w:val="4A5816E0"/>
    <w:rsid w:val="4A830AE9"/>
    <w:rsid w:val="4A9540FE"/>
    <w:rsid w:val="4C0132BD"/>
    <w:rsid w:val="4C360E5A"/>
    <w:rsid w:val="4D3312C2"/>
    <w:rsid w:val="4DC54260"/>
    <w:rsid w:val="524C5EFE"/>
    <w:rsid w:val="52A029B8"/>
    <w:rsid w:val="52F23219"/>
    <w:rsid w:val="53153B47"/>
    <w:rsid w:val="54546E2A"/>
    <w:rsid w:val="54966474"/>
    <w:rsid w:val="55B50839"/>
    <w:rsid w:val="56215A68"/>
    <w:rsid w:val="56E57FAA"/>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EF7E00"/>
    <w:rsid w:val="60F2405A"/>
    <w:rsid w:val="610A298C"/>
    <w:rsid w:val="627679D1"/>
    <w:rsid w:val="62D72A7D"/>
    <w:rsid w:val="630E1D33"/>
    <w:rsid w:val="643254CF"/>
    <w:rsid w:val="64C76B0F"/>
    <w:rsid w:val="64ED08D2"/>
    <w:rsid w:val="650E0D6B"/>
    <w:rsid w:val="652D7B23"/>
    <w:rsid w:val="65CA282B"/>
    <w:rsid w:val="66A07E98"/>
    <w:rsid w:val="671557A7"/>
    <w:rsid w:val="686F168F"/>
    <w:rsid w:val="69607669"/>
    <w:rsid w:val="6A7C03BF"/>
    <w:rsid w:val="6B812567"/>
    <w:rsid w:val="6BB4724F"/>
    <w:rsid w:val="6C084175"/>
    <w:rsid w:val="6C7F76E5"/>
    <w:rsid w:val="6C984C01"/>
    <w:rsid w:val="6D0631AB"/>
    <w:rsid w:val="6DFC0D25"/>
    <w:rsid w:val="6E6A5518"/>
    <w:rsid w:val="6EE577E0"/>
    <w:rsid w:val="700E77D5"/>
    <w:rsid w:val="714D3E35"/>
    <w:rsid w:val="71CC5851"/>
    <w:rsid w:val="725D3C56"/>
    <w:rsid w:val="72E91AD1"/>
    <w:rsid w:val="742B6879"/>
    <w:rsid w:val="77203693"/>
    <w:rsid w:val="7742590D"/>
    <w:rsid w:val="779122A3"/>
    <w:rsid w:val="77A51E34"/>
    <w:rsid w:val="784031FC"/>
    <w:rsid w:val="78CA2F42"/>
    <w:rsid w:val="7A517314"/>
    <w:rsid w:val="7A6B5ED8"/>
    <w:rsid w:val="7AAE6EBB"/>
    <w:rsid w:val="7B3E7CE9"/>
    <w:rsid w:val="7BDA1291"/>
    <w:rsid w:val="7C34506D"/>
    <w:rsid w:val="7D4B6BE7"/>
    <w:rsid w:val="7E5F26C1"/>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D96"/>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364D96"/>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64D96"/>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364D96"/>
    <w:rPr>
      <w:sz w:val="18"/>
      <w:szCs w:val="18"/>
    </w:rPr>
  </w:style>
  <w:style w:type="paragraph" w:styleId="a5">
    <w:name w:val="footer"/>
    <w:basedOn w:val="a"/>
    <w:link w:val="Char0"/>
    <w:uiPriority w:val="99"/>
    <w:unhideWhenUsed/>
    <w:qFormat/>
    <w:rsid w:val="00364D9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64D9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64D96"/>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364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364D96"/>
    <w:rPr>
      <w:rFonts w:ascii="Arial" w:eastAsia="Arial" w:hAnsi="Arial" w:cs="Arial" w:hint="default"/>
      <w:color w:val="333333"/>
      <w:sz w:val="18"/>
      <w:szCs w:val="18"/>
      <w:u w:val="none"/>
    </w:rPr>
  </w:style>
  <w:style w:type="character" w:styleId="aa">
    <w:name w:val="Hyperlink"/>
    <w:basedOn w:val="a0"/>
    <w:uiPriority w:val="99"/>
    <w:semiHidden/>
    <w:unhideWhenUsed/>
    <w:qFormat/>
    <w:rsid w:val="00364D96"/>
    <w:rPr>
      <w:color w:val="0000FF"/>
      <w:u w:val="single"/>
    </w:rPr>
  </w:style>
  <w:style w:type="character" w:customStyle="1" w:styleId="Char1">
    <w:name w:val="页眉 Char"/>
    <w:basedOn w:val="a0"/>
    <w:link w:val="a6"/>
    <w:uiPriority w:val="99"/>
    <w:qFormat/>
    <w:rsid w:val="00364D96"/>
    <w:rPr>
      <w:sz w:val="18"/>
      <w:szCs w:val="18"/>
    </w:rPr>
  </w:style>
  <w:style w:type="character" w:customStyle="1" w:styleId="Char0">
    <w:name w:val="页脚 Char"/>
    <w:basedOn w:val="a0"/>
    <w:link w:val="a5"/>
    <w:uiPriority w:val="99"/>
    <w:qFormat/>
    <w:rsid w:val="00364D96"/>
    <w:rPr>
      <w:sz w:val="18"/>
      <w:szCs w:val="18"/>
    </w:rPr>
  </w:style>
  <w:style w:type="character" w:customStyle="1" w:styleId="Char">
    <w:name w:val="批注框文本 Char"/>
    <w:basedOn w:val="a0"/>
    <w:link w:val="a4"/>
    <w:uiPriority w:val="99"/>
    <w:semiHidden/>
    <w:qFormat/>
    <w:rsid w:val="00364D96"/>
    <w:rPr>
      <w:sz w:val="18"/>
      <w:szCs w:val="18"/>
    </w:rPr>
  </w:style>
  <w:style w:type="paragraph" w:customStyle="1" w:styleId="-">
    <w:name w:val="模板-正文"/>
    <w:basedOn w:val="a7"/>
    <w:qFormat/>
    <w:rsid w:val="00364D96"/>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364D96"/>
    <w:pPr>
      <w:ind w:firstLineChars="200" w:firstLine="420"/>
    </w:pPr>
  </w:style>
  <w:style w:type="character" w:customStyle="1" w:styleId="hover38">
    <w:name w:val="hover38"/>
    <w:basedOn w:val="a0"/>
    <w:qFormat/>
    <w:rsid w:val="00364D96"/>
    <w:rPr>
      <w:shd w:val="clear" w:color="auto" w:fill="008DE2"/>
    </w:rPr>
  </w:style>
  <w:style w:type="character" w:customStyle="1" w:styleId="hover39">
    <w:name w:val="hover39"/>
    <w:basedOn w:val="a0"/>
    <w:qFormat/>
    <w:rsid w:val="00364D96"/>
    <w:rPr>
      <w:color w:val="4285F4"/>
    </w:rPr>
  </w:style>
  <w:style w:type="character" w:customStyle="1" w:styleId="hover40">
    <w:name w:val="hover40"/>
    <w:basedOn w:val="a0"/>
    <w:qFormat/>
    <w:rsid w:val="00364D96"/>
  </w:style>
  <w:style w:type="character" w:customStyle="1" w:styleId="hover41">
    <w:name w:val="hover41"/>
    <w:basedOn w:val="a0"/>
    <w:qFormat/>
    <w:rsid w:val="00364D96"/>
    <w:rPr>
      <w:color w:val="A4030A"/>
      <w:u w:val="none"/>
    </w:rPr>
  </w:style>
  <w:style w:type="character" w:customStyle="1" w:styleId="credit">
    <w:name w:val="credit"/>
    <w:basedOn w:val="a0"/>
    <w:qFormat/>
    <w:rsid w:val="00364D96"/>
    <w:rPr>
      <w:sz w:val="18"/>
      <w:szCs w:val="18"/>
    </w:rPr>
  </w:style>
  <w:style w:type="character" w:customStyle="1" w:styleId="after8">
    <w:name w:val="after8"/>
    <w:basedOn w:val="a0"/>
    <w:qFormat/>
    <w:rsid w:val="00364D96"/>
    <w:rPr>
      <w:bdr w:val="dashed" w:sz="48" w:space="0" w:color="auto"/>
    </w:rPr>
  </w:style>
  <w:style w:type="character" w:customStyle="1" w:styleId="after9">
    <w:name w:val="after9"/>
    <w:basedOn w:val="a0"/>
    <w:qFormat/>
    <w:rsid w:val="00364D96"/>
  </w:style>
  <w:style w:type="character" w:customStyle="1" w:styleId="before">
    <w:name w:val="before"/>
    <w:basedOn w:val="a0"/>
    <w:qFormat/>
    <w:rsid w:val="00364D96"/>
    <w:rPr>
      <w:bdr w:val="single" w:sz="48" w:space="0" w:color="auto"/>
    </w:rPr>
  </w:style>
  <w:style w:type="character" w:customStyle="1" w:styleId="last-child1">
    <w:name w:val="last-child1"/>
    <w:basedOn w:val="a0"/>
    <w:qFormat/>
    <w:rsid w:val="00364D96"/>
  </w:style>
  <w:style w:type="character" w:customStyle="1" w:styleId="active">
    <w:name w:val="active"/>
    <w:basedOn w:val="a0"/>
    <w:qFormat/>
    <w:rsid w:val="00364D96"/>
    <w:rPr>
      <w:color w:val="4285F4"/>
      <w:bdr w:val="single" w:sz="6" w:space="0" w:color="4285F4"/>
    </w:rPr>
  </w:style>
  <w:style w:type="character" w:customStyle="1" w:styleId="first-child">
    <w:name w:val="first-child"/>
    <w:basedOn w:val="a0"/>
    <w:qFormat/>
    <w:rsid w:val="00364D96"/>
  </w:style>
  <w:style w:type="character" w:customStyle="1" w:styleId="after">
    <w:name w:val="after"/>
    <w:basedOn w:val="a0"/>
    <w:qFormat/>
    <w:rsid w:val="00364D96"/>
    <w:rPr>
      <w:bdr w:val="dashed" w:sz="36" w:space="0" w:color="auto"/>
    </w:rPr>
  </w:style>
  <w:style w:type="character" w:customStyle="1" w:styleId="after1">
    <w:name w:val="after1"/>
    <w:basedOn w:val="a0"/>
    <w:qFormat/>
    <w:rsid w:val="00364D96"/>
  </w:style>
  <w:style w:type="character" w:customStyle="1" w:styleId="hover">
    <w:name w:val="hover"/>
    <w:basedOn w:val="a0"/>
    <w:qFormat/>
    <w:rsid w:val="00364D96"/>
    <w:rPr>
      <w:shd w:val="clear" w:color="auto" w:fill="008DE2"/>
    </w:rPr>
  </w:style>
  <w:style w:type="character" w:customStyle="1" w:styleId="hover1">
    <w:name w:val="hover1"/>
    <w:basedOn w:val="a0"/>
    <w:qFormat/>
    <w:rsid w:val="00364D96"/>
  </w:style>
  <w:style w:type="character" w:customStyle="1" w:styleId="hover2">
    <w:name w:val="hover2"/>
    <w:basedOn w:val="a0"/>
    <w:qFormat/>
    <w:rsid w:val="00364D96"/>
    <w:rPr>
      <w:color w:val="4285F4"/>
    </w:rPr>
  </w:style>
  <w:style w:type="character" w:customStyle="1" w:styleId="hover3">
    <w:name w:val="hover3"/>
    <w:basedOn w:val="a0"/>
    <w:qFormat/>
    <w:rsid w:val="00364D96"/>
    <w:rPr>
      <w:color w:val="1A85D7"/>
    </w:rPr>
  </w:style>
  <w:style w:type="character" w:customStyle="1" w:styleId="hover4">
    <w:name w:val="hover4"/>
    <w:basedOn w:val="a0"/>
    <w:qFormat/>
    <w:rsid w:val="00364D96"/>
    <w:rPr>
      <w:color w:val="A4030A"/>
      <w:u w:val="none"/>
    </w:rPr>
  </w:style>
  <w:style w:type="character" w:customStyle="1" w:styleId="hover5">
    <w:name w:val="hover5"/>
    <w:basedOn w:val="a0"/>
    <w:qFormat/>
    <w:rsid w:val="00364D96"/>
    <w:rPr>
      <w:color w:val="A4030A"/>
    </w:rPr>
  </w:style>
  <w:style w:type="character" w:customStyle="1" w:styleId="last-child">
    <w:name w:val="last-child"/>
    <w:basedOn w:val="a0"/>
    <w:qFormat/>
    <w:rsid w:val="00364D96"/>
  </w:style>
  <w:style w:type="character" w:customStyle="1" w:styleId="hover47">
    <w:name w:val="hover47"/>
    <w:basedOn w:val="a0"/>
    <w:qFormat/>
    <w:rsid w:val="00364D96"/>
    <w:rPr>
      <w:shd w:val="clear" w:color="auto" w:fill="008DE2"/>
    </w:rPr>
  </w:style>
  <w:style w:type="character" w:customStyle="1" w:styleId="hover48">
    <w:name w:val="hover48"/>
    <w:basedOn w:val="a0"/>
    <w:qFormat/>
    <w:rsid w:val="00364D96"/>
    <w:rPr>
      <w:color w:val="A4030A"/>
      <w:u w:val="none"/>
    </w:rPr>
  </w:style>
  <w:style w:type="character" w:customStyle="1" w:styleId="hover49">
    <w:name w:val="hover49"/>
    <w:basedOn w:val="a0"/>
    <w:qFormat/>
    <w:rsid w:val="00364D96"/>
    <w:rPr>
      <w:color w:val="4285F4"/>
    </w:rPr>
  </w:style>
  <w:style w:type="character" w:customStyle="1" w:styleId="hover50">
    <w:name w:val="hover50"/>
    <w:basedOn w:val="a0"/>
    <w:qFormat/>
    <w:rsid w:val="00364D96"/>
    <w:rPr>
      <w:color w:val="A4030A"/>
    </w:rPr>
  </w:style>
  <w:style w:type="character" w:customStyle="1" w:styleId="hover51">
    <w:name w:val="hover51"/>
    <w:basedOn w:val="a0"/>
    <w:qFormat/>
    <w:rsid w:val="00364D96"/>
    <w:rPr>
      <w:color w:val="1A85D7"/>
    </w:rPr>
  </w:style>
  <w:style w:type="character" w:customStyle="1" w:styleId="hover52">
    <w:name w:val="hover52"/>
    <w:basedOn w:val="a0"/>
    <w:qFormat/>
    <w:rsid w:val="00364D96"/>
  </w:style>
  <w:style w:type="character" w:customStyle="1" w:styleId="active1">
    <w:name w:val="active1"/>
    <w:basedOn w:val="a0"/>
    <w:qFormat/>
    <w:rsid w:val="00364D96"/>
    <w:rPr>
      <w:color w:val="4285F4"/>
      <w:bdr w:val="single" w:sz="4" w:space="0" w:color="4285F4"/>
    </w:rPr>
  </w:style>
  <w:style w:type="character" w:customStyle="1" w:styleId="before1">
    <w:name w:val="before1"/>
    <w:basedOn w:val="a0"/>
    <w:qFormat/>
    <w:rsid w:val="00364D96"/>
    <w:rPr>
      <w:bdr w:val="single" w:sz="36" w:space="0" w:color="auto"/>
    </w:rPr>
  </w:style>
  <w:style w:type="character" w:customStyle="1" w:styleId="active2">
    <w:name w:val="active2"/>
    <w:basedOn w:val="a0"/>
    <w:qFormat/>
    <w:rsid w:val="00364D96"/>
    <w:rPr>
      <w:color w:val="4285F4"/>
      <w:bdr w:val="single" w:sz="4" w:space="0" w:color="4285F4"/>
    </w:rPr>
  </w:style>
  <w:style w:type="character" w:customStyle="1" w:styleId="hover42">
    <w:name w:val="hover42"/>
    <w:basedOn w:val="a0"/>
    <w:qFormat/>
    <w:rsid w:val="00364D96"/>
    <w:rPr>
      <w:color w:val="A4030A"/>
    </w:rPr>
  </w:style>
  <w:style w:type="character" w:customStyle="1" w:styleId="hover43">
    <w:name w:val="hover43"/>
    <w:basedOn w:val="a0"/>
    <w:qFormat/>
    <w:rsid w:val="00364D96"/>
    <w:rPr>
      <w:color w:val="4285F4"/>
    </w:rPr>
  </w:style>
  <w:style w:type="character" w:customStyle="1" w:styleId="hover44">
    <w:name w:val="hover44"/>
    <w:basedOn w:val="a0"/>
    <w:qFormat/>
    <w:rsid w:val="00364D96"/>
    <w:rPr>
      <w:color w:val="A4030A"/>
      <w:u w:val="none"/>
    </w:rPr>
  </w:style>
  <w:style w:type="character" w:customStyle="1" w:styleId="hover45">
    <w:name w:val="hover45"/>
    <w:basedOn w:val="a0"/>
    <w:qFormat/>
    <w:rsid w:val="00364D96"/>
    <w:rPr>
      <w:color w:val="1A85D7"/>
    </w:rPr>
  </w:style>
  <w:style w:type="character" w:customStyle="1" w:styleId="hover46">
    <w:name w:val="hover46"/>
    <w:basedOn w:val="a0"/>
    <w:qFormat/>
    <w:rsid w:val="00364D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sb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Office Word</Application>
  <DocSecurity>4</DocSecurity>
  <Lines>8</Lines>
  <Paragraphs>2</Paragraphs>
  <ScaleCrop>false</ScaleCrop>
  <Company>CNSTOCK</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2025-12-25T16:00:00Z</dcterms:created>
  <dcterms:modified xsi:type="dcterms:W3CDTF">2025-12-25T16:00:00Z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2F35AE84CE974B839A42E24BB861EC6F_13</vt:lpwstr>
  </property>
  <property fmtid="{D5CDD505-2E9C-101B-9397-08002B2CF9AE}" pid="4" name="KSOTemplateDocerSaveRecord">
    <vt:lpwstr>eyJoZGlkIjoiZTg1ZDFkY2M4ODA1OGE1YTkxZGQ5ZDIzOTk4OWVmODYiLCJ1c2VySWQiOiIyNjgwNjQxNjUifQ==</vt:lpwstr>
  </property>
</Properties>
</file>