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05" w:rsidRDefault="00DD0856">
      <w:pPr>
        <w:pStyle w:val="3"/>
        <w:ind w:firstLine="420"/>
        <w:jc w:val="center"/>
        <w:rPr>
          <w:kern w:val="0"/>
        </w:rPr>
      </w:pPr>
      <w:r>
        <w:rPr>
          <w:rFonts w:hint="eastAsia"/>
          <w:kern w:val="0"/>
        </w:rPr>
        <w:t>富国基金管理有限公司关于</w:t>
      </w:r>
      <w:r>
        <w:rPr>
          <w:kern w:val="0"/>
        </w:rPr>
        <w:t>富国</w:t>
      </w:r>
      <w:r>
        <w:rPr>
          <w:rFonts w:hint="eastAsia"/>
          <w:kern w:val="0"/>
        </w:rPr>
        <w:t>亚洲收益债券型</w:t>
      </w:r>
      <w:r>
        <w:rPr>
          <w:kern w:val="0"/>
        </w:rPr>
        <w:t>证券投资基金（</w:t>
      </w:r>
      <w:r>
        <w:rPr>
          <w:kern w:val="0"/>
        </w:rPr>
        <w:t>QDII</w:t>
      </w:r>
      <w:r>
        <w:rPr>
          <w:kern w:val="0"/>
        </w:rPr>
        <w:t>）</w:t>
      </w:r>
      <w:r>
        <w:rPr>
          <w:kern w:val="0"/>
        </w:rPr>
        <w:t>202</w:t>
      </w:r>
      <w:r>
        <w:rPr>
          <w:rFonts w:hint="eastAsia"/>
          <w:kern w:val="0"/>
        </w:rPr>
        <w:t>6</w:t>
      </w:r>
      <w:r>
        <w:rPr>
          <w:kern w:val="0"/>
        </w:rPr>
        <w:t>年境外主要市场节假日暂停申购</w:t>
      </w:r>
      <w:r>
        <w:rPr>
          <w:rFonts w:hint="eastAsia"/>
          <w:kern w:val="0"/>
        </w:rPr>
        <w:t>、</w:t>
      </w:r>
      <w:r>
        <w:rPr>
          <w:kern w:val="0"/>
        </w:rPr>
        <w:t>赎回</w:t>
      </w:r>
      <w:r>
        <w:rPr>
          <w:rFonts w:hint="eastAsia"/>
          <w:kern w:val="0"/>
        </w:rPr>
        <w:t>等业务</w:t>
      </w:r>
      <w:r>
        <w:rPr>
          <w:kern w:val="0"/>
        </w:rPr>
        <w:t>的公告</w:t>
      </w:r>
    </w:p>
    <w:p w:rsidR="000A2B05" w:rsidRDefault="00DD0856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根据《富国</w:t>
      </w:r>
      <w:r>
        <w:rPr>
          <w:rFonts w:ascii="宋体" w:hAnsi="宋体" w:cs="宋体" w:hint="eastAsia"/>
          <w:color w:val="000000"/>
          <w:kern w:val="0"/>
          <w:sz w:val="24"/>
        </w:rPr>
        <w:t>亚洲收益债券型</w:t>
      </w:r>
      <w:r>
        <w:rPr>
          <w:rFonts w:ascii="宋体" w:hAnsi="宋体" w:cs="宋体"/>
          <w:color w:val="000000"/>
          <w:kern w:val="0"/>
          <w:sz w:val="24"/>
        </w:rPr>
        <w:t>证券投资基金（</w:t>
      </w:r>
      <w:r>
        <w:rPr>
          <w:rFonts w:ascii="宋体" w:hAnsi="宋体" w:cs="宋体"/>
          <w:color w:val="000000"/>
          <w:kern w:val="0"/>
          <w:sz w:val="24"/>
        </w:rPr>
        <w:t>QDII</w:t>
      </w:r>
      <w:r>
        <w:rPr>
          <w:rFonts w:ascii="宋体" w:hAnsi="宋体" w:cs="宋体"/>
          <w:color w:val="000000"/>
          <w:kern w:val="0"/>
          <w:sz w:val="24"/>
        </w:rPr>
        <w:t>）基金合同》、《富国</w:t>
      </w:r>
      <w:r>
        <w:rPr>
          <w:rFonts w:ascii="宋体" w:hAnsi="宋体" w:cs="宋体" w:hint="eastAsia"/>
          <w:color w:val="000000"/>
          <w:kern w:val="0"/>
          <w:sz w:val="24"/>
        </w:rPr>
        <w:t>亚洲收益债券型</w:t>
      </w:r>
      <w:r>
        <w:rPr>
          <w:rFonts w:ascii="宋体" w:hAnsi="宋体" w:cs="宋体"/>
          <w:color w:val="000000"/>
          <w:kern w:val="0"/>
          <w:sz w:val="24"/>
        </w:rPr>
        <w:t>证券投资基金（</w:t>
      </w:r>
      <w:r>
        <w:rPr>
          <w:rFonts w:ascii="宋体" w:hAnsi="宋体" w:cs="宋体"/>
          <w:color w:val="000000"/>
          <w:kern w:val="0"/>
          <w:sz w:val="24"/>
        </w:rPr>
        <w:t>QDII</w:t>
      </w:r>
      <w:r>
        <w:rPr>
          <w:rFonts w:ascii="宋体" w:hAnsi="宋体" w:cs="宋体"/>
          <w:color w:val="000000"/>
          <w:kern w:val="0"/>
          <w:sz w:val="24"/>
        </w:rPr>
        <w:t>）招募说明书》的有关规定，富国</w:t>
      </w:r>
      <w:r>
        <w:rPr>
          <w:rFonts w:ascii="宋体" w:hAnsi="宋体" w:cs="宋体" w:hint="eastAsia"/>
          <w:color w:val="000000"/>
          <w:kern w:val="0"/>
          <w:sz w:val="24"/>
        </w:rPr>
        <w:t>亚洲收益债券型</w:t>
      </w:r>
      <w:r>
        <w:rPr>
          <w:rFonts w:ascii="宋体" w:hAnsi="宋体" w:cs="宋体"/>
          <w:color w:val="000000"/>
          <w:kern w:val="0"/>
          <w:sz w:val="24"/>
        </w:rPr>
        <w:t>投资基金（</w:t>
      </w:r>
      <w:r>
        <w:rPr>
          <w:rFonts w:ascii="宋体" w:hAnsi="宋体" w:cs="宋体"/>
          <w:color w:val="000000"/>
          <w:kern w:val="0"/>
          <w:sz w:val="24"/>
        </w:rPr>
        <w:t>QDII</w:t>
      </w:r>
      <w:r>
        <w:rPr>
          <w:rFonts w:ascii="宋体" w:hAnsi="宋体" w:cs="宋体"/>
          <w:color w:val="000000"/>
          <w:kern w:val="0"/>
          <w:sz w:val="24"/>
        </w:rPr>
        <w:t>）</w:t>
      </w:r>
      <w:r>
        <w:rPr>
          <w:rFonts w:ascii="宋体" w:hAnsi="宋体" w:cs="宋体" w:hint="eastAsia"/>
          <w:color w:val="000000"/>
          <w:kern w:val="0"/>
          <w:sz w:val="24"/>
        </w:rPr>
        <w:t>（以下简称“本基金”）</w:t>
      </w:r>
      <w:r>
        <w:rPr>
          <w:rFonts w:ascii="宋体" w:hAnsi="宋体" w:cs="宋体"/>
          <w:color w:val="000000"/>
          <w:kern w:val="0"/>
          <w:sz w:val="24"/>
        </w:rPr>
        <w:t>申购和赎回的开放日为</w:t>
      </w:r>
      <w:r>
        <w:rPr>
          <w:rFonts w:ascii="宋体" w:hAnsi="宋体"/>
          <w:sz w:val="24"/>
        </w:rPr>
        <w:t>上海证券交易所</w:t>
      </w:r>
      <w:r>
        <w:rPr>
          <w:rFonts w:ascii="宋体" w:hAnsi="宋体"/>
          <w:bCs/>
          <w:sz w:val="24"/>
        </w:rPr>
        <w:t>、</w:t>
      </w:r>
      <w:r>
        <w:rPr>
          <w:rFonts w:ascii="宋体" w:hAnsi="宋体"/>
          <w:sz w:val="24"/>
        </w:rPr>
        <w:t>深圳证券交易所</w:t>
      </w:r>
      <w:r>
        <w:rPr>
          <w:rFonts w:ascii="宋体" w:hAnsi="宋体" w:hint="eastAsia"/>
          <w:bCs/>
          <w:sz w:val="24"/>
        </w:rPr>
        <w:t>和本基金投资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bCs/>
          <w:sz w:val="24"/>
        </w:rPr>
        <w:t>主要境外市场同时交易的工作日</w:t>
      </w:r>
      <w:r>
        <w:rPr>
          <w:rFonts w:ascii="宋体" w:hAnsi="宋体" w:cs="宋体" w:hint="eastAsia"/>
          <w:color w:val="000000"/>
          <w:kern w:val="0"/>
          <w:sz w:val="24"/>
        </w:rPr>
        <w:t>，但基金管理人根据法律法规、中国证监会的要求或基金合同的规定公告暂停申购、赎回时除外。</w:t>
      </w:r>
    </w:p>
    <w:tbl>
      <w:tblPr>
        <w:tblW w:w="7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1546"/>
        <w:gridCol w:w="4724"/>
      </w:tblGrid>
      <w:tr w:rsidR="000A2B05">
        <w:trPr>
          <w:trHeight w:val="403"/>
          <w:jc w:val="center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:rsidR="000A2B05" w:rsidRDefault="00DD085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:rsidR="000A2B05" w:rsidRDefault="00DD085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份额代码</w:t>
            </w:r>
          </w:p>
        </w:tc>
        <w:tc>
          <w:tcPr>
            <w:tcW w:w="4724" w:type="dxa"/>
            <w:shd w:val="clear" w:color="auto" w:fill="F2F2F2" w:themeFill="background1" w:themeFillShade="F2"/>
            <w:vAlign w:val="center"/>
          </w:tcPr>
          <w:p w:rsidR="000A2B05" w:rsidRDefault="00DD085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基金名称</w:t>
            </w:r>
          </w:p>
        </w:tc>
      </w:tr>
      <w:tr w:rsidR="000A2B05">
        <w:trPr>
          <w:trHeight w:val="412"/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008367</w:t>
            </w:r>
          </w:p>
        </w:tc>
        <w:tc>
          <w:tcPr>
            <w:tcW w:w="4724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）人民币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A</w:t>
            </w:r>
          </w:p>
        </w:tc>
      </w:tr>
      <w:tr w:rsidR="000A2B05">
        <w:trPr>
          <w:trHeight w:val="403"/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019709</w:t>
            </w:r>
          </w:p>
        </w:tc>
        <w:tc>
          <w:tcPr>
            <w:tcW w:w="4724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）人民币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C</w:t>
            </w:r>
          </w:p>
        </w:tc>
      </w:tr>
      <w:tr w:rsidR="000A2B05">
        <w:trPr>
          <w:trHeight w:val="403"/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022374</w:t>
            </w:r>
          </w:p>
        </w:tc>
        <w:tc>
          <w:tcPr>
            <w:tcW w:w="4724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）人民币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</w:t>
            </w:r>
          </w:p>
        </w:tc>
      </w:tr>
      <w:tr w:rsidR="000A2B05">
        <w:trPr>
          <w:trHeight w:val="441"/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008368</w:t>
            </w:r>
          </w:p>
        </w:tc>
        <w:tc>
          <w:tcPr>
            <w:tcW w:w="4724" w:type="dxa"/>
            <w:shd w:val="clear" w:color="auto" w:fill="auto"/>
            <w:vAlign w:val="center"/>
          </w:tcPr>
          <w:p w:rsidR="000A2B05" w:rsidRDefault="00DD085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）美元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现汇</w:t>
            </w:r>
          </w:p>
        </w:tc>
      </w:tr>
    </w:tbl>
    <w:p w:rsidR="000A2B05" w:rsidRDefault="000A2B05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0A2B05" w:rsidRDefault="00DD0856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为了保障基金平稳运作，保护持有人利益，</w:t>
      </w:r>
      <w:r>
        <w:rPr>
          <w:rFonts w:ascii="宋体" w:hAnsi="宋体" w:cs="宋体" w:hint="eastAsia"/>
          <w:color w:val="000000"/>
          <w:kern w:val="0"/>
          <w:sz w:val="24"/>
        </w:rPr>
        <w:t>富国</w:t>
      </w:r>
      <w:r>
        <w:rPr>
          <w:rFonts w:ascii="宋体" w:hAnsi="宋体" w:cs="宋体"/>
          <w:color w:val="000000"/>
          <w:kern w:val="0"/>
          <w:sz w:val="24"/>
        </w:rPr>
        <w:t>基金管理有限公司</w:t>
      </w:r>
      <w:r>
        <w:rPr>
          <w:rFonts w:ascii="宋体" w:hAnsi="宋体" w:cs="宋体" w:hint="eastAsia"/>
          <w:color w:val="000000"/>
          <w:kern w:val="0"/>
          <w:sz w:val="24"/>
        </w:rPr>
        <w:t>（以下简称“本公司”）</w:t>
      </w:r>
      <w:r>
        <w:rPr>
          <w:rFonts w:ascii="宋体" w:hAnsi="宋体" w:cs="宋体"/>
          <w:color w:val="000000"/>
          <w:kern w:val="0"/>
          <w:sz w:val="24"/>
        </w:rPr>
        <w:t>决定对处于</w:t>
      </w:r>
      <w:r>
        <w:rPr>
          <w:rFonts w:ascii="宋体" w:hAnsi="宋体" w:cs="宋体" w:hint="eastAsia"/>
          <w:color w:val="000000"/>
          <w:kern w:val="0"/>
          <w:sz w:val="24"/>
        </w:rPr>
        <w:t>上海证券交易所</w:t>
      </w:r>
      <w:r>
        <w:rPr>
          <w:rFonts w:ascii="宋体" w:hAnsi="宋体" w:cs="宋体"/>
          <w:color w:val="000000"/>
          <w:kern w:val="0"/>
          <w:sz w:val="24"/>
        </w:rPr>
        <w:t>和深圳证券交易所交易日的下列</w:t>
      </w:r>
      <w:r>
        <w:rPr>
          <w:rFonts w:ascii="宋体" w:hAnsi="宋体" w:cs="宋体" w:hint="eastAsia"/>
          <w:color w:val="000000"/>
          <w:kern w:val="0"/>
          <w:sz w:val="24"/>
        </w:rPr>
        <w:t>2026</w:t>
      </w:r>
      <w:r>
        <w:rPr>
          <w:rFonts w:ascii="宋体" w:hAnsi="宋体" w:cs="宋体"/>
          <w:color w:val="000000"/>
          <w:kern w:val="0"/>
          <w:sz w:val="24"/>
        </w:rPr>
        <w:t>年境外主要市场节假日暂停本基金的申购</w:t>
      </w:r>
      <w:r>
        <w:rPr>
          <w:rFonts w:ascii="宋体" w:hAnsi="宋体" w:cs="宋体" w:hint="eastAsia"/>
          <w:color w:val="000000"/>
          <w:kern w:val="0"/>
          <w:sz w:val="24"/>
        </w:rPr>
        <w:t>、赎回、定期定额投资与基金转换业务（如已开通）</w:t>
      </w:r>
      <w:r>
        <w:rPr>
          <w:rFonts w:ascii="宋体" w:hAnsi="宋体" w:cs="宋体"/>
          <w:color w:val="000000"/>
          <w:kern w:val="0"/>
          <w:sz w:val="24"/>
        </w:rPr>
        <w:t>，并自下列节假日的下一开放日恢复本基金的日常申购</w:t>
      </w:r>
      <w:r>
        <w:rPr>
          <w:rFonts w:ascii="宋体" w:hAnsi="宋体" w:cs="宋体" w:hint="eastAsia"/>
          <w:color w:val="000000"/>
          <w:kern w:val="0"/>
          <w:sz w:val="24"/>
        </w:rPr>
        <w:t>、赎回、定期定额投资与基金转换业务（如已开通）</w:t>
      </w:r>
      <w:r>
        <w:rPr>
          <w:rFonts w:ascii="宋体" w:hAnsi="宋体" w:cs="宋体"/>
          <w:color w:val="000000"/>
          <w:kern w:val="0"/>
          <w:sz w:val="24"/>
        </w:rPr>
        <w:t>，届时不再另行公告。</w:t>
      </w:r>
    </w:p>
    <w:tbl>
      <w:tblPr>
        <w:tblW w:w="7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3297"/>
        <w:gridCol w:w="2038"/>
      </w:tblGrid>
      <w:tr w:rsidR="000A2B05">
        <w:trPr>
          <w:trHeight w:val="418"/>
          <w:jc w:val="center"/>
        </w:trPr>
        <w:tc>
          <w:tcPr>
            <w:tcW w:w="2444" w:type="dxa"/>
            <w:shd w:val="clear" w:color="auto" w:fill="F1F1F1"/>
            <w:vAlign w:val="center"/>
          </w:tcPr>
          <w:p w:rsidR="000A2B05" w:rsidRDefault="00DD0856">
            <w:pPr>
              <w:widowControl/>
              <w:jc w:val="center"/>
              <w:textAlignment w:val="top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日期</w:t>
            </w:r>
          </w:p>
        </w:tc>
        <w:tc>
          <w:tcPr>
            <w:tcW w:w="3297" w:type="dxa"/>
            <w:shd w:val="clear" w:color="auto" w:fill="F1F1F1"/>
            <w:vAlign w:val="center"/>
          </w:tcPr>
          <w:p w:rsidR="000A2B05" w:rsidRDefault="00DD0856">
            <w:pPr>
              <w:widowControl/>
              <w:jc w:val="center"/>
              <w:textAlignment w:val="top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节假日</w:t>
            </w:r>
          </w:p>
        </w:tc>
        <w:tc>
          <w:tcPr>
            <w:tcW w:w="2038" w:type="dxa"/>
            <w:shd w:val="clear" w:color="auto" w:fill="F1F1F1"/>
            <w:vAlign w:val="center"/>
          </w:tcPr>
          <w:p w:rsidR="000A2B05" w:rsidRDefault="00DD0856">
            <w:pPr>
              <w:widowControl/>
              <w:jc w:val="center"/>
              <w:textAlignment w:val="top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国家（地区）</w:t>
            </w:r>
          </w:p>
        </w:tc>
      </w:tr>
      <w:tr w:rsidR="000A2B05">
        <w:trPr>
          <w:trHeight w:val="421"/>
          <w:jc w:val="center"/>
        </w:trPr>
        <w:tc>
          <w:tcPr>
            <w:tcW w:w="2444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6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年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1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19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马丁路德金纪念日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美国</w:t>
            </w:r>
          </w:p>
        </w:tc>
      </w:tr>
      <w:tr w:rsidR="000A2B05">
        <w:trPr>
          <w:trHeight w:val="421"/>
          <w:jc w:val="center"/>
        </w:trPr>
        <w:tc>
          <w:tcPr>
            <w:tcW w:w="2444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6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年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4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3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耶稣受难日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美国、中国香港</w:t>
            </w:r>
          </w:p>
        </w:tc>
      </w:tr>
      <w:tr w:rsidR="000A2B05">
        <w:trPr>
          <w:trHeight w:val="421"/>
          <w:jc w:val="center"/>
        </w:trPr>
        <w:tc>
          <w:tcPr>
            <w:tcW w:w="2444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6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年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4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7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复活节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星期一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翌日</w:t>
            </w:r>
            <w:bookmarkStart w:id="0" w:name="_GoBack"/>
            <w:bookmarkEnd w:id="0"/>
          </w:p>
        </w:tc>
        <w:tc>
          <w:tcPr>
            <w:tcW w:w="2038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中国香港</w:t>
            </w:r>
          </w:p>
        </w:tc>
      </w:tr>
      <w:tr w:rsidR="000A2B05">
        <w:trPr>
          <w:trHeight w:val="424"/>
          <w:jc w:val="center"/>
        </w:trPr>
        <w:tc>
          <w:tcPr>
            <w:tcW w:w="2444" w:type="dxa"/>
            <w:vMerge w:val="restart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6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年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5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月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5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阵亡将士纪念日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美国</w:t>
            </w:r>
          </w:p>
        </w:tc>
      </w:tr>
      <w:tr w:rsidR="000A2B05">
        <w:trPr>
          <w:trHeight w:val="421"/>
          <w:jc w:val="center"/>
        </w:trPr>
        <w:tc>
          <w:tcPr>
            <w:tcW w:w="2444" w:type="dxa"/>
            <w:vMerge/>
            <w:vAlign w:val="center"/>
          </w:tcPr>
          <w:p w:rsidR="000A2B05" w:rsidRDefault="000A2B05">
            <w:pPr>
              <w:widowControl/>
              <w:jc w:val="left"/>
              <w:textAlignment w:val="bottom"/>
              <w:rPr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kern w:val="0"/>
                <w:sz w:val="24"/>
                <w:szCs w:val="22"/>
                <w:lang/>
              </w:rPr>
            </w:pP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佛诞翌日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kern w:val="0"/>
                <w:sz w:val="24"/>
                <w:szCs w:val="22"/>
                <w:lang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中国香港</w:t>
            </w:r>
          </w:p>
        </w:tc>
      </w:tr>
      <w:tr w:rsidR="000A2B05">
        <w:trPr>
          <w:trHeight w:val="421"/>
          <w:jc w:val="center"/>
        </w:trPr>
        <w:tc>
          <w:tcPr>
            <w:tcW w:w="2444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6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年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7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月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1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香港特别行政区成立纪念日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中国香港</w:t>
            </w:r>
          </w:p>
        </w:tc>
      </w:tr>
      <w:tr w:rsidR="000A2B05">
        <w:trPr>
          <w:trHeight w:val="421"/>
          <w:jc w:val="center"/>
        </w:trPr>
        <w:tc>
          <w:tcPr>
            <w:tcW w:w="2444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6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年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7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3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美国独立日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美国</w:t>
            </w:r>
          </w:p>
        </w:tc>
      </w:tr>
      <w:tr w:rsidR="000A2B05">
        <w:trPr>
          <w:trHeight w:val="421"/>
          <w:jc w:val="center"/>
        </w:trPr>
        <w:tc>
          <w:tcPr>
            <w:tcW w:w="2444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lastRenderedPageBreak/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6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年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9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7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劳动节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美国</w:t>
            </w:r>
          </w:p>
        </w:tc>
      </w:tr>
      <w:tr w:rsidR="000A2B05">
        <w:trPr>
          <w:trHeight w:val="421"/>
          <w:jc w:val="center"/>
        </w:trPr>
        <w:tc>
          <w:tcPr>
            <w:tcW w:w="2444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kern w:val="0"/>
                <w:sz w:val="24"/>
                <w:szCs w:val="22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6</w:t>
            </w:r>
            <w:r>
              <w:rPr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10</w:t>
            </w:r>
            <w:r>
              <w:rPr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kern w:val="0"/>
                <w:sz w:val="24"/>
                <w:szCs w:val="22"/>
                <w:lang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哥伦布日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jc w:val="left"/>
              <w:rPr>
                <w:color w:val="000000"/>
                <w:kern w:val="0"/>
                <w:sz w:val="24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美国</w:t>
            </w:r>
          </w:p>
        </w:tc>
      </w:tr>
      <w:tr w:rsidR="000A2B05">
        <w:trPr>
          <w:trHeight w:val="421"/>
          <w:jc w:val="center"/>
        </w:trPr>
        <w:tc>
          <w:tcPr>
            <w:tcW w:w="2444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6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年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10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1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9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重阳节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翌日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中国香港</w:t>
            </w:r>
          </w:p>
        </w:tc>
      </w:tr>
      <w:tr w:rsidR="000A2B05">
        <w:trPr>
          <w:trHeight w:val="421"/>
          <w:jc w:val="center"/>
        </w:trPr>
        <w:tc>
          <w:tcPr>
            <w:tcW w:w="2444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kern w:val="0"/>
                <w:sz w:val="24"/>
                <w:szCs w:val="22"/>
                <w:lang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2026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kern w:val="0"/>
                <w:sz w:val="24"/>
                <w:szCs w:val="22"/>
                <w:lang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退役军人日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jc w:val="left"/>
              <w:rPr>
                <w:color w:val="000000"/>
                <w:kern w:val="0"/>
                <w:sz w:val="24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美国</w:t>
            </w:r>
          </w:p>
        </w:tc>
      </w:tr>
      <w:tr w:rsidR="000A2B05">
        <w:trPr>
          <w:trHeight w:val="421"/>
          <w:jc w:val="center"/>
        </w:trPr>
        <w:tc>
          <w:tcPr>
            <w:tcW w:w="2444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6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年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11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26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感恩节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美国</w:t>
            </w:r>
          </w:p>
        </w:tc>
      </w:tr>
      <w:tr w:rsidR="000A2B05">
        <w:trPr>
          <w:trHeight w:val="477"/>
          <w:jc w:val="center"/>
        </w:trPr>
        <w:tc>
          <w:tcPr>
            <w:tcW w:w="2444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2"/>
                <w:lang/>
              </w:rPr>
              <w:t>6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年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12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月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25</w:t>
            </w:r>
            <w:r>
              <w:rPr>
                <w:color w:val="000000"/>
                <w:kern w:val="0"/>
                <w:sz w:val="24"/>
                <w:szCs w:val="22"/>
                <w:lang/>
              </w:rPr>
              <w:t>日</w:t>
            </w:r>
          </w:p>
        </w:tc>
        <w:tc>
          <w:tcPr>
            <w:tcW w:w="3297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圣诞节</w:t>
            </w:r>
          </w:p>
        </w:tc>
        <w:tc>
          <w:tcPr>
            <w:tcW w:w="2038" w:type="dxa"/>
            <w:vAlign w:val="center"/>
          </w:tcPr>
          <w:p w:rsidR="000A2B05" w:rsidRDefault="00DD0856">
            <w:pPr>
              <w:widowControl/>
              <w:jc w:val="left"/>
              <w:textAlignment w:val="bottom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  <w:lang/>
              </w:rPr>
              <w:t>美国、中国香港</w:t>
            </w:r>
          </w:p>
        </w:tc>
      </w:tr>
    </w:tbl>
    <w:p w:rsidR="000A2B05" w:rsidRDefault="000A2B05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0A2B05" w:rsidRDefault="00DD0856">
      <w:pPr>
        <w:spacing w:line="360" w:lineRule="auto"/>
        <w:ind w:firstLine="42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若境外主要市场节假日安排发生变化，</w:t>
      </w:r>
      <w:r>
        <w:rPr>
          <w:rFonts w:ascii="宋体" w:hAnsi="宋体" w:cs="宋体" w:hint="eastAsia"/>
          <w:color w:val="000000"/>
          <w:kern w:val="0"/>
          <w:sz w:val="24"/>
        </w:rPr>
        <w:t>本公司</w:t>
      </w:r>
      <w:r>
        <w:rPr>
          <w:rFonts w:ascii="宋体" w:hAnsi="宋体" w:cs="宋体"/>
          <w:color w:val="000000"/>
          <w:kern w:val="0"/>
          <w:sz w:val="24"/>
        </w:rPr>
        <w:t>将进行相应调整并公告。若境外主要市场状况发生变化，或将来根据法律法规和基金合同的约定需要调整上述安排的，</w:t>
      </w:r>
      <w:r>
        <w:rPr>
          <w:rFonts w:ascii="宋体" w:hAnsi="宋体" w:cs="宋体" w:hint="eastAsia"/>
          <w:color w:val="000000"/>
          <w:kern w:val="0"/>
          <w:sz w:val="24"/>
        </w:rPr>
        <w:t>本公司</w:t>
      </w:r>
      <w:r>
        <w:rPr>
          <w:rFonts w:ascii="宋体" w:hAnsi="宋体" w:cs="宋体"/>
          <w:color w:val="000000"/>
          <w:kern w:val="0"/>
          <w:sz w:val="24"/>
        </w:rPr>
        <w:t>将另行调整并公告。</w:t>
      </w:r>
    </w:p>
    <w:p w:rsidR="000A2B05" w:rsidRDefault="00DD0856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投资者可访问</w:t>
      </w:r>
      <w:r>
        <w:rPr>
          <w:rFonts w:ascii="宋体" w:hAnsi="宋体" w:cs="宋体" w:hint="eastAsia"/>
          <w:color w:val="000000"/>
          <w:kern w:val="0"/>
          <w:sz w:val="24"/>
        </w:rPr>
        <w:t>富国</w:t>
      </w:r>
      <w:r>
        <w:rPr>
          <w:rFonts w:ascii="宋体" w:hAnsi="宋体" w:cs="宋体"/>
          <w:color w:val="000000"/>
          <w:kern w:val="0"/>
          <w:sz w:val="24"/>
        </w:rPr>
        <w:t>基金管理有限公司网站</w:t>
      </w:r>
      <w:r>
        <w:rPr>
          <w:rFonts w:ascii="宋体" w:hAnsi="宋体" w:cs="宋体" w:hint="eastAsia"/>
          <w:color w:val="000000"/>
          <w:kern w:val="0"/>
          <w:sz w:val="24"/>
        </w:rPr>
        <w:t>(</w:t>
      </w:r>
      <w:hyperlink r:id="rId5" w:history="1">
        <w:r>
          <w:rPr>
            <w:rFonts w:ascii="宋体" w:hAnsi="宋体" w:hint="eastAsia"/>
            <w:sz w:val="24"/>
          </w:rPr>
          <w:t>www.fullgoal.com.cn</w:t>
        </w:r>
      </w:hyperlink>
      <w:r>
        <w:rPr>
          <w:rFonts w:ascii="宋体" w:hAnsi="宋体" w:cs="宋体"/>
          <w:color w:val="000000"/>
          <w:kern w:val="0"/>
          <w:sz w:val="24"/>
        </w:rPr>
        <w:t>)</w:t>
      </w:r>
      <w:r>
        <w:rPr>
          <w:rFonts w:ascii="宋体" w:hAnsi="宋体" w:cs="宋体"/>
          <w:color w:val="000000"/>
          <w:kern w:val="0"/>
          <w:sz w:val="24"/>
        </w:rPr>
        <w:t>或拨打</w:t>
      </w:r>
      <w:r>
        <w:rPr>
          <w:rFonts w:ascii="宋体" w:hAnsi="宋体" w:hint="eastAsia"/>
          <w:sz w:val="24"/>
        </w:rPr>
        <w:t>客户服务热线：</w:t>
      </w:r>
      <w:r>
        <w:rPr>
          <w:rFonts w:ascii="宋体" w:hAnsi="宋体" w:hint="eastAsia"/>
          <w:sz w:val="24"/>
        </w:rPr>
        <w:t>95105686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4008880688</w:t>
      </w:r>
      <w:r>
        <w:rPr>
          <w:rFonts w:ascii="宋体" w:hAnsi="宋体" w:hint="eastAsia"/>
          <w:sz w:val="24"/>
        </w:rPr>
        <w:t>（全国统一，均免长途话费）</w:t>
      </w:r>
      <w:r>
        <w:rPr>
          <w:rFonts w:ascii="宋体" w:hAnsi="宋体" w:cs="宋体"/>
          <w:color w:val="000000"/>
          <w:kern w:val="0"/>
          <w:sz w:val="24"/>
        </w:rPr>
        <w:t>咨询相关情况。敬请投资者及早做好交易安排，避免因假期原因带来不便。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0A2B05" w:rsidRDefault="00DD0856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风险提示：本公司承诺以诚实信用、勤勉尽责的原则管理和运用基金资产，但不保证基金一定盈利，也不保证最低收益。敬请投资者注意投资风险。投资者投资于本基金前应认真阅读基金的基金合同、更新的招募说明书及相关公告。</w:t>
      </w:r>
    </w:p>
    <w:p w:rsidR="000A2B05" w:rsidRDefault="000A2B05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:rsidR="000A2B05" w:rsidRDefault="00DD0856">
      <w:pPr>
        <w:spacing w:line="360" w:lineRule="auto"/>
        <w:ind w:firstLineChars="2300" w:firstLine="552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富国</w:t>
      </w:r>
      <w:r>
        <w:rPr>
          <w:rFonts w:ascii="宋体" w:hAnsi="宋体" w:cs="宋体"/>
          <w:color w:val="000000"/>
          <w:kern w:val="0"/>
          <w:sz w:val="24"/>
        </w:rPr>
        <w:t>基金管理有限公司</w:t>
      </w:r>
    </w:p>
    <w:p w:rsidR="000A2B05" w:rsidRDefault="00DD0856">
      <w:pPr>
        <w:spacing w:line="360" w:lineRule="auto"/>
        <w:ind w:firstLineChars="2400" w:firstLine="576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202</w:t>
      </w:r>
      <w:r>
        <w:rPr>
          <w:rFonts w:ascii="宋体" w:hAnsi="宋体" w:cs="宋体" w:hint="eastAsia"/>
          <w:color w:val="000000"/>
          <w:kern w:val="0"/>
          <w:sz w:val="24"/>
        </w:rPr>
        <w:t>5</w:t>
      </w:r>
      <w:r>
        <w:rPr>
          <w:rFonts w:ascii="宋体" w:hAnsi="宋体" w:cs="宋体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12</w:t>
      </w:r>
      <w:r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>26</w:t>
      </w:r>
      <w:r>
        <w:rPr>
          <w:rFonts w:ascii="宋体" w:hAnsi="宋体" w:cs="宋体"/>
          <w:color w:val="000000"/>
          <w:kern w:val="0"/>
          <w:sz w:val="24"/>
        </w:rPr>
        <w:t>日</w:t>
      </w:r>
    </w:p>
    <w:p w:rsidR="000A2B05" w:rsidRDefault="000A2B05"/>
    <w:sectPr w:rsidR="000A2B05" w:rsidSect="000A2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hiZDlkNTE1MjFkZWJlMThkZmQwMTNkMTc0MDE4NGEifQ=="/>
  </w:docVars>
  <w:rsids>
    <w:rsidRoot w:val="00BA79B0"/>
    <w:rsid w:val="00004743"/>
    <w:rsid w:val="00021E7C"/>
    <w:rsid w:val="000609BB"/>
    <w:rsid w:val="0009294E"/>
    <w:rsid w:val="000A2B05"/>
    <w:rsid w:val="000C042D"/>
    <w:rsid w:val="000E7FD2"/>
    <w:rsid w:val="000F1DFD"/>
    <w:rsid w:val="00102666"/>
    <w:rsid w:val="00110EFD"/>
    <w:rsid w:val="0011146E"/>
    <w:rsid w:val="00126DAB"/>
    <w:rsid w:val="00140373"/>
    <w:rsid w:val="0016101D"/>
    <w:rsid w:val="00163058"/>
    <w:rsid w:val="00173BBD"/>
    <w:rsid w:val="00175A3E"/>
    <w:rsid w:val="001970A3"/>
    <w:rsid w:val="001A2C27"/>
    <w:rsid w:val="001C69F9"/>
    <w:rsid w:val="001E4C72"/>
    <w:rsid w:val="00226825"/>
    <w:rsid w:val="002322FA"/>
    <w:rsid w:val="00242A42"/>
    <w:rsid w:val="00265D92"/>
    <w:rsid w:val="002708E7"/>
    <w:rsid w:val="00271764"/>
    <w:rsid w:val="00290B78"/>
    <w:rsid w:val="002B2A25"/>
    <w:rsid w:val="002C3D38"/>
    <w:rsid w:val="002D7B66"/>
    <w:rsid w:val="002F3A0C"/>
    <w:rsid w:val="002F3DDE"/>
    <w:rsid w:val="00320B6F"/>
    <w:rsid w:val="00330DF6"/>
    <w:rsid w:val="003446CC"/>
    <w:rsid w:val="0036261B"/>
    <w:rsid w:val="00373E4F"/>
    <w:rsid w:val="00394211"/>
    <w:rsid w:val="003A12EB"/>
    <w:rsid w:val="003A3341"/>
    <w:rsid w:val="003B1794"/>
    <w:rsid w:val="003B26A8"/>
    <w:rsid w:val="003B58BB"/>
    <w:rsid w:val="003C0BC4"/>
    <w:rsid w:val="003E4F46"/>
    <w:rsid w:val="003E766F"/>
    <w:rsid w:val="003F6AFB"/>
    <w:rsid w:val="004207E8"/>
    <w:rsid w:val="00423E42"/>
    <w:rsid w:val="004762A6"/>
    <w:rsid w:val="00482282"/>
    <w:rsid w:val="004A1839"/>
    <w:rsid w:val="004C0223"/>
    <w:rsid w:val="004C7EC5"/>
    <w:rsid w:val="004F43B3"/>
    <w:rsid w:val="00510152"/>
    <w:rsid w:val="00523114"/>
    <w:rsid w:val="00526B03"/>
    <w:rsid w:val="00535A96"/>
    <w:rsid w:val="00544217"/>
    <w:rsid w:val="005468B9"/>
    <w:rsid w:val="00562FD8"/>
    <w:rsid w:val="005962BB"/>
    <w:rsid w:val="005A1C6B"/>
    <w:rsid w:val="005A20B8"/>
    <w:rsid w:val="005A7F2A"/>
    <w:rsid w:val="005B2610"/>
    <w:rsid w:val="005B27CD"/>
    <w:rsid w:val="005B6268"/>
    <w:rsid w:val="005B6660"/>
    <w:rsid w:val="005C10B8"/>
    <w:rsid w:val="005F2B4B"/>
    <w:rsid w:val="00611A03"/>
    <w:rsid w:val="006179B7"/>
    <w:rsid w:val="0063306A"/>
    <w:rsid w:val="00646B8C"/>
    <w:rsid w:val="006524EF"/>
    <w:rsid w:val="00695E55"/>
    <w:rsid w:val="006A2FB9"/>
    <w:rsid w:val="006C3EB6"/>
    <w:rsid w:val="006D4F6E"/>
    <w:rsid w:val="006E47BD"/>
    <w:rsid w:val="00705976"/>
    <w:rsid w:val="00712F5F"/>
    <w:rsid w:val="00713925"/>
    <w:rsid w:val="00725553"/>
    <w:rsid w:val="007601F0"/>
    <w:rsid w:val="0076040D"/>
    <w:rsid w:val="00760E57"/>
    <w:rsid w:val="007615F4"/>
    <w:rsid w:val="00794779"/>
    <w:rsid w:val="00797CE0"/>
    <w:rsid w:val="007B5BC6"/>
    <w:rsid w:val="007F47D2"/>
    <w:rsid w:val="00805B57"/>
    <w:rsid w:val="00822F57"/>
    <w:rsid w:val="00833164"/>
    <w:rsid w:val="00836F0B"/>
    <w:rsid w:val="008371AC"/>
    <w:rsid w:val="00841087"/>
    <w:rsid w:val="00866E87"/>
    <w:rsid w:val="0087063D"/>
    <w:rsid w:val="00893CBB"/>
    <w:rsid w:val="008C28F5"/>
    <w:rsid w:val="008D4CB3"/>
    <w:rsid w:val="008E2103"/>
    <w:rsid w:val="009037F3"/>
    <w:rsid w:val="00905EC1"/>
    <w:rsid w:val="00963A7C"/>
    <w:rsid w:val="00965F1B"/>
    <w:rsid w:val="00972D1F"/>
    <w:rsid w:val="009A5D11"/>
    <w:rsid w:val="009A6CB8"/>
    <w:rsid w:val="009A7243"/>
    <w:rsid w:val="009D238E"/>
    <w:rsid w:val="009E1F02"/>
    <w:rsid w:val="009E477C"/>
    <w:rsid w:val="009E559F"/>
    <w:rsid w:val="00A3659C"/>
    <w:rsid w:val="00A86913"/>
    <w:rsid w:val="00A872F1"/>
    <w:rsid w:val="00A8782E"/>
    <w:rsid w:val="00A97917"/>
    <w:rsid w:val="00AE0446"/>
    <w:rsid w:val="00AF49D9"/>
    <w:rsid w:val="00B176E8"/>
    <w:rsid w:val="00B756B2"/>
    <w:rsid w:val="00B858EF"/>
    <w:rsid w:val="00B9052F"/>
    <w:rsid w:val="00BA4A8E"/>
    <w:rsid w:val="00BA79B0"/>
    <w:rsid w:val="00BB4A5A"/>
    <w:rsid w:val="00BB6332"/>
    <w:rsid w:val="00BC1A64"/>
    <w:rsid w:val="00BC1C5D"/>
    <w:rsid w:val="00BD79B2"/>
    <w:rsid w:val="00BE133F"/>
    <w:rsid w:val="00C254A2"/>
    <w:rsid w:val="00C378A8"/>
    <w:rsid w:val="00C477CE"/>
    <w:rsid w:val="00C47AD6"/>
    <w:rsid w:val="00C51EA2"/>
    <w:rsid w:val="00C64CAF"/>
    <w:rsid w:val="00C65D45"/>
    <w:rsid w:val="00C708E4"/>
    <w:rsid w:val="00C9287D"/>
    <w:rsid w:val="00CA59C5"/>
    <w:rsid w:val="00CE4C2F"/>
    <w:rsid w:val="00CF2D87"/>
    <w:rsid w:val="00D01550"/>
    <w:rsid w:val="00D13D5E"/>
    <w:rsid w:val="00D33351"/>
    <w:rsid w:val="00D75E7B"/>
    <w:rsid w:val="00D77917"/>
    <w:rsid w:val="00D90391"/>
    <w:rsid w:val="00DB7BBB"/>
    <w:rsid w:val="00DC032F"/>
    <w:rsid w:val="00DD0856"/>
    <w:rsid w:val="00DD4659"/>
    <w:rsid w:val="00DE16F8"/>
    <w:rsid w:val="00DF43FC"/>
    <w:rsid w:val="00DF6816"/>
    <w:rsid w:val="00E07CF9"/>
    <w:rsid w:val="00E20800"/>
    <w:rsid w:val="00E73F53"/>
    <w:rsid w:val="00E928F8"/>
    <w:rsid w:val="00E951AC"/>
    <w:rsid w:val="00EA37D7"/>
    <w:rsid w:val="00EA55FD"/>
    <w:rsid w:val="00EA707D"/>
    <w:rsid w:val="00EB2D52"/>
    <w:rsid w:val="00EB4302"/>
    <w:rsid w:val="00ED13E3"/>
    <w:rsid w:val="00ED37A7"/>
    <w:rsid w:val="00ED5E6B"/>
    <w:rsid w:val="00EE0593"/>
    <w:rsid w:val="00EF3E4F"/>
    <w:rsid w:val="00F00992"/>
    <w:rsid w:val="00F04D92"/>
    <w:rsid w:val="00F90045"/>
    <w:rsid w:val="00FC1140"/>
    <w:rsid w:val="00FC2AFA"/>
    <w:rsid w:val="00FE7291"/>
    <w:rsid w:val="04D479D0"/>
    <w:rsid w:val="061B0C12"/>
    <w:rsid w:val="07D07277"/>
    <w:rsid w:val="07F524AE"/>
    <w:rsid w:val="08216A65"/>
    <w:rsid w:val="096D7ABE"/>
    <w:rsid w:val="0A27331C"/>
    <w:rsid w:val="0C411129"/>
    <w:rsid w:val="0C5D4B54"/>
    <w:rsid w:val="0CAC0156"/>
    <w:rsid w:val="0E642D2B"/>
    <w:rsid w:val="0F02741A"/>
    <w:rsid w:val="0FD43313"/>
    <w:rsid w:val="10F40195"/>
    <w:rsid w:val="13935EAB"/>
    <w:rsid w:val="15D651E3"/>
    <w:rsid w:val="162F0838"/>
    <w:rsid w:val="18ED3174"/>
    <w:rsid w:val="1BD318B3"/>
    <w:rsid w:val="1C6E7533"/>
    <w:rsid w:val="1CC26829"/>
    <w:rsid w:val="20846070"/>
    <w:rsid w:val="235B426A"/>
    <w:rsid w:val="23D35B56"/>
    <w:rsid w:val="24BB25D0"/>
    <w:rsid w:val="272F54F9"/>
    <w:rsid w:val="29C1138B"/>
    <w:rsid w:val="2ADD4D87"/>
    <w:rsid w:val="2C0C04DE"/>
    <w:rsid w:val="2DFE095F"/>
    <w:rsid w:val="31C93133"/>
    <w:rsid w:val="33951EF8"/>
    <w:rsid w:val="34401B48"/>
    <w:rsid w:val="358D3CD8"/>
    <w:rsid w:val="35BA13B5"/>
    <w:rsid w:val="36055577"/>
    <w:rsid w:val="37083255"/>
    <w:rsid w:val="3A6340C3"/>
    <w:rsid w:val="3AE1507C"/>
    <w:rsid w:val="3BF230AE"/>
    <w:rsid w:val="3CF45D5A"/>
    <w:rsid w:val="3EF56A53"/>
    <w:rsid w:val="40A5279C"/>
    <w:rsid w:val="41AF06D0"/>
    <w:rsid w:val="441F6C84"/>
    <w:rsid w:val="46136706"/>
    <w:rsid w:val="47602B25"/>
    <w:rsid w:val="4BEE595C"/>
    <w:rsid w:val="52011025"/>
    <w:rsid w:val="540C4CB3"/>
    <w:rsid w:val="541E3AB8"/>
    <w:rsid w:val="563F7DF4"/>
    <w:rsid w:val="56C7422E"/>
    <w:rsid w:val="57D26822"/>
    <w:rsid w:val="57DB572D"/>
    <w:rsid w:val="597C4977"/>
    <w:rsid w:val="599A1AF4"/>
    <w:rsid w:val="5A1C3BB6"/>
    <w:rsid w:val="5B5D6D73"/>
    <w:rsid w:val="5C47743E"/>
    <w:rsid w:val="5C5168BD"/>
    <w:rsid w:val="5E8748A7"/>
    <w:rsid w:val="5FC16FA8"/>
    <w:rsid w:val="61102738"/>
    <w:rsid w:val="62347F47"/>
    <w:rsid w:val="62437047"/>
    <w:rsid w:val="627A08A2"/>
    <w:rsid w:val="62ED7862"/>
    <w:rsid w:val="63F97D7B"/>
    <w:rsid w:val="65DF3FAF"/>
    <w:rsid w:val="65E45277"/>
    <w:rsid w:val="65F5370D"/>
    <w:rsid w:val="660D4DB6"/>
    <w:rsid w:val="68216828"/>
    <w:rsid w:val="6BF33F2A"/>
    <w:rsid w:val="6DC613CF"/>
    <w:rsid w:val="6EE460A9"/>
    <w:rsid w:val="735C3151"/>
    <w:rsid w:val="738C45E7"/>
    <w:rsid w:val="74BC1E14"/>
    <w:rsid w:val="7A1C1A21"/>
    <w:rsid w:val="7A396B65"/>
    <w:rsid w:val="7B304708"/>
    <w:rsid w:val="7BE8255E"/>
    <w:rsid w:val="7E921251"/>
    <w:rsid w:val="7F0032A4"/>
    <w:rsid w:val="7FF2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0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0A2B0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0A2B05"/>
    <w:rPr>
      <w:rFonts w:ascii="宋体"/>
      <w:sz w:val="18"/>
      <w:szCs w:val="18"/>
    </w:rPr>
  </w:style>
  <w:style w:type="paragraph" w:styleId="a4">
    <w:name w:val="annotation text"/>
    <w:basedOn w:val="a"/>
    <w:link w:val="Char0"/>
    <w:unhideWhenUsed/>
    <w:qFormat/>
    <w:rsid w:val="000A2B05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0A2B0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A2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A2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qFormat/>
    <w:rsid w:val="000A2B05"/>
    <w:rPr>
      <w:b/>
      <w:bCs/>
    </w:rPr>
  </w:style>
  <w:style w:type="table" w:styleId="a9">
    <w:name w:val="Table Grid"/>
    <w:basedOn w:val="a1"/>
    <w:qFormat/>
    <w:rsid w:val="000A2B05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qFormat/>
    <w:rsid w:val="000A2B05"/>
    <w:rPr>
      <w:color w:val="0000FF"/>
      <w:u w:val="single"/>
    </w:rPr>
  </w:style>
  <w:style w:type="character" w:styleId="ab">
    <w:name w:val="annotation reference"/>
    <w:basedOn w:val="a0"/>
    <w:unhideWhenUsed/>
    <w:qFormat/>
    <w:rsid w:val="000A2B05"/>
    <w:rPr>
      <w:sz w:val="21"/>
      <w:szCs w:val="21"/>
    </w:rPr>
  </w:style>
  <w:style w:type="character" w:customStyle="1" w:styleId="3Char">
    <w:name w:val="标题 3 Char"/>
    <w:basedOn w:val="a0"/>
    <w:link w:val="3"/>
    <w:qFormat/>
    <w:rsid w:val="000A2B0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页眉 Char"/>
    <w:basedOn w:val="a0"/>
    <w:link w:val="a7"/>
    <w:uiPriority w:val="99"/>
    <w:qFormat/>
    <w:rsid w:val="000A2B05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A2B05"/>
    <w:rPr>
      <w:rFonts w:ascii="Times New Roman" w:eastAsia="宋体" w:hAnsi="Times New Roman" w:cs="Times New Roman"/>
      <w:sz w:val="18"/>
      <w:szCs w:val="18"/>
    </w:rPr>
  </w:style>
  <w:style w:type="character" w:customStyle="1" w:styleId="apple-style-span">
    <w:name w:val="apple-style-span"/>
    <w:basedOn w:val="a0"/>
    <w:qFormat/>
    <w:rsid w:val="000A2B05"/>
  </w:style>
  <w:style w:type="character" w:customStyle="1" w:styleId="Char">
    <w:name w:val="文档结构图 Char"/>
    <w:basedOn w:val="a0"/>
    <w:link w:val="a3"/>
    <w:uiPriority w:val="99"/>
    <w:semiHidden/>
    <w:qFormat/>
    <w:rsid w:val="000A2B05"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0A2B05"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0"/>
    <w:link w:val="a8"/>
    <w:uiPriority w:val="99"/>
    <w:semiHidden/>
    <w:qFormat/>
    <w:rsid w:val="000A2B05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A2B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fullgoal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8E4C-AAC8-401F-AEDC-209462BB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1039</Characters>
  <Application>Microsoft Office Word</Application>
  <DocSecurity>4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</dc:creator>
  <cp:lastModifiedBy>ZHONGM</cp:lastModifiedBy>
  <cp:revision>2</cp:revision>
  <cp:lastPrinted>2018-12-24T08:42:00Z</cp:lastPrinted>
  <dcterms:created xsi:type="dcterms:W3CDTF">2025-12-25T16:03:00Z</dcterms:created>
  <dcterms:modified xsi:type="dcterms:W3CDTF">2025-12-25T16:03:00Z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DE970B7C04D143BE8CA288C6695DA2FE_13</vt:lpwstr>
  </property>
</Properties>
</file>