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55" w:rsidRPr="00C10069" w:rsidRDefault="00E919BB">
      <w:pPr>
        <w:jc w:val="center"/>
        <w:rPr>
          <w:rFonts w:ascii="黑体" w:eastAsia="黑体" w:hAnsi="黑体"/>
          <w:b/>
          <w:color w:val="FF0000"/>
          <w:sz w:val="32"/>
          <w:szCs w:val="32"/>
        </w:rPr>
      </w:pPr>
      <w:r>
        <w:rPr>
          <w:rFonts w:ascii="黑体" w:eastAsia="黑体" w:hAnsi="黑体" w:hint="eastAsia"/>
          <w:b/>
          <w:color w:val="FF0000"/>
          <w:sz w:val="32"/>
          <w:szCs w:val="32"/>
        </w:rPr>
        <w:t>嘉实价值发现三个月定期开放混合型发起式证券投资基金</w:t>
      </w:r>
      <w:r w:rsidR="007E3DFA" w:rsidRPr="00C10069">
        <w:rPr>
          <w:rFonts w:ascii="黑体" w:eastAsia="黑体" w:hAnsi="黑体" w:hint="eastAsia"/>
          <w:b/>
          <w:color w:val="FF0000"/>
          <w:sz w:val="32"/>
          <w:szCs w:val="32"/>
        </w:rPr>
        <w:t>剩余财产分配公告</w:t>
      </w:r>
    </w:p>
    <w:p w:rsidR="00CF0351" w:rsidRPr="00CF0351" w:rsidRDefault="00CF0351">
      <w:pPr>
        <w:jc w:val="center"/>
        <w:rPr>
          <w:rFonts w:ascii="宋体" w:eastAsia="宋体" w:hAnsi="宋体"/>
          <w:color w:val="FF0000"/>
          <w:sz w:val="32"/>
          <w:szCs w:val="32"/>
        </w:rPr>
      </w:pPr>
    </w:p>
    <w:p w:rsidR="00E919BB" w:rsidRPr="00043EF6" w:rsidRDefault="006045A8">
      <w:pPr>
        <w:spacing w:line="360" w:lineRule="auto"/>
        <w:ind w:firstLineChars="200" w:firstLine="480"/>
        <w:rPr>
          <w:rFonts w:asciiTheme="minorEastAsia" w:hAnsiTheme="minorEastAsia"/>
          <w:sz w:val="24"/>
          <w:szCs w:val="24"/>
        </w:rPr>
      </w:pPr>
      <w:r w:rsidRPr="00043EF6">
        <w:rPr>
          <w:rFonts w:asciiTheme="minorEastAsia" w:hAnsiTheme="minorEastAsia" w:hint="eastAsia"/>
          <w:sz w:val="24"/>
          <w:szCs w:val="24"/>
        </w:rPr>
        <w:t>《</w:t>
      </w:r>
      <w:r w:rsidR="00E919BB" w:rsidRPr="00043EF6">
        <w:rPr>
          <w:rFonts w:asciiTheme="minorEastAsia" w:hAnsiTheme="minorEastAsia" w:hint="eastAsia"/>
          <w:sz w:val="24"/>
          <w:szCs w:val="24"/>
        </w:rPr>
        <w:t>嘉实价值发现三个月定期开放混合型发起式证券投资基金</w:t>
      </w:r>
      <w:r w:rsidRPr="00043EF6">
        <w:rPr>
          <w:rFonts w:asciiTheme="minorEastAsia" w:hAnsiTheme="minorEastAsia" w:hint="eastAsia"/>
          <w:sz w:val="24"/>
          <w:szCs w:val="24"/>
        </w:rPr>
        <w:t>基金合同》（以下简称“基金合同”或“《基金合同》”）</w:t>
      </w:r>
      <w:r w:rsidR="007B005E" w:rsidRPr="00043EF6">
        <w:rPr>
          <w:rFonts w:asciiTheme="minorEastAsia" w:hAnsiTheme="minorEastAsia" w:hint="eastAsia"/>
          <w:sz w:val="24"/>
          <w:szCs w:val="24"/>
        </w:rPr>
        <w:t>“第五部分 基金备案”中“三、基金存续期内的基金份额持有人数量和资产规模”</w:t>
      </w:r>
      <w:r w:rsidR="000C00F6" w:rsidRPr="00043EF6">
        <w:rPr>
          <w:rFonts w:asciiTheme="minorEastAsia" w:hAnsiTheme="minorEastAsia" w:hint="eastAsia"/>
          <w:sz w:val="24"/>
          <w:szCs w:val="24"/>
        </w:rPr>
        <w:t>约定</w:t>
      </w:r>
      <w:r w:rsidRPr="00043EF6">
        <w:rPr>
          <w:rFonts w:asciiTheme="minorEastAsia" w:hAnsiTheme="minorEastAsia" w:hint="eastAsia"/>
          <w:sz w:val="24"/>
          <w:szCs w:val="24"/>
        </w:rPr>
        <w:t>：“</w:t>
      </w:r>
      <w:r w:rsidR="00E919BB" w:rsidRPr="00043EF6">
        <w:rPr>
          <w:rFonts w:asciiTheme="minorEastAsia" w:hAnsiTheme="minorEastAsia"/>
          <w:sz w:val="24"/>
          <w:szCs w:val="24"/>
        </w:rPr>
        <w:t>基金合同生效之日起三年后的对应日（指自然日），若基金资产净值低于两亿元的，基金合同自动终止，无需召开基金份额持有人大会审议决定，且不得通过召开基金份额持有人大会延续基金合同期限。若届时的法律法规或监管部门规定发生变化，上述终止规定被取消或更改的，则本基金可以参照届时有效的法律法规或监管部门的规定执行。</w:t>
      </w:r>
    </w:p>
    <w:p w:rsidR="00E919BB" w:rsidRPr="00043EF6" w:rsidRDefault="00E919BB">
      <w:pPr>
        <w:spacing w:line="360" w:lineRule="auto"/>
        <w:ind w:firstLineChars="200" w:firstLine="480"/>
        <w:rPr>
          <w:rFonts w:asciiTheme="minorEastAsia" w:hAnsiTheme="minorEastAsia"/>
          <w:sz w:val="24"/>
          <w:szCs w:val="24"/>
        </w:rPr>
      </w:pPr>
      <w:r w:rsidRPr="00043EF6">
        <w:rPr>
          <w:rFonts w:asciiTheme="minorEastAsia" w:hAnsiTheme="minorEastAsia"/>
          <w:sz w:val="24"/>
          <w:szCs w:val="24"/>
        </w:rPr>
        <w:t>基金合同生效三年后继续存续的，连续20个工作日出现基金资产净值低于5000万元情形的，基金管理人应当在定期报告中予以披露；连续50个工作日出现前述情形的，在履行适当程序后，对本基金进行清算，终止本基金合同，无需召开基金份额持有人大会进行表决。</w:t>
      </w:r>
    </w:p>
    <w:p w:rsidR="00E919BB" w:rsidRPr="00043EF6" w:rsidRDefault="00E919BB">
      <w:pPr>
        <w:spacing w:line="360" w:lineRule="auto"/>
        <w:ind w:firstLineChars="200" w:firstLine="480"/>
        <w:rPr>
          <w:rFonts w:asciiTheme="minorEastAsia" w:hAnsiTheme="minorEastAsia"/>
          <w:sz w:val="24"/>
          <w:szCs w:val="24"/>
        </w:rPr>
      </w:pPr>
      <w:r w:rsidRPr="00043EF6">
        <w:rPr>
          <w:rFonts w:asciiTheme="minorEastAsia" w:hAnsiTheme="minorEastAsia"/>
          <w:sz w:val="24"/>
          <w:szCs w:val="24"/>
        </w:rPr>
        <w:t>尽管有前述约定，本基金自基金合同生效之日起，在任一开放期最后一日日终（登记机构完成最后一日申购、赎回业务申请的确认以后），如基金资产净值低于5000万元，在履行适当程序后，对本基金进行清算，终止本基金合同，无需召开基金份额持有人大会进行表决。</w:t>
      </w:r>
    </w:p>
    <w:p w:rsidR="009B5B55" w:rsidRPr="00043EF6" w:rsidRDefault="00E919BB">
      <w:pPr>
        <w:spacing w:line="360" w:lineRule="auto"/>
        <w:ind w:firstLineChars="200" w:firstLine="480"/>
        <w:rPr>
          <w:rFonts w:asciiTheme="minorEastAsia" w:hAnsiTheme="minorEastAsia"/>
          <w:sz w:val="24"/>
          <w:szCs w:val="24"/>
        </w:rPr>
      </w:pPr>
      <w:r w:rsidRPr="00043EF6">
        <w:rPr>
          <w:rFonts w:asciiTheme="minorEastAsia" w:hAnsiTheme="minorEastAsia"/>
          <w:sz w:val="24"/>
          <w:szCs w:val="24"/>
        </w:rPr>
        <w:t>法律法规或中国证监会另有规定时，从其规定。</w:t>
      </w:r>
      <w:r w:rsidR="006045A8" w:rsidRPr="00043EF6">
        <w:rPr>
          <w:rFonts w:asciiTheme="minorEastAsia" w:hAnsiTheme="minorEastAsia" w:hint="eastAsia"/>
          <w:sz w:val="24"/>
          <w:szCs w:val="24"/>
        </w:rPr>
        <w:t>”</w:t>
      </w:r>
    </w:p>
    <w:p w:rsidR="009B5B55" w:rsidRPr="00043EF6" w:rsidRDefault="00E919BB">
      <w:pPr>
        <w:spacing w:line="360" w:lineRule="auto"/>
        <w:ind w:firstLineChars="200" w:firstLine="480"/>
        <w:rPr>
          <w:rFonts w:asciiTheme="minorEastAsia" w:hAnsiTheme="minorEastAsia"/>
          <w:sz w:val="24"/>
          <w:szCs w:val="24"/>
        </w:rPr>
      </w:pPr>
      <w:r w:rsidRPr="00043EF6">
        <w:rPr>
          <w:rFonts w:asciiTheme="minorEastAsia" w:hAnsiTheme="minorEastAsia" w:hint="eastAsia"/>
          <w:sz w:val="24"/>
          <w:szCs w:val="24"/>
        </w:rPr>
        <w:t>嘉实价值发现三个月定期开放混合型发起式证券投资基金</w:t>
      </w:r>
      <w:r w:rsidR="006045A8" w:rsidRPr="00043EF6">
        <w:rPr>
          <w:rFonts w:asciiTheme="minorEastAsia" w:hAnsiTheme="minorEastAsia" w:hint="eastAsia"/>
          <w:sz w:val="24"/>
          <w:szCs w:val="24"/>
        </w:rPr>
        <w:t>（以下简称“本基金”）的</w:t>
      </w:r>
      <w:r w:rsidR="009B6994" w:rsidRPr="00043EF6">
        <w:rPr>
          <w:rFonts w:asciiTheme="minorEastAsia" w:hAnsiTheme="minorEastAsia" w:hint="eastAsia"/>
          <w:sz w:val="24"/>
          <w:szCs w:val="24"/>
        </w:rPr>
        <w:t>第</w:t>
      </w:r>
      <w:r w:rsidRPr="00043EF6">
        <w:rPr>
          <w:rFonts w:asciiTheme="minorEastAsia" w:hAnsiTheme="minorEastAsia" w:hint="eastAsia"/>
          <w:sz w:val="24"/>
          <w:szCs w:val="24"/>
        </w:rPr>
        <w:t>十七</w:t>
      </w:r>
      <w:r w:rsidR="009B6994" w:rsidRPr="00043EF6">
        <w:rPr>
          <w:rFonts w:asciiTheme="minorEastAsia" w:hAnsiTheme="minorEastAsia" w:hint="eastAsia"/>
          <w:sz w:val="24"/>
          <w:szCs w:val="24"/>
        </w:rPr>
        <w:t>个开放期为202</w:t>
      </w:r>
      <w:r w:rsidRPr="00043EF6">
        <w:rPr>
          <w:rFonts w:asciiTheme="minorEastAsia" w:hAnsiTheme="minorEastAsia"/>
          <w:sz w:val="24"/>
          <w:szCs w:val="24"/>
        </w:rPr>
        <w:t>5</w:t>
      </w:r>
      <w:r w:rsidR="009B6994" w:rsidRPr="00043EF6">
        <w:rPr>
          <w:rFonts w:asciiTheme="minorEastAsia" w:hAnsiTheme="minorEastAsia" w:hint="eastAsia"/>
          <w:sz w:val="24"/>
          <w:szCs w:val="24"/>
        </w:rPr>
        <w:t>年</w:t>
      </w:r>
      <w:r w:rsidRPr="00043EF6">
        <w:rPr>
          <w:rFonts w:asciiTheme="minorEastAsia" w:hAnsiTheme="minorEastAsia"/>
          <w:sz w:val="24"/>
          <w:szCs w:val="24"/>
        </w:rPr>
        <w:t>10</w:t>
      </w:r>
      <w:r w:rsidR="009B6994" w:rsidRPr="00043EF6">
        <w:rPr>
          <w:rFonts w:asciiTheme="minorEastAsia" w:hAnsiTheme="minorEastAsia" w:hint="eastAsia"/>
          <w:sz w:val="24"/>
          <w:szCs w:val="24"/>
        </w:rPr>
        <w:t>月</w:t>
      </w:r>
      <w:r w:rsidRPr="00043EF6">
        <w:rPr>
          <w:rFonts w:asciiTheme="minorEastAsia" w:hAnsiTheme="minorEastAsia"/>
          <w:sz w:val="24"/>
          <w:szCs w:val="24"/>
        </w:rPr>
        <w:t>29</w:t>
      </w:r>
      <w:r w:rsidR="009B6994" w:rsidRPr="00043EF6">
        <w:rPr>
          <w:rFonts w:asciiTheme="minorEastAsia" w:hAnsiTheme="minorEastAsia" w:hint="eastAsia"/>
          <w:sz w:val="24"/>
          <w:szCs w:val="24"/>
        </w:rPr>
        <w:t>日（含该日）至202</w:t>
      </w:r>
      <w:r w:rsidRPr="00043EF6">
        <w:rPr>
          <w:rFonts w:asciiTheme="minorEastAsia" w:hAnsiTheme="minorEastAsia"/>
          <w:sz w:val="24"/>
          <w:szCs w:val="24"/>
        </w:rPr>
        <w:t>5</w:t>
      </w:r>
      <w:r w:rsidR="009B6994" w:rsidRPr="00043EF6">
        <w:rPr>
          <w:rFonts w:asciiTheme="minorEastAsia" w:hAnsiTheme="minorEastAsia" w:hint="eastAsia"/>
          <w:sz w:val="24"/>
          <w:szCs w:val="24"/>
        </w:rPr>
        <w:t>年11月</w:t>
      </w:r>
      <w:r w:rsidRPr="00043EF6">
        <w:rPr>
          <w:rFonts w:asciiTheme="minorEastAsia" w:hAnsiTheme="minorEastAsia"/>
          <w:sz w:val="24"/>
          <w:szCs w:val="24"/>
        </w:rPr>
        <w:t>25</w:t>
      </w:r>
      <w:r w:rsidR="009B6994" w:rsidRPr="00043EF6">
        <w:rPr>
          <w:rFonts w:asciiTheme="minorEastAsia" w:hAnsiTheme="minorEastAsia" w:hint="eastAsia"/>
          <w:sz w:val="24"/>
          <w:szCs w:val="24"/>
        </w:rPr>
        <w:t>日（含该日），在第</w:t>
      </w:r>
      <w:r w:rsidRPr="00043EF6">
        <w:rPr>
          <w:rFonts w:asciiTheme="minorEastAsia" w:hAnsiTheme="minorEastAsia" w:hint="eastAsia"/>
          <w:sz w:val="24"/>
          <w:szCs w:val="24"/>
        </w:rPr>
        <w:t>十七</w:t>
      </w:r>
      <w:r w:rsidR="009B6994" w:rsidRPr="00043EF6">
        <w:rPr>
          <w:rFonts w:asciiTheme="minorEastAsia" w:hAnsiTheme="minorEastAsia" w:hint="eastAsia"/>
          <w:sz w:val="24"/>
          <w:szCs w:val="24"/>
        </w:rPr>
        <w:t>个开放期最后一日（即202</w:t>
      </w:r>
      <w:r w:rsidRPr="00043EF6">
        <w:rPr>
          <w:rFonts w:asciiTheme="minorEastAsia" w:hAnsiTheme="minorEastAsia"/>
          <w:sz w:val="24"/>
          <w:szCs w:val="24"/>
        </w:rPr>
        <w:t>5</w:t>
      </w:r>
      <w:r w:rsidR="009B6994" w:rsidRPr="00043EF6">
        <w:rPr>
          <w:rFonts w:asciiTheme="minorEastAsia" w:hAnsiTheme="minorEastAsia" w:hint="eastAsia"/>
          <w:sz w:val="24"/>
          <w:szCs w:val="24"/>
        </w:rPr>
        <w:t>年</w:t>
      </w:r>
      <w:r w:rsidRPr="00043EF6">
        <w:rPr>
          <w:rFonts w:asciiTheme="minorEastAsia" w:hAnsiTheme="minorEastAsia"/>
          <w:sz w:val="24"/>
          <w:szCs w:val="24"/>
        </w:rPr>
        <w:t>11</w:t>
      </w:r>
      <w:r w:rsidR="009B6994" w:rsidRPr="00043EF6">
        <w:rPr>
          <w:rFonts w:asciiTheme="minorEastAsia" w:hAnsiTheme="minorEastAsia" w:hint="eastAsia"/>
          <w:sz w:val="24"/>
          <w:szCs w:val="24"/>
        </w:rPr>
        <w:t>月</w:t>
      </w:r>
      <w:r w:rsidRPr="00043EF6">
        <w:rPr>
          <w:rFonts w:asciiTheme="minorEastAsia" w:hAnsiTheme="minorEastAsia"/>
          <w:sz w:val="24"/>
          <w:szCs w:val="24"/>
        </w:rPr>
        <w:t>25</w:t>
      </w:r>
      <w:r w:rsidR="009B6994" w:rsidRPr="00043EF6">
        <w:rPr>
          <w:rFonts w:asciiTheme="minorEastAsia" w:hAnsiTheme="minorEastAsia" w:hint="eastAsia"/>
          <w:sz w:val="24"/>
          <w:szCs w:val="24"/>
        </w:rPr>
        <w:t>日）日终（</w:t>
      </w:r>
      <w:r w:rsidRPr="00043EF6">
        <w:rPr>
          <w:rFonts w:asciiTheme="minorEastAsia" w:hAnsiTheme="minorEastAsia" w:hint="eastAsia"/>
          <w:sz w:val="24"/>
          <w:szCs w:val="24"/>
        </w:rPr>
        <w:t>登记机构完成最后一日申购、赎回业务申请的确认以后</w:t>
      </w:r>
      <w:r w:rsidR="009B6994" w:rsidRPr="00043EF6">
        <w:rPr>
          <w:rFonts w:asciiTheme="minorEastAsia" w:hAnsiTheme="minorEastAsia" w:hint="eastAsia"/>
          <w:sz w:val="24"/>
          <w:szCs w:val="24"/>
        </w:rPr>
        <w:t>），本基金基金资产净值低于5000万元</w:t>
      </w:r>
      <w:r w:rsidR="006045A8" w:rsidRPr="00043EF6">
        <w:rPr>
          <w:rFonts w:asciiTheme="minorEastAsia" w:hAnsiTheme="minorEastAsia" w:hint="eastAsia"/>
          <w:sz w:val="24"/>
          <w:szCs w:val="24"/>
        </w:rPr>
        <w:t>。</w:t>
      </w:r>
      <w:r w:rsidR="005E65CA" w:rsidRPr="00043EF6">
        <w:rPr>
          <w:rFonts w:asciiTheme="minorEastAsia" w:hAnsiTheme="minorEastAsia" w:hint="eastAsia"/>
          <w:sz w:val="24"/>
          <w:szCs w:val="24"/>
        </w:rPr>
        <w:t>根据基金合同约定，嘉实基金管理有限公司（以下简称“基金管理人”）经与基金托管人交通银行股份有限公司协商一致，决定终止基金合同，并对本基金进行清算</w:t>
      </w:r>
      <w:r w:rsidR="006045A8" w:rsidRPr="00043EF6">
        <w:rPr>
          <w:rFonts w:asciiTheme="minorEastAsia" w:hAnsiTheme="minorEastAsia" w:hint="eastAsia"/>
          <w:sz w:val="24"/>
          <w:szCs w:val="24"/>
        </w:rPr>
        <w:t>，本基金最后运作日为202</w:t>
      </w:r>
      <w:r w:rsidRPr="00043EF6">
        <w:rPr>
          <w:rFonts w:asciiTheme="minorEastAsia" w:hAnsiTheme="minorEastAsia"/>
          <w:sz w:val="24"/>
          <w:szCs w:val="24"/>
        </w:rPr>
        <w:t>5</w:t>
      </w:r>
      <w:r w:rsidR="006045A8" w:rsidRPr="00043EF6">
        <w:rPr>
          <w:rFonts w:asciiTheme="minorEastAsia" w:hAnsiTheme="minorEastAsia" w:hint="eastAsia"/>
          <w:sz w:val="24"/>
          <w:szCs w:val="24"/>
        </w:rPr>
        <w:t>年</w:t>
      </w:r>
      <w:r w:rsidR="005E65CA" w:rsidRPr="00043EF6">
        <w:rPr>
          <w:rFonts w:asciiTheme="minorEastAsia" w:hAnsiTheme="minorEastAsia"/>
          <w:sz w:val="24"/>
          <w:szCs w:val="24"/>
        </w:rPr>
        <w:t>11</w:t>
      </w:r>
      <w:r w:rsidR="006045A8" w:rsidRPr="00043EF6">
        <w:rPr>
          <w:rFonts w:asciiTheme="minorEastAsia" w:hAnsiTheme="minorEastAsia" w:hint="eastAsia"/>
          <w:sz w:val="24"/>
          <w:szCs w:val="24"/>
        </w:rPr>
        <w:t>月</w:t>
      </w:r>
      <w:r w:rsidRPr="00043EF6">
        <w:rPr>
          <w:rFonts w:asciiTheme="minorEastAsia" w:hAnsiTheme="minorEastAsia"/>
          <w:sz w:val="24"/>
          <w:szCs w:val="24"/>
        </w:rPr>
        <w:t>26</w:t>
      </w:r>
      <w:r w:rsidR="006045A8" w:rsidRPr="00043EF6">
        <w:rPr>
          <w:rFonts w:asciiTheme="minorEastAsia" w:hAnsiTheme="minorEastAsia" w:hint="eastAsia"/>
          <w:sz w:val="24"/>
          <w:szCs w:val="24"/>
        </w:rPr>
        <w:t>日。</w:t>
      </w:r>
    </w:p>
    <w:p w:rsidR="009B5B55" w:rsidRPr="00043EF6" w:rsidRDefault="007E3DFA">
      <w:pPr>
        <w:spacing w:line="360" w:lineRule="auto"/>
        <w:ind w:firstLineChars="200" w:firstLine="480"/>
        <w:rPr>
          <w:rFonts w:asciiTheme="minorEastAsia" w:hAnsiTheme="minorEastAsia"/>
          <w:sz w:val="24"/>
          <w:szCs w:val="24"/>
        </w:rPr>
      </w:pPr>
      <w:r w:rsidRPr="00043EF6">
        <w:rPr>
          <w:rFonts w:asciiTheme="minorEastAsia" w:hAnsiTheme="minorEastAsia" w:hint="eastAsia"/>
          <w:sz w:val="24"/>
          <w:szCs w:val="24"/>
        </w:rPr>
        <w:t>本基金管理人</w:t>
      </w:r>
      <w:r w:rsidRPr="00043EF6">
        <w:rPr>
          <w:rFonts w:asciiTheme="minorEastAsia" w:hAnsiTheme="minorEastAsia"/>
          <w:sz w:val="24"/>
          <w:szCs w:val="24"/>
        </w:rPr>
        <w:t>于</w:t>
      </w:r>
      <w:r w:rsidRPr="00043EF6">
        <w:rPr>
          <w:rFonts w:asciiTheme="minorEastAsia" w:hAnsiTheme="minorEastAsia" w:hint="eastAsia"/>
          <w:sz w:val="24"/>
          <w:szCs w:val="24"/>
        </w:rPr>
        <w:t>202</w:t>
      </w:r>
      <w:r w:rsidR="00E919BB" w:rsidRPr="00043EF6">
        <w:rPr>
          <w:rFonts w:asciiTheme="minorEastAsia" w:hAnsiTheme="minorEastAsia"/>
          <w:sz w:val="24"/>
          <w:szCs w:val="24"/>
        </w:rPr>
        <w:t>5</w:t>
      </w:r>
      <w:r w:rsidRPr="00043EF6">
        <w:rPr>
          <w:rFonts w:asciiTheme="minorEastAsia" w:hAnsiTheme="minorEastAsia" w:hint="eastAsia"/>
          <w:sz w:val="24"/>
          <w:szCs w:val="24"/>
        </w:rPr>
        <w:t>年</w:t>
      </w:r>
      <w:r w:rsidR="005E65CA" w:rsidRPr="00043EF6">
        <w:rPr>
          <w:rFonts w:asciiTheme="minorEastAsia" w:hAnsiTheme="minorEastAsia"/>
          <w:sz w:val="24"/>
          <w:szCs w:val="24"/>
        </w:rPr>
        <w:t>11</w:t>
      </w:r>
      <w:r w:rsidRPr="00043EF6">
        <w:rPr>
          <w:rFonts w:asciiTheme="minorEastAsia" w:hAnsiTheme="minorEastAsia" w:hint="eastAsia"/>
          <w:sz w:val="24"/>
          <w:szCs w:val="24"/>
        </w:rPr>
        <w:t>月</w:t>
      </w:r>
      <w:r w:rsidR="00E919BB" w:rsidRPr="00043EF6">
        <w:rPr>
          <w:rFonts w:asciiTheme="minorEastAsia" w:hAnsiTheme="minorEastAsia"/>
          <w:sz w:val="24"/>
          <w:szCs w:val="24"/>
        </w:rPr>
        <w:t>27</w:t>
      </w:r>
      <w:r w:rsidR="00F5153B" w:rsidRPr="00043EF6">
        <w:rPr>
          <w:rFonts w:asciiTheme="minorEastAsia" w:hAnsiTheme="minorEastAsia" w:hint="eastAsia"/>
          <w:sz w:val="24"/>
          <w:szCs w:val="24"/>
        </w:rPr>
        <w:t>日发布了《</w:t>
      </w:r>
      <w:r w:rsidR="00E919BB" w:rsidRPr="00043EF6">
        <w:rPr>
          <w:rFonts w:asciiTheme="minorEastAsia" w:hAnsiTheme="minorEastAsia" w:hint="eastAsia"/>
          <w:sz w:val="24"/>
          <w:szCs w:val="24"/>
        </w:rPr>
        <w:t>关于嘉实价值发现三个月定期开放混合型发起式证券投资基金基金合同终止及财产清算的公告</w:t>
      </w:r>
      <w:r w:rsidRPr="00043EF6">
        <w:rPr>
          <w:rFonts w:asciiTheme="minorEastAsia" w:hAnsiTheme="minorEastAsia" w:hint="eastAsia"/>
          <w:sz w:val="24"/>
          <w:szCs w:val="24"/>
        </w:rPr>
        <w:t>》，本</w:t>
      </w:r>
      <w:r w:rsidRPr="00043EF6">
        <w:rPr>
          <w:rFonts w:asciiTheme="minorEastAsia" w:hAnsiTheme="minorEastAsia"/>
          <w:sz w:val="24"/>
          <w:szCs w:val="24"/>
        </w:rPr>
        <w:t>基金</w:t>
      </w:r>
      <w:r w:rsidRPr="00043EF6">
        <w:rPr>
          <w:rFonts w:asciiTheme="minorEastAsia" w:hAnsiTheme="minorEastAsia" w:hint="eastAsia"/>
          <w:sz w:val="24"/>
          <w:szCs w:val="24"/>
        </w:rPr>
        <w:t>自</w:t>
      </w:r>
      <w:r w:rsidR="005E65CA" w:rsidRPr="00043EF6">
        <w:rPr>
          <w:rFonts w:asciiTheme="minorEastAsia" w:hAnsiTheme="minorEastAsia" w:hint="eastAsia"/>
          <w:sz w:val="24"/>
          <w:szCs w:val="24"/>
        </w:rPr>
        <w:t>202</w:t>
      </w:r>
      <w:r w:rsidR="00E919BB" w:rsidRPr="00043EF6">
        <w:rPr>
          <w:rFonts w:asciiTheme="minorEastAsia" w:hAnsiTheme="minorEastAsia"/>
          <w:sz w:val="24"/>
          <w:szCs w:val="24"/>
        </w:rPr>
        <w:t>5</w:t>
      </w:r>
      <w:r w:rsidR="005E65CA" w:rsidRPr="00043EF6">
        <w:rPr>
          <w:rFonts w:asciiTheme="minorEastAsia" w:hAnsiTheme="minorEastAsia" w:hint="eastAsia"/>
          <w:sz w:val="24"/>
          <w:szCs w:val="24"/>
        </w:rPr>
        <w:t>年</w:t>
      </w:r>
      <w:r w:rsidR="00E919BB" w:rsidRPr="00043EF6">
        <w:rPr>
          <w:rFonts w:asciiTheme="minorEastAsia" w:hAnsiTheme="minorEastAsia"/>
          <w:sz w:val="24"/>
          <w:szCs w:val="24"/>
        </w:rPr>
        <w:t>11</w:t>
      </w:r>
      <w:r w:rsidR="005E65CA" w:rsidRPr="00043EF6">
        <w:rPr>
          <w:rFonts w:asciiTheme="minorEastAsia" w:hAnsiTheme="minorEastAsia" w:hint="eastAsia"/>
          <w:sz w:val="24"/>
          <w:szCs w:val="24"/>
        </w:rPr>
        <w:t>月</w:t>
      </w:r>
      <w:r w:rsidR="00E919BB" w:rsidRPr="00043EF6">
        <w:rPr>
          <w:rFonts w:asciiTheme="minorEastAsia" w:hAnsiTheme="minorEastAsia"/>
          <w:sz w:val="24"/>
          <w:szCs w:val="24"/>
        </w:rPr>
        <w:t>27</w:t>
      </w:r>
      <w:r w:rsidR="005E65CA" w:rsidRPr="00043EF6">
        <w:rPr>
          <w:rFonts w:asciiTheme="minorEastAsia" w:hAnsiTheme="minorEastAsia" w:hint="eastAsia"/>
          <w:sz w:val="24"/>
          <w:szCs w:val="24"/>
        </w:rPr>
        <w:t>日</w:t>
      </w:r>
      <w:r w:rsidRPr="00043EF6">
        <w:rPr>
          <w:rFonts w:asciiTheme="minorEastAsia" w:hAnsiTheme="minorEastAsia" w:hint="eastAsia"/>
          <w:sz w:val="24"/>
          <w:szCs w:val="24"/>
        </w:rPr>
        <w:t>起进入清算程序，清算期间为自</w:t>
      </w:r>
      <w:r w:rsidR="005E65CA" w:rsidRPr="00043EF6">
        <w:rPr>
          <w:rFonts w:asciiTheme="minorEastAsia" w:hAnsiTheme="minorEastAsia" w:hint="eastAsia"/>
          <w:sz w:val="24"/>
          <w:szCs w:val="24"/>
        </w:rPr>
        <w:t>202</w:t>
      </w:r>
      <w:r w:rsidR="00E919BB" w:rsidRPr="00043EF6">
        <w:rPr>
          <w:rFonts w:asciiTheme="minorEastAsia" w:hAnsiTheme="minorEastAsia"/>
          <w:sz w:val="24"/>
          <w:szCs w:val="24"/>
        </w:rPr>
        <w:t>5</w:t>
      </w:r>
      <w:r w:rsidR="005E65CA" w:rsidRPr="00043EF6">
        <w:rPr>
          <w:rFonts w:asciiTheme="minorEastAsia" w:hAnsiTheme="minorEastAsia" w:hint="eastAsia"/>
          <w:sz w:val="24"/>
          <w:szCs w:val="24"/>
        </w:rPr>
        <w:t>年</w:t>
      </w:r>
      <w:r w:rsidR="005E65CA" w:rsidRPr="00043EF6">
        <w:rPr>
          <w:rFonts w:asciiTheme="minorEastAsia" w:hAnsiTheme="minorEastAsia"/>
          <w:sz w:val="24"/>
          <w:szCs w:val="24"/>
        </w:rPr>
        <w:t>11</w:t>
      </w:r>
      <w:r w:rsidR="005E65CA" w:rsidRPr="00043EF6">
        <w:rPr>
          <w:rFonts w:asciiTheme="minorEastAsia" w:hAnsiTheme="minorEastAsia" w:hint="eastAsia"/>
          <w:sz w:val="24"/>
          <w:szCs w:val="24"/>
        </w:rPr>
        <w:t>月</w:t>
      </w:r>
      <w:r w:rsidR="00E919BB" w:rsidRPr="00043EF6">
        <w:rPr>
          <w:rFonts w:asciiTheme="minorEastAsia" w:hAnsiTheme="minorEastAsia"/>
          <w:sz w:val="24"/>
          <w:szCs w:val="24"/>
        </w:rPr>
        <w:t>27</w:t>
      </w:r>
      <w:r w:rsidR="005E65CA" w:rsidRPr="00043EF6">
        <w:rPr>
          <w:rFonts w:asciiTheme="minorEastAsia" w:hAnsiTheme="minorEastAsia" w:hint="eastAsia"/>
          <w:sz w:val="24"/>
          <w:szCs w:val="24"/>
        </w:rPr>
        <w:t>日</w:t>
      </w:r>
      <w:r w:rsidRPr="00043EF6">
        <w:rPr>
          <w:rFonts w:asciiTheme="minorEastAsia" w:hAnsiTheme="minorEastAsia" w:hint="eastAsia"/>
          <w:sz w:val="24"/>
          <w:szCs w:val="24"/>
        </w:rPr>
        <w:t>至</w:t>
      </w:r>
      <w:r w:rsidR="005E65CA" w:rsidRPr="00043EF6">
        <w:rPr>
          <w:rFonts w:asciiTheme="minorEastAsia" w:hAnsiTheme="minorEastAsia" w:hint="eastAsia"/>
          <w:sz w:val="24"/>
          <w:szCs w:val="24"/>
        </w:rPr>
        <w:t>202</w:t>
      </w:r>
      <w:r w:rsidR="00E919BB" w:rsidRPr="00043EF6">
        <w:rPr>
          <w:rFonts w:asciiTheme="minorEastAsia" w:hAnsiTheme="minorEastAsia"/>
          <w:sz w:val="24"/>
          <w:szCs w:val="24"/>
        </w:rPr>
        <w:t>5</w:t>
      </w:r>
      <w:r w:rsidR="005E65CA" w:rsidRPr="00043EF6">
        <w:rPr>
          <w:rFonts w:asciiTheme="minorEastAsia" w:hAnsiTheme="minorEastAsia" w:hint="eastAsia"/>
          <w:sz w:val="24"/>
          <w:szCs w:val="24"/>
        </w:rPr>
        <w:lastRenderedPageBreak/>
        <w:t>年</w:t>
      </w:r>
      <w:r w:rsidR="005E65CA" w:rsidRPr="00043EF6">
        <w:rPr>
          <w:rFonts w:asciiTheme="minorEastAsia" w:hAnsiTheme="minorEastAsia"/>
          <w:sz w:val="24"/>
          <w:szCs w:val="24"/>
        </w:rPr>
        <w:t>1</w:t>
      </w:r>
      <w:r w:rsidR="00E919BB" w:rsidRPr="00043EF6">
        <w:rPr>
          <w:rFonts w:asciiTheme="minorEastAsia" w:hAnsiTheme="minorEastAsia"/>
          <w:sz w:val="24"/>
          <w:szCs w:val="24"/>
        </w:rPr>
        <w:t>2</w:t>
      </w:r>
      <w:r w:rsidR="005E65CA" w:rsidRPr="00043EF6">
        <w:rPr>
          <w:rFonts w:asciiTheme="minorEastAsia" w:hAnsiTheme="minorEastAsia" w:hint="eastAsia"/>
          <w:sz w:val="24"/>
          <w:szCs w:val="24"/>
        </w:rPr>
        <w:t>月</w:t>
      </w:r>
      <w:r w:rsidR="00E919BB" w:rsidRPr="00043EF6">
        <w:rPr>
          <w:rFonts w:asciiTheme="minorEastAsia" w:hAnsiTheme="minorEastAsia"/>
          <w:sz w:val="24"/>
          <w:szCs w:val="24"/>
        </w:rPr>
        <w:t>16</w:t>
      </w:r>
      <w:r w:rsidR="005E65CA" w:rsidRPr="00043EF6">
        <w:rPr>
          <w:rFonts w:asciiTheme="minorEastAsia" w:hAnsiTheme="minorEastAsia" w:hint="eastAsia"/>
          <w:sz w:val="24"/>
          <w:szCs w:val="24"/>
        </w:rPr>
        <w:t>日</w:t>
      </w:r>
      <w:r w:rsidRPr="00043EF6">
        <w:rPr>
          <w:rFonts w:asciiTheme="minorEastAsia" w:hAnsiTheme="minorEastAsia" w:hint="eastAsia"/>
          <w:sz w:val="24"/>
          <w:szCs w:val="24"/>
        </w:rPr>
        <w:t>止。本基金管理人于</w:t>
      </w:r>
      <w:r w:rsidR="009E1294" w:rsidRPr="00043EF6">
        <w:rPr>
          <w:rFonts w:asciiTheme="minorEastAsia" w:hAnsiTheme="minorEastAsia" w:hint="eastAsia"/>
          <w:sz w:val="24"/>
          <w:szCs w:val="24"/>
        </w:rPr>
        <w:t>2</w:t>
      </w:r>
      <w:r w:rsidR="009E1294" w:rsidRPr="00043EF6">
        <w:rPr>
          <w:rFonts w:asciiTheme="minorEastAsia" w:hAnsiTheme="minorEastAsia"/>
          <w:sz w:val="24"/>
          <w:szCs w:val="24"/>
        </w:rPr>
        <w:t>02</w:t>
      </w:r>
      <w:r w:rsidR="00E919BB" w:rsidRPr="00043EF6">
        <w:rPr>
          <w:rFonts w:asciiTheme="minorEastAsia" w:hAnsiTheme="minorEastAsia"/>
          <w:sz w:val="24"/>
          <w:szCs w:val="24"/>
        </w:rPr>
        <w:t>5</w:t>
      </w:r>
      <w:r w:rsidR="009E1294" w:rsidRPr="00043EF6">
        <w:rPr>
          <w:rFonts w:asciiTheme="minorEastAsia" w:hAnsiTheme="minorEastAsia"/>
          <w:sz w:val="24"/>
          <w:szCs w:val="24"/>
        </w:rPr>
        <w:t>年12</w:t>
      </w:r>
      <w:r w:rsidR="009E1294" w:rsidRPr="00043EF6">
        <w:rPr>
          <w:rFonts w:asciiTheme="minorEastAsia" w:hAnsiTheme="minorEastAsia" w:hint="eastAsia"/>
          <w:sz w:val="24"/>
          <w:szCs w:val="24"/>
        </w:rPr>
        <w:t>月</w:t>
      </w:r>
      <w:r w:rsidR="00E919BB" w:rsidRPr="00043EF6">
        <w:rPr>
          <w:rFonts w:asciiTheme="minorEastAsia" w:hAnsiTheme="minorEastAsia"/>
          <w:sz w:val="24"/>
          <w:szCs w:val="24"/>
        </w:rPr>
        <w:t>25</w:t>
      </w:r>
      <w:r w:rsidRPr="00043EF6">
        <w:rPr>
          <w:rFonts w:asciiTheme="minorEastAsia" w:hAnsiTheme="minorEastAsia"/>
          <w:sz w:val="24"/>
          <w:szCs w:val="24"/>
        </w:rPr>
        <w:t>日刊登了</w:t>
      </w:r>
      <w:r w:rsidR="00F5153B" w:rsidRPr="00043EF6">
        <w:rPr>
          <w:rFonts w:asciiTheme="minorEastAsia" w:hAnsiTheme="minorEastAsia" w:hint="eastAsia"/>
          <w:sz w:val="24"/>
          <w:szCs w:val="24"/>
        </w:rPr>
        <w:t>《</w:t>
      </w:r>
      <w:r w:rsidR="00E919BB" w:rsidRPr="00043EF6">
        <w:rPr>
          <w:rFonts w:asciiTheme="minorEastAsia" w:hAnsiTheme="minorEastAsia" w:hint="eastAsia"/>
          <w:sz w:val="24"/>
          <w:szCs w:val="24"/>
        </w:rPr>
        <w:t>嘉实价值发现三个月定期开放混合型发起式证券投资基金</w:t>
      </w:r>
      <w:r w:rsidRPr="00043EF6">
        <w:rPr>
          <w:rFonts w:asciiTheme="minorEastAsia" w:hAnsiTheme="minorEastAsia" w:hint="eastAsia"/>
          <w:sz w:val="24"/>
          <w:szCs w:val="24"/>
        </w:rPr>
        <w:t xml:space="preserve">清算报告》。 </w:t>
      </w:r>
    </w:p>
    <w:p w:rsidR="009B5B55" w:rsidRPr="00043EF6" w:rsidRDefault="00AA62BE" w:rsidP="004D5BD1">
      <w:pPr>
        <w:spacing w:line="360" w:lineRule="auto"/>
        <w:ind w:firstLineChars="200" w:firstLine="480"/>
        <w:rPr>
          <w:rFonts w:asciiTheme="minorEastAsia" w:hAnsiTheme="minorEastAsia"/>
          <w:sz w:val="24"/>
          <w:szCs w:val="24"/>
        </w:rPr>
      </w:pPr>
      <w:r w:rsidRPr="00043EF6">
        <w:rPr>
          <w:rFonts w:asciiTheme="minorEastAsia" w:hAnsiTheme="minorEastAsia" w:hint="eastAsia"/>
          <w:sz w:val="24"/>
          <w:szCs w:val="24"/>
        </w:rPr>
        <w:t>根据法律法规、《基金合同》及清算报告的相关规定，</w:t>
      </w:r>
      <w:r w:rsidR="007E3DFA" w:rsidRPr="00043EF6">
        <w:rPr>
          <w:rFonts w:asciiTheme="minorEastAsia" w:hAnsiTheme="minorEastAsia"/>
          <w:sz w:val="24"/>
          <w:szCs w:val="24"/>
        </w:rPr>
        <w:t>本基金将通过本基金管理人的基金</w:t>
      </w:r>
      <w:r w:rsidR="003E3BC0" w:rsidRPr="00043EF6">
        <w:rPr>
          <w:rFonts w:asciiTheme="minorEastAsia" w:hAnsiTheme="minorEastAsia" w:hint="eastAsia"/>
          <w:sz w:val="24"/>
          <w:szCs w:val="24"/>
        </w:rPr>
        <w:t>清算</w:t>
      </w:r>
      <w:r w:rsidR="007E3DFA" w:rsidRPr="00043EF6">
        <w:rPr>
          <w:rFonts w:asciiTheme="minorEastAsia" w:hAnsiTheme="minorEastAsia"/>
          <w:sz w:val="24"/>
          <w:szCs w:val="24"/>
        </w:rPr>
        <w:t>流程、</w:t>
      </w:r>
      <w:r w:rsidR="005E65CA" w:rsidRPr="00043EF6">
        <w:rPr>
          <w:rFonts w:asciiTheme="minorEastAsia" w:hAnsiTheme="minorEastAsia" w:hint="eastAsia"/>
          <w:sz w:val="24"/>
          <w:szCs w:val="24"/>
        </w:rPr>
        <w:t>按基金份额持有人持有</w:t>
      </w:r>
      <w:r w:rsidR="004D5BD1">
        <w:rPr>
          <w:rFonts w:asciiTheme="minorEastAsia" w:hAnsiTheme="minorEastAsia" w:hint="eastAsia"/>
          <w:sz w:val="24"/>
          <w:szCs w:val="24"/>
        </w:rPr>
        <w:t>基金</w:t>
      </w:r>
      <w:r w:rsidR="005E65CA" w:rsidRPr="00043EF6">
        <w:rPr>
          <w:rFonts w:asciiTheme="minorEastAsia" w:hAnsiTheme="minorEastAsia" w:hint="eastAsia"/>
          <w:sz w:val="24"/>
          <w:szCs w:val="24"/>
        </w:rPr>
        <w:t>份额的比例进行分配，单个基金份额持有人能够获得的分配金额最小为0.01元。</w:t>
      </w:r>
      <w:r w:rsidR="004D5BD1" w:rsidRPr="004D5BD1">
        <w:rPr>
          <w:rFonts w:asciiTheme="minorEastAsia" w:hAnsiTheme="minorEastAsia" w:hint="eastAsia"/>
          <w:sz w:val="24"/>
          <w:szCs w:val="24"/>
        </w:rPr>
        <w:t>截至本次清算期结束日202</w:t>
      </w:r>
      <w:r w:rsidR="004D5BD1">
        <w:rPr>
          <w:rFonts w:asciiTheme="minorEastAsia" w:hAnsiTheme="minorEastAsia"/>
          <w:sz w:val="24"/>
          <w:szCs w:val="24"/>
        </w:rPr>
        <w:t>5</w:t>
      </w:r>
      <w:r w:rsidR="004D5BD1" w:rsidRPr="004D5BD1">
        <w:rPr>
          <w:rFonts w:asciiTheme="minorEastAsia" w:hAnsiTheme="minorEastAsia" w:hint="eastAsia"/>
          <w:sz w:val="24"/>
          <w:szCs w:val="24"/>
        </w:rPr>
        <w:t>年</w:t>
      </w:r>
      <w:r w:rsidR="004D5BD1">
        <w:rPr>
          <w:rFonts w:asciiTheme="minorEastAsia" w:hAnsiTheme="minorEastAsia"/>
          <w:sz w:val="24"/>
          <w:szCs w:val="24"/>
        </w:rPr>
        <w:t>12</w:t>
      </w:r>
      <w:r w:rsidR="004D5BD1" w:rsidRPr="004D5BD1">
        <w:rPr>
          <w:rFonts w:asciiTheme="minorEastAsia" w:hAnsiTheme="minorEastAsia" w:hint="eastAsia"/>
          <w:sz w:val="24"/>
          <w:szCs w:val="24"/>
        </w:rPr>
        <w:t>月</w:t>
      </w:r>
      <w:r w:rsidR="004D5BD1">
        <w:rPr>
          <w:rFonts w:asciiTheme="minorEastAsia" w:hAnsiTheme="minorEastAsia"/>
          <w:sz w:val="24"/>
          <w:szCs w:val="24"/>
        </w:rPr>
        <w:t>16</w:t>
      </w:r>
      <w:r w:rsidR="004D5BD1" w:rsidRPr="004D5BD1">
        <w:rPr>
          <w:rFonts w:asciiTheme="minorEastAsia" w:hAnsiTheme="minorEastAsia" w:hint="eastAsia"/>
          <w:sz w:val="24"/>
          <w:szCs w:val="24"/>
        </w:rPr>
        <w:t>日，本基金应分配剩余财产共计人民币</w:t>
      </w:r>
      <w:r w:rsidR="00D82424">
        <w:rPr>
          <w:rFonts w:asciiTheme="minorEastAsia" w:hAnsiTheme="minorEastAsia" w:hint="eastAsia"/>
          <w:sz w:val="24"/>
          <w:szCs w:val="24"/>
        </w:rPr>
        <w:t>2</w:t>
      </w:r>
      <w:r w:rsidR="00D82424">
        <w:rPr>
          <w:rFonts w:asciiTheme="minorEastAsia" w:hAnsiTheme="minorEastAsia"/>
          <w:sz w:val="24"/>
          <w:szCs w:val="24"/>
        </w:rPr>
        <w:t>,134,539.42</w:t>
      </w:r>
      <w:r w:rsidR="004D5BD1" w:rsidRPr="004D5BD1">
        <w:rPr>
          <w:rFonts w:asciiTheme="minorEastAsia" w:hAnsiTheme="minorEastAsia" w:hint="eastAsia"/>
          <w:sz w:val="24"/>
          <w:szCs w:val="24"/>
        </w:rPr>
        <w:t>元，扣</w:t>
      </w:r>
      <w:r w:rsidR="00D82424">
        <w:rPr>
          <w:rFonts w:asciiTheme="minorEastAsia" w:hAnsiTheme="minorEastAsia" w:hint="eastAsia"/>
          <w:sz w:val="24"/>
          <w:szCs w:val="24"/>
        </w:rPr>
        <w:t>除未变现资产</w:t>
      </w:r>
      <w:r w:rsidR="00D82424">
        <w:rPr>
          <w:rFonts w:asciiTheme="minorEastAsia" w:hAnsiTheme="minorEastAsia"/>
          <w:sz w:val="24"/>
          <w:szCs w:val="24"/>
        </w:rPr>
        <w:t>、</w:t>
      </w:r>
      <w:r w:rsidR="004D5BD1" w:rsidRPr="004D5BD1">
        <w:rPr>
          <w:rFonts w:asciiTheme="minorEastAsia" w:hAnsiTheme="minorEastAsia" w:hint="eastAsia"/>
          <w:sz w:val="24"/>
          <w:szCs w:val="24"/>
        </w:rPr>
        <w:t>应收利息及相关费用</w:t>
      </w:r>
      <w:bookmarkStart w:id="0" w:name="_GoBack"/>
      <w:bookmarkEnd w:id="0"/>
      <w:r w:rsidR="004D5BD1" w:rsidRPr="004D5BD1">
        <w:rPr>
          <w:rFonts w:asciiTheme="minorEastAsia" w:hAnsiTheme="minorEastAsia" w:hint="eastAsia"/>
          <w:sz w:val="24"/>
          <w:szCs w:val="24"/>
        </w:rPr>
        <w:t>后，本次清算可供分配剩余财产为人民币</w:t>
      </w:r>
      <w:r w:rsidR="004321BB" w:rsidRPr="004321BB">
        <w:rPr>
          <w:rFonts w:asciiTheme="minorEastAsia" w:hAnsiTheme="minorEastAsia"/>
          <w:sz w:val="24"/>
          <w:szCs w:val="24"/>
        </w:rPr>
        <w:t>2,000,000.00</w:t>
      </w:r>
      <w:r w:rsidR="00BC0757" w:rsidRPr="00043EF6">
        <w:rPr>
          <w:rFonts w:asciiTheme="minorEastAsia" w:hAnsiTheme="minorEastAsia" w:hint="eastAsia"/>
          <w:sz w:val="24"/>
          <w:szCs w:val="24"/>
        </w:rPr>
        <w:t>元</w:t>
      </w:r>
      <w:r w:rsidR="005E65CA" w:rsidRPr="00043EF6">
        <w:rPr>
          <w:rFonts w:asciiTheme="minorEastAsia" w:hAnsiTheme="minorEastAsia" w:hint="eastAsia"/>
          <w:sz w:val="24"/>
          <w:szCs w:val="24"/>
        </w:rPr>
        <w:t>。上述资金将于</w:t>
      </w:r>
      <w:r w:rsidR="009E1294" w:rsidRPr="00043EF6">
        <w:rPr>
          <w:rFonts w:asciiTheme="minorEastAsia" w:hAnsiTheme="minorEastAsia" w:hint="eastAsia"/>
          <w:sz w:val="24"/>
          <w:szCs w:val="24"/>
        </w:rPr>
        <w:t>202</w:t>
      </w:r>
      <w:r w:rsidR="00BC0757" w:rsidRPr="00043EF6">
        <w:rPr>
          <w:rFonts w:asciiTheme="minorEastAsia" w:hAnsiTheme="minorEastAsia"/>
          <w:sz w:val="24"/>
          <w:szCs w:val="24"/>
        </w:rPr>
        <w:t>5</w:t>
      </w:r>
      <w:r w:rsidR="009E1294" w:rsidRPr="00043EF6">
        <w:rPr>
          <w:rFonts w:asciiTheme="minorEastAsia" w:hAnsiTheme="minorEastAsia" w:hint="eastAsia"/>
          <w:sz w:val="24"/>
          <w:szCs w:val="24"/>
        </w:rPr>
        <w:t>年</w:t>
      </w:r>
      <w:r w:rsidR="009E1294" w:rsidRPr="00043EF6">
        <w:rPr>
          <w:rFonts w:asciiTheme="minorEastAsia" w:hAnsiTheme="minorEastAsia"/>
          <w:sz w:val="24"/>
          <w:szCs w:val="24"/>
        </w:rPr>
        <w:t>12</w:t>
      </w:r>
      <w:r w:rsidR="009E1294" w:rsidRPr="00043EF6">
        <w:rPr>
          <w:rFonts w:asciiTheme="minorEastAsia" w:hAnsiTheme="minorEastAsia" w:hint="eastAsia"/>
          <w:sz w:val="24"/>
          <w:szCs w:val="24"/>
        </w:rPr>
        <w:t>月</w:t>
      </w:r>
      <w:r w:rsidR="00BC0757" w:rsidRPr="00043EF6">
        <w:rPr>
          <w:rFonts w:asciiTheme="minorEastAsia" w:hAnsiTheme="minorEastAsia"/>
          <w:sz w:val="24"/>
          <w:szCs w:val="24"/>
        </w:rPr>
        <w:t>26</w:t>
      </w:r>
      <w:r w:rsidR="005E65CA" w:rsidRPr="00043EF6">
        <w:rPr>
          <w:rFonts w:asciiTheme="minorEastAsia" w:hAnsiTheme="minorEastAsia" w:hint="eastAsia"/>
          <w:sz w:val="24"/>
          <w:szCs w:val="24"/>
        </w:rPr>
        <w:t>日自本基金托管账户划出，具体款项到账时间以各销售机构</w:t>
      </w:r>
      <w:r w:rsidR="003E3BC0" w:rsidRPr="00043EF6">
        <w:rPr>
          <w:rFonts w:asciiTheme="minorEastAsia" w:hAnsiTheme="minorEastAsia" w:hint="eastAsia"/>
          <w:sz w:val="24"/>
          <w:szCs w:val="24"/>
        </w:rPr>
        <w:t>执行</w:t>
      </w:r>
      <w:r w:rsidR="005E65CA" w:rsidRPr="00043EF6">
        <w:rPr>
          <w:rFonts w:asciiTheme="minorEastAsia" w:hAnsiTheme="minorEastAsia" w:hint="eastAsia"/>
          <w:sz w:val="24"/>
          <w:szCs w:val="24"/>
        </w:rPr>
        <w:t>为准。</w:t>
      </w:r>
      <w:r w:rsidR="004D5BD1" w:rsidRPr="004D5BD1">
        <w:rPr>
          <w:rFonts w:asciiTheme="minorEastAsia" w:hAnsiTheme="minorEastAsia" w:hint="eastAsia"/>
          <w:sz w:val="24"/>
          <w:szCs w:val="24"/>
        </w:rPr>
        <w:t>由于本基金截至清算报告出具日（202</w:t>
      </w:r>
      <w:r w:rsidR="004D5BD1">
        <w:rPr>
          <w:rFonts w:asciiTheme="minorEastAsia" w:hAnsiTheme="minorEastAsia"/>
          <w:sz w:val="24"/>
          <w:szCs w:val="24"/>
        </w:rPr>
        <w:t>5</w:t>
      </w:r>
      <w:r w:rsidR="004D5BD1" w:rsidRPr="004D5BD1">
        <w:rPr>
          <w:rFonts w:asciiTheme="minorEastAsia" w:hAnsiTheme="minorEastAsia" w:hint="eastAsia"/>
          <w:sz w:val="24"/>
          <w:szCs w:val="24"/>
        </w:rPr>
        <w:t>年</w:t>
      </w:r>
      <w:r w:rsidR="004D5BD1">
        <w:rPr>
          <w:rFonts w:asciiTheme="minorEastAsia" w:hAnsiTheme="minorEastAsia"/>
          <w:sz w:val="24"/>
          <w:szCs w:val="24"/>
        </w:rPr>
        <w:t>12</w:t>
      </w:r>
      <w:r w:rsidR="004D5BD1" w:rsidRPr="004D5BD1">
        <w:rPr>
          <w:rFonts w:asciiTheme="minorEastAsia" w:hAnsiTheme="minorEastAsia" w:hint="eastAsia"/>
          <w:sz w:val="24"/>
          <w:szCs w:val="24"/>
        </w:rPr>
        <w:t>月</w:t>
      </w:r>
      <w:r w:rsidR="00024293">
        <w:rPr>
          <w:rFonts w:asciiTheme="minorEastAsia" w:hAnsiTheme="minorEastAsia"/>
          <w:sz w:val="24"/>
          <w:szCs w:val="24"/>
        </w:rPr>
        <w:t>16</w:t>
      </w:r>
      <w:r w:rsidR="004D5BD1" w:rsidRPr="004D5BD1">
        <w:rPr>
          <w:rFonts w:asciiTheme="minorEastAsia" w:hAnsiTheme="minorEastAsia" w:hint="eastAsia"/>
          <w:sz w:val="24"/>
          <w:szCs w:val="24"/>
        </w:rPr>
        <w:t>日）所持流通受限证券尚处于锁定期内，本基金将进行二次清算，于资产全部变现后进行二次分配。</w:t>
      </w:r>
    </w:p>
    <w:p w:rsidR="009B5B55" w:rsidRPr="00043EF6" w:rsidRDefault="007E3DFA">
      <w:pPr>
        <w:spacing w:line="360" w:lineRule="auto"/>
        <w:ind w:firstLineChars="200" w:firstLine="480"/>
        <w:rPr>
          <w:rFonts w:asciiTheme="minorEastAsia" w:hAnsiTheme="minorEastAsia"/>
          <w:sz w:val="24"/>
          <w:szCs w:val="24"/>
        </w:rPr>
      </w:pPr>
      <w:r w:rsidRPr="00043EF6">
        <w:rPr>
          <w:rFonts w:asciiTheme="minorEastAsia" w:hAnsiTheme="minorEastAsia" w:hint="eastAsia"/>
          <w:sz w:val="24"/>
          <w:szCs w:val="24"/>
        </w:rPr>
        <w:t>投资者可登录本基金管理人网站（</w:t>
      </w:r>
      <w:r w:rsidRPr="00043EF6">
        <w:rPr>
          <w:rFonts w:asciiTheme="minorEastAsia" w:hAnsiTheme="minorEastAsia"/>
          <w:sz w:val="24"/>
          <w:szCs w:val="24"/>
        </w:rPr>
        <w:t>www.jsfund.cn</w:t>
      </w:r>
      <w:r w:rsidRPr="00043EF6">
        <w:rPr>
          <w:rFonts w:asciiTheme="minorEastAsia" w:hAnsiTheme="minorEastAsia" w:hint="eastAsia"/>
          <w:sz w:val="24"/>
          <w:szCs w:val="24"/>
        </w:rPr>
        <w:t>）或拨打本基金管理人的客户服务电话（</w:t>
      </w:r>
      <w:r w:rsidRPr="00043EF6">
        <w:rPr>
          <w:rFonts w:asciiTheme="minorEastAsia" w:hAnsiTheme="minorEastAsia"/>
          <w:sz w:val="24"/>
          <w:szCs w:val="24"/>
        </w:rPr>
        <w:t>400-600-8800</w:t>
      </w:r>
      <w:r w:rsidRPr="00043EF6">
        <w:rPr>
          <w:rFonts w:asciiTheme="minorEastAsia" w:hAnsiTheme="minorEastAsia" w:hint="eastAsia"/>
          <w:sz w:val="24"/>
          <w:szCs w:val="24"/>
        </w:rPr>
        <w:t>）获取相关信息。</w:t>
      </w:r>
    </w:p>
    <w:p w:rsidR="009B5B55" w:rsidRPr="00043EF6" w:rsidRDefault="007E3DFA">
      <w:pPr>
        <w:autoSpaceDE w:val="0"/>
        <w:autoSpaceDN w:val="0"/>
        <w:adjustRightInd w:val="0"/>
        <w:spacing w:line="360" w:lineRule="auto"/>
        <w:ind w:left="60" w:firstLine="420"/>
        <w:jc w:val="left"/>
        <w:rPr>
          <w:rFonts w:asciiTheme="minorEastAsia" w:hAnsiTheme="minorEastAsia"/>
          <w:sz w:val="24"/>
          <w:szCs w:val="24"/>
        </w:rPr>
      </w:pPr>
      <w:r w:rsidRPr="00043EF6">
        <w:rPr>
          <w:rFonts w:asciiTheme="minorEastAsia" w:hAnsiTheme="minorEastAsia" w:hint="eastAsia"/>
          <w:sz w:val="24"/>
          <w:szCs w:val="24"/>
        </w:rPr>
        <w:t>特此公告。</w:t>
      </w:r>
    </w:p>
    <w:p w:rsidR="009B5B55" w:rsidRPr="00043EF6" w:rsidRDefault="009B5B55">
      <w:pPr>
        <w:autoSpaceDE w:val="0"/>
        <w:autoSpaceDN w:val="0"/>
        <w:adjustRightInd w:val="0"/>
        <w:spacing w:line="360" w:lineRule="auto"/>
        <w:ind w:left="60" w:firstLine="420"/>
        <w:jc w:val="left"/>
        <w:rPr>
          <w:rFonts w:asciiTheme="minorEastAsia" w:hAnsiTheme="minorEastAsia"/>
          <w:sz w:val="24"/>
          <w:szCs w:val="24"/>
        </w:rPr>
      </w:pPr>
    </w:p>
    <w:p w:rsidR="009B5B55" w:rsidRPr="00043EF6" w:rsidRDefault="007E3DFA">
      <w:pPr>
        <w:jc w:val="right"/>
        <w:rPr>
          <w:rFonts w:asciiTheme="minorEastAsia" w:hAnsiTheme="minorEastAsia"/>
          <w:sz w:val="24"/>
          <w:szCs w:val="24"/>
        </w:rPr>
      </w:pPr>
      <w:r w:rsidRPr="00043EF6">
        <w:rPr>
          <w:rFonts w:asciiTheme="minorEastAsia" w:hAnsiTheme="minorEastAsia" w:hint="eastAsia"/>
          <w:sz w:val="24"/>
          <w:szCs w:val="24"/>
        </w:rPr>
        <w:t>嘉实基金管理有限公司</w:t>
      </w:r>
    </w:p>
    <w:p w:rsidR="009B5B55" w:rsidRPr="00043EF6" w:rsidRDefault="009E1294">
      <w:pPr>
        <w:ind w:firstLineChars="200" w:firstLine="480"/>
        <w:jc w:val="right"/>
        <w:rPr>
          <w:rFonts w:asciiTheme="minorEastAsia" w:hAnsiTheme="minorEastAsia"/>
          <w:sz w:val="24"/>
          <w:szCs w:val="24"/>
        </w:rPr>
      </w:pPr>
      <w:r w:rsidRPr="00043EF6">
        <w:rPr>
          <w:rFonts w:asciiTheme="minorEastAsia" w:hAnsiTheme="minorEastAsia"/>
          <w:sz w:val="24"/>
          <w:szCs w:val="24"/>
        </w:rPr>
        <w:t>202</w:t>
      </w:r>
      <w:r w:rsidR="00BC0757" w:rsidRPr="00043EF6">
        <w:rPr>
          <w:rFonts w:asciiTheme="minorEastAsia" w:hAnsiTheme="minorEastAsia"/>
          <w:sz w:val="24"/>
          <w:szCs w:val="24"/>
        </w:rPr>
        <w:t>5</w:t>
      </w:r>
      <w:r w:rsidRPr="00043EF6">
        <w:rPr>
          <w:rFonts w:asciiTheme="minorEastAsia" w:hAnsiTheme="minorEastAsia" w:hint="eastAsia"/>
          <w:sz w:val="24"/>
          <w:szCs w:val="24"/>
        </w:rPr>
        <w:t>年</w:t>
      </w:r>
      <w:r w:rsidRPr="00043EF6">
        <w:rPr>
          <w:rFonts w:asciiTheme="minorEastAsia" w:hAnsiTheme="minorEastAsia"/>
          <w:sz w:val="24"/>
          <w:szCs w:val="24"/>
        </w:rPr>
        <w:t>12</w:t>
      </w:r>
      <w:r w:rsidRPr="00043EF6">
        <w:rPr>
          <w:rFonts w:asciiTheme="minorEastAsia" w:hAnsiTheme="minorEastAsia" w:hint="eastAsia"/>
          <w:sz w:val="24"/>
          <w:szCs w:val="24"/>
        </w:rPr>
        <w:t>月</w:t>
      </w:r>
      <w:r w:rsidR="00BC0757" w:rsidRPr="00043EF6">
        <w:rPr>
          <w:rFonts w:asciiTheme="minorEastAsia" w:hAnsiTheme="minorEastAsia"/>
          <w:sz w:val="24"/>
          <w:szCs w:val="24"/>
        </w:rPr>
        <w:t>26</w:t>
      </w:r>
      <w:r w:rsidR="007E3DFA" w:rsidRPr="00043EF6">
        <w:rPr>
          <w:rFonts w:asciiTheme="minorEastAsia" w:hAnsiTheme="minorEastAsia" w:hint="eastAsia"/>
          <w:sz w:val="24"/>
          <w:szCs w:val="24"/>
        </w:rPr>
        <w:t>日</w:t>
      </w:r>
    </w:p>
    <w:sectPr w:rsidR="009B5B55" w:rsidRPr="00043EF6" w:rsidSect="0005532E">
      <w:pgSz w:w="11906" w:h="16838"/>
      <w:pgMar w:top="1361" w:right="1797" w:bottom="1361" w:left="1797"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0D2213" w16cid:durableId="26FAA803"/>
  <w16cid:commentId w16cid:paraId="030A6B89" w16cid:durableId="26FAA80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FD4" w:rsidRDefault="002F6FD4" w:rsidP="00D36FC1">
      <w:r>
        <w:separator/>
      </w:r>
    </w:p>
  </w:endnote>
  <w:endnote w:type="continuationSeparator" w:id="0">
    <w:p w:rsidR="002F6FD4" w:rsidRDefault="002F6FD4" w:rsidP="00D36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FD4" w:rsidRDefault="002F6FD4" w:rsidP="00D36FC1">
      <w:r>
        <w:separator/>
      </w:r>
    </w:p>
  </w:footnote>
  <w:footnote w:type="continuationSeparator" w:id="0">
    <w:p w:rsidR="002F6FD4" w:rsidRDefault="002F6FD4" w:rsidP="00D36F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E2NDU3MWY0YWY5OTA0OTBkN2FmZmM5ZjJiYTk5ZTQifQ=="/>
  </w:docVars>
  <w:rsids>
    <w:rsidRoot w:val="0008622A"/>
    <w:rsid w:val="00024293"/>
    <w:rsid w:val="00043EF6"/>
    <w:rsid w:val="0005532E"/>
    <w:rsid w:val="00085295"/>
    <w:rsid w:val="0008622A"/>
    <w:rsid w:val="000C00F6"/>
    <w:rsid w:val="000F3C26"/>
    <w:rsid w:val="00146CDA"/>
    <w:rsid w:val="001767D7"/>
    <w:rsid w:val="001B0024"/>
    <w:rsid w:val="001B261B"/>
    <w:rsid w:val="001F3336"/>
    <w:rsid w:val="00227AF8"/>
    <w:rsid w:val="00244AE7"/>
    <w:rsid w:val="002459B2"/>
    <w:rsid w:val="00277981"/>
    <w:rsid w:val="002B6469"/>
    <w:rsid w:val="002F485A"/>
    <w:rsid w:val="002F6FD4"/>
    <w:rsid w:val="003B58C6"/>
    <w:rsid w:val="003C0EDE"/>
    <w:rsid w:val="003C2ED5"/>
    <w:rsid w:val="003E3BC0"/>
    <w:rsid w:val="00427D04"/>
    <w:rsid w:val="004321BB"/>
    <w:rsid w:val="00451EB5"/>
    <w:rsid w:val="00463D16"/>
    <w:rsid w:val="004659AF"/>
    <w:rsid w:val="004B16F2"/>
    <w:rsid w:val="004B299E"/>
    <w:rsid w:val="004D5BD1"/>
    <w:rsid w:val="00542A33"/>
    <w:rsid w:val="00561227"/>
    <w:rsid w:val="00565AFD"/>
    <w:rsid w:val="005A7528"/>
    <w:rsid w:val="005B49A6"/>
    <w:rsid w:val="005E33E9"/>
    <w:rsid w:val="005E65CA"/>
    <w:rsid w:val="0060169F"/>
    <w:rsid w:val="006045A8"/>
    <w:rsid w:val="00604F93"/>
    <w:rsid w:val="00623C31"/>
    <w:rsid w:val="0064240A"/>
    <w:rsid w:val="00644599"/>
    <w:rsid w:val="0066163D"/>
    <w:rsid w:val="0067769E"/>
    <w:rsid w:val="006952A4"/>
    <w:rsid w:val="00733ED1"/>
    <w:rsid w:val="00760CCC"/>
    <w:rsid w:val="0078143F"/>
    <w:rsid w:val="007A71D6"/>
    <w:rsid w:val="007B005E"/>
    <w:rsid w:val="007E3DFA"/>
    <w:rsid w:val="00806A14"/>
    <w:rsid w:val="00813704"/>
    <w:rsid w:val="008701B7"/>
    <w:rsid w:val="00874E19"/>
    <w:rsid w:val="008821DD"/>
    <w:rsid w:val="008D5142"/>
    <w:rsid w:val="008D63A7"/>
    <w:rsid w:val="00923DCB"/>
    <w:rsid w:val="00940136"/>
    <w:rsid w:val="0095462B"/>
    <w:rsid w:val="00963CB3"/>
    <w:rsid w:val="00972247"/>
    <w:rsid w:val="009A76F4"/>
    <w:rsid w:val="009B5B55"/>
    <w:rsid w:val="009B6994"/>
    <w:rsid w:val="009C09FC"/>
    <w:rsid w:val="009D1146"/>
    <w:rsid w:val="009E1294"/>
    <w:rsid w:val="009F2324"/>
    <w:rsid w:val="009F30ED"/>
    <w:rsid w:val="00A263BD"/>
    <w:rsid w:val="00A271EF"/>
    <w:rsid w:val="00A456A1"/>
    <w:rsid w:val="00AA62BE"/>
    <w:rsid w:val="00AD4FE5"/>
    <w:rsid w:val="00AF2B33"/>
    <w:rsid w:val="00B43925"/>
    <w:rsid w:val="00B76E4A"/>
    <w:rsid w:val="00B84E0A"/>
    <w:rsid w:val="00BC0757"/>
    <w:rsid w:val="00C10069"/>
    <w:rsid w:val="00C22267"/>
    <w:rsid w:val="00C50BEF"/>
    <w:rsid w:val="00CB0E99"/>
    <w:rsid w:val="00CC1E6C"/>
    <w:rsid w:val="00CC5D56"/>
    <w:rsid w:val="00CF0351"/>
    <w:rsid w:val="00D019BE"/>
    <w:rsid w:val="00D10C09"/>
    <w:rsid w:val="00D11664"/>
    <w:rsid w:val="00D155E9"/>
    <w:rsid w:val="00D179FD"/>
    <w:rsid w:val="00D36FC1"/>
    <w:rsid w:val="00D47D45"/>
    <w:rsid w:val="00D65F8F"/>
    <w:rsid w:val="00D82424"/>
    <w:rsid w:val="00D86C7D"/>
    <w:rsid w:val="00DA170D"/>
    <w:rsid w:val="00DA5054"/>
    <w:rsid w:val="00DE7F57"/>
    <w:rsid w:val="00DF07D0"/>
    <w:rsid w:val="00DF6E5A"/>
    <w:rsid w:val="00E132DE"/>
    <w:rsid w:val="00E8700D"/>
    <w:rsid w:val="00E919BB"/>
    <w:rsid w:val="00EB52EA"/>
    <w:rsid w:val="00F5153B"/>
    <w:rsid w:val="00F76D06"/>
    <w:rsid w:val="00FE5C3A"/>
    <w:rsid w:val="6CA45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32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05532E"/>
    <w:pPr>
      <w:jc w:val="left"/>
    </w:pPr>
  </w:style>
  <w:style w:type="paragraph" w:styleId="a4">
    <w:name w:val="Balloon Text"/>
    <w:basedOn w:val="a"/>
    <w:link w:val="Char0"/>
    <w:uiPriority w:val="99"/>
    <w:semiHidden/>
    <w:unhideWhenUsed/>
    <w:rsid w:val="0005532E"/>
    <w:rPr>
      <w:sz w:val="18"/>
      <w:szCs w:val="18"/>
    </w:rPr>
  </w:style>
  <w:style w:type="paragraph" w:styleId="a5">
    <w:name w:val="footer"/>
    <w:basedOn w:val="a"/>
    <w:link w:val="Char1"/>
    <w:uiPriority w:val="99"/>
    <w:unhideWhenUsed/>
    <w:qFormat/>
    <w:rsid w:val="0005532E"/>
    <w:pPr>
      <w:tabs>
        <w:tab w:val="center" w:pos="4153"/>
        <w:tab w:val="right" w:pos="8306"/>
      </w:tabs>
      <w:snapToGrid w:val="0"/>
      <w:jc w:val="left"/>
    </w:pPr>
    <w:rPr>
      <w:sz w:val="18"/>
      <w:szCs w:val="18"/>
    </w:rPr>
  </w:style>
  <w:style w:type="paragraph" w:styleId="a6">
    <w:name w:val="header"/>
    <w:basedOn w:val="a"/>
    <w:link w:val="Char2"/>
    <w:uiPriority w:val="99"/>
    <w:unhideWhenUsed/>
    <w:rsid w:val="0005532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5532E"/>
    <w:rPr>
      <w:b/>
      <w:bCs/>
    </w:rPr>
  </w:style>
  <w:style w:type="character" w:styleId="a8">
    <w:name w:val="annotation reference"/>
    <w:basedOn w:val="a0"/>
    <w:uiPriority w:val="99"/>
    <w:semiHidden/>
    <w:unhideWhenUsed/>
    <w:rsid w:val="0005532E"/>
    <w:rPr>
      <w:sz w:val="21"/>
      <w:szCs w:val="21"/>
    </w:rPr>
  </w:style>
  <w:style w:type="character" w:customStyle="1" w:styleId="Char0">
    <w:name w:val="批注框文本 Char"/>
    <w:basedOn w:val="a0"/>
    <w:link w:val="a4"/>
    <w:uiPriority w:val="99"/>
    <w:semiHidden/>
    <w:rsid w:val="0005532E"/>
    <w:rPr>
      <w:sz w:val="18"/>
      <w:szCs w:val="18"/>
    </w:rPr>
  </w:style>
  <w:style w:type="character" w:customStyle="1" w:styleId="Char">
    <w:name w:val="批注文字 Char"/>
    <w:basedOn w:val="a0"/>
    <w:link w:val="a3"/>
    <w:uiPriority w:val="99"/>
    <w:rsid w:val="0005532E"/>
  </w:style>
  <w:style w:type="character" w:customStyle="1" w:styleId="Char3">
    <w:name w:val="批注主题 Char"/>
    <w:basedOn w:val="Char"/>
    <w:link w:val="a7"/>
    <w:uiPriority w:val="99"/>
    <w:semiHidden/>
    <w:rsid w:val="0005532E"/>
    <w:rPr>
      <w:b/>
      <w:bCs/>
    </w:rPr>
  </w:style>
  <w:style w:type="character" w:customStyle="1" w:styleId="Char2">
    <w:name w:val="页眉 Char"/>
    <w:basedOn w:val="a0"/>
    <w:link w:val="a6"/>
    <w:uiPriority w:val="99"/>
    <w:rsid w:val="0005532E"/>
    <w:rPr>
      <w:sz w:val="18"/>
      <w:szCs w:val="18"/>
    </w:rPr>
  </w:style>
  <w:style w:type="character" w:customStyle="1" w:styleId="Char1">
    <w:name w:val="页脚 Char"/>
    <w:basedOn w:val="a0"/>
    <w:link w:val="a5"/>
    <w:uiPriority w:val="99"/>
    <w:rsid w:val="0005532E"/>
    <w:rPr>
      <w:sz w:val="18"/>
      <w:szCs w:val="18"/>
    </w:rPr>
  </w:style>
  <w:style w:type="paragraph" w:styleId="a9">
    <w:name w:val="Revision"/>
    <w:hidden/>
    <w:uiPriority w:val="99"/>
    <w:semiHidden/>
    <w:rsid w:val="00D36FC1"/>
    <w:rPr>
      <w:kern w:val="2"/>
      <w:sz w:val="21"/>
      <w:szCs w:val="22"/>
    </w:rPr>
  </w:style>
</w:styles>
</file>

<file path=word/webSettings.xml><?xml version="1.0" encoding="utf-8"?>
<w:webSettings xmlns:r="http://schemas.openxmlformats.org/officeDocument/2006/relationships" xmlns:w="http://schemas.openxmlformats.org/wordprocessingml/2006/main">
  <w:divs>
    <w:div w:id="1483155631">
      <w:bodyDiv w:val="1"/>
      <w:marLeft w:val="0"/>
      <w:marRight w:val="0"/>
      <w:marTop w:val="0"/>
      <w:marBottom w:val="0"/>
      <w:divBdr>
        <w:top w:val="none" w:sz="0" w:space="0" w:color="auto"/>
        <w:left w:val="none" w:sz="0" w:space="0" w:color="auto"/>
        <w:bottom w:val="none" w:sz="0" w:space="0" w:color="auto"/>
        <w:right w:val="none" w:sz="0" w:space="0" w:color="auto"/>
      </w:divBdr>
    </w:div>
    <w:div w:id="1571619999">
      <w:bodyDiv w:val="1"/>
      <w:marLeft w:val="0"/>
      <w:marRight w:val="0"/>
      <w:marTop w:val="0"/>
      <w:marBottom w:val="0"/>
      <w:divBdr>
        <w:top w:val="none" w:sz="0" w:space="0" w:color="auto"/>
        <w:left w:val="none" w:sz="0" w:space="0" w:color="auto"/>
        <w:bottom w:val="none" w:sz="0" w:space="0" w:color="auto"/>
        <w:right w:val="none" w:sz="0" w:space="0" w:color="auto"/>
      </w:divBdr>
    </w:div>
    <w:div w:id="1745950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A34B4-E2FC-4666-873B-24E9C670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1170</Characters>
  <Application>Microsoft Office Word</Application>
  <DocSecurity>4</DocSecurity>
  <Lines>9</Lines>
  <Paragraphs>2</Paragraphs>
  <ScaleCrop>false</ScaleCrop>
  <Company>Microsoft</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项新月</dc:creator>
  <cp:lastModifiedBy>ZHONGM</cp:lastModifiedBy>
  <cp:revision>2</cp:revision>
  <dcterms:created xsi:type="dcterms:W3CDTF">2025-12-25T16:02:00Z</dcterms:created>
  <dcterms:modified xsi:type="dcterms:W3CDTF">2025-12-25T16:02:00Z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3A2B89E87C9942BC93ABC38CB25A20C4</vt:lpwstr>
  </property>
</Properties>
</file>