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EE" w:rsidRPr="00924F1D" w:rsidRDefault="002619EE" w:rsidP="002619EE">
      <w:pPr>
        <w:jc w:val="center"/>
        <w:rPr>
          <w:rFonts w:ascii="Times New Roman" w:eastAsia="宋体" w:hAnsi="Times New Roman" w:cs="Times New Roman"/>
          <w:sz w:val="32"/>
          <w:szCs w:val="32"/>
        </w:rPr>
      </w:pPr>
      <w:r w:rsidRPr="00924F1D">
        <w:rPr>
          <w:rFonts w:ascii="Times New Roman" w:eastAsia="宋体" w:hAnsi="Times New Roman" w:cs="Times New Roman"/>
          <w:sz w:val="32"/>
          <w:szCs w:val="32"/>
        </w:rPr>
        <w:t>万家基金管理有限公司关于旗下基金</w:t>
      </w:r>
    </w:p>
    <w:p w:rsidR="00F905BC" w:rsidRPr="00924F1D" w:rsidRDefault="002619EE" w:rsidP="002619EE">
      <w:pPr>
        <w:jc w:val="center"/>
        <w:rPr>
          <w:rFonts w:ascii="Times New Roman" w:eastAsia="宋体" w:hAnsi="Times New Roman" w:cs="Times New Roman"/>
          <w:sz w:val="32"/>
          <w:szCs w:val="32"/>
        </w:rPr>
      </w:pPr>
      <w:r w:rsidRPr="00924F1D">
        <w:rPr>
          <w:rFonts w:ascii="Times New Roman" w:eastAsia="宋体" w:hAnsi="Times New Roman" w:cs="Times New Roman"/>
          <w:sz w:val="32"/>
          <w:szCs w:val="32"/>
        </w:rPr>
        <w:t>持有的停牌股票估值方法变更的公告</w:t>
      </w:r>
    </w:p>
    <w:p w:rsidR="00EB79DB" w:rsidRPr="00924F1D" w:rsidRDefault="00EB79DB" w:rsidP="00924F1D">
      <w:pPr>
        <w:jc w:val="left"/>
        <w:rPr>
          <w:rFonts w:ascii="宋体" w:eastAsia="宋体" w:hAnsi="宋体"/>
          <w:sz w:val="40"/>
        </w:rPr>
      </w:pPr>
    </w:p>
    <w:p w:rsidR="002619EE" w:rsidRPr="00924F1D" w:rsidRDefault="002619EE" w:rsidP="00924F1D">
      <w:pPr>
        <w:spacing w:line="360" w:lineRule="auto"/>
        <w:ind w:firstLine="420"/>
        <w:rPr>
          <w:rFonts w:ascii="宋体" w:eastAsia="宋体" w:hAnsi="宋体" w:cs="Times New Roman"/>
          <w:szCs w:val="24"/>
        </w:rPr>
      </w:pPr>
      <w:r w:rsidRPr="00924F1D">
        <w:rPr>
          <w:rFonts w:ascii="宋体" w:eastAsia="宋体" w:hAnsi="宋体" w:cs="Times New Roman" w:hint="eastAsia"/>
          <w:szCs w:val="24"/>
        </w:rPr>
        <w:t>根据“</w:t>
      </w:r>
      <w:r w:rsidR="00CF0E1E">
        <w:rPr>
          <w:rFonts w:ascii="宋体" w:eastAsia="宋体" w:hAnsi="宋体" w:cs="Times New Roman" w:hint="eastAsia"/>
          <w:szCs w:val="24"/>
        </w:rPr>
        <w:t>中微公司</w:t>
      </w:r>
      <w:r w:rsidRPr="00924F1D">
        <w:rPr>
          <w:rFonts w:ascii="宋体" w:eastAsia="宋体" w:hAnsi="宋体" w:cs="Times New Roman" w:hint="eastAsia"/>
          <w:szCs w:val="24"/>
        </w:rPr>
        <w:t>”（股票代码：</w:t>
      </w:r>
      <w:r w:rsidR="000870FB" w:rsidRPr="00924F1D">
        <w:rPr>
          <w:rFonts w:ascii="宋体" w:eastAsia="宋体" w:hAnsi="宋体" w:cs="Times New Roman" w:hint="eastAsia"/>
          <w:szCs w:val="24"/>
        </w:rPr>
        <w:t>6</w:t>
      </w:r>
      <w:r w:rsidR="00CF0E1E">
        <w:rPr>
          <w:rFonts w:ascii="宋体" w:eastAsia="宋体" w:hAnsi="宋体" w:cs="Times New Roman"/>
          <w:szCs w:val="24"/>
        </w:rPr>
        <w:t>88012</w:t>
      </w:r>
      <w:r w:rsidRPr="00924F1D">
        <w:rPr>
          <w:rFonts w:ascii="宋体" w:eastAsia="宋体" w:hAnsi="宋体" w:cs="Times New Roman" w:hint="eastAsia"/>
          <w:szCs w:val="24"/>
        </w:rPr>
        <w:t>）发布的停牌公告，股票自</w:t>
      </w:r>
      <w:r w:rsidRPr="00924F1D">
        <w:rPr>
          <w:rFonts w:ascii="宋体" w:eastAsia="宋体" w:hAnsi="宋体" w:cs="Times New Roman"/>
          <w:szCs w:val="24"/>
        </w:rPr>
        <w:t>202</w:t>
      </w:r>
      <w:r w:rsidR="000870FB" w:rsidRPr="00924F1D">
        <w:rPr>
          <w:rFonts w:ascii="宋体" w:eastAsia="宋体" w:hAnsi="宋体" w:cs="Times New Roman"/>
          <w:szCs w:val="24"/>
        </w:rPr>
        <w:t>5</w:t>
      </w:r>
      <w:r w:rsidRPr="00924F1D">
        <w:rPr>
          <w:rFonts w:ascii="宋体" w:eastAsia="宋体" w:hAnsi="宋体" w:cs="Times New Roman"/>
          <w:szCs w:val="24"/>
        </w:rPr>
        <w:t>年</w:t>
      </w:r>
      <w:r w:rsidR="00CF0E1E">
        <w:rPr>
          <w:rFonts w:ascii="宋体" w:eastAsia="宋体" w:hAnsi="宋体" w:cs="Times New Roman"/>
          <w:szCs w:val="24"/>
        </w:rPr>
        <w:t>12</w:t>
      </w:r>
      <w:r w:rsidRPr="00924F1D">
        <w:rPr>
          <w:rFonts w:ascii="宋体" w:eastAsia="宋体" w:hAnsi="宋体" w:cs="Times New Roman"/>
          <w:szCs w:val="24"/>
        </w:rPr>
        <w:t>月</w:t>
      </w:r>
      <w:r w:rsidR="00CF0E1E">
        <w:rPr>
          <w:rFonts w:ascii="宋体" w:eastAsia="宋体" w:hAnsi="宋体" w:cs="Times New Roman"/>
          <w:szCs w:val="24"/>
        </w:rPr>
        <w:t>19</w:t>
      </w:r>
      <w:r w:rsidRPr="00924F1D">
        <w:rPr>
          <w:rFonts w:ascii="宋体" w:eastAsia="宋体" w:hAnsi="宋体" w:cs="Times New Roman"/>
          <w:szCs w:val="24"/>
        </w:rPr>
        <w:t>日起</w:t>
      </w:r>
      <w:r w:rsidRPr="00924F1D">
        <w:rPr>
          <w:rFonts w:ascii="宋体" w:eastAsia="宋体" w:hAnsi="宋体" w:cs="Times New Roman" w:hint="eastAsia"/>
          <w:szCs w:val="24"/>
        </w:rPr>
        <w:t>开始停牌。依据《中国证券监督管理委员会关于证券投资基金估值业务的指导意见》的规定，经与相关基金托管行协商一致，本公司决定于</w:t>
      </w:r>
      <w:bookmarkStart w:id="0" w:name="_GoBack"/>
      <w:bookmarkEnd w:id="0"/>
      <w:r w:rsidRPr="00924F1D">
        <w:rPr>
          <w:rFonts w:ascii="宋体" w:eastAsia="宋体" w:hAnsi="宋体" w:cs="Times New Roman"/>
          <w:szCs w:val="24"/>
        </w:rPr>
        <w:t>202</w:t>
      </w:r>
      <w:r w:rsidR="000870FB" w:rsidRPr="00924F1D">
        <w:rPr>
          <w:rFonts w:ascii="宋体" w:eastAsia="宋体" w:hAnsi="宋体" w:cs="Times New Roman"/>
          <w:szCs w:val="24"/>
        </w:rPr>
        <w:t>5</w:t>
      </w:r>
      <w:r w:rsidRPr="00924F1D">
        <w:rPr>
          <w:rFonts w:ascii="宋体" w:eastAsia="宋体" w:hAnsi="宋体" w:cs="Times New Roman"/>
          <w:szCs w:val="24"/>
        </w:rPr>
        <w:t>年</w:t>
      </w:r>
      <w:r w:rsidR="00CF0E1E">
        <w:rPr>
          <w:rFonts w:ascii="宋体" w:eastAsia="宋体" w:hAnsi="宋体" w:cs="Times New Roman"/>
          <w:szCs w:val="24"/>
        </w:rPr>
        <w:t>12</w:t>
      </w:r>
      <w:r w:rsidRPr="00924F1D">
        <w:rPr>
          <w:rFonts w:ascii="宋体" w:eastAsia="宋体" w:hAnsi="宋体" w:cs="Times New Roman"/>
          <w:szCs w:val="24"/>
        </w:rPr>
        <w:t>月</w:t>
      </w:r>
      <w:r w:rsidR="00CF0E1E">
        <w:rPr>
          <w:rFonts w:ascii="宋体" w:eastAsia="宋体" w:hAnsi="宋体" w:cs="Times New Roman"/>
          <w:szCs w:val="24"/>
        </w:rPr>
        <w:t>24</w:t>
      </w:r>
      <w:r w:rsidRPr="00924F1D">
        <w:rPr>
          <w:rFonts w:ascii="宋体" w:eastAsia="宋体" w:hAnsi="宋体" w:cs="Times New Roman"/>
          <w:szCs w:val="24"/>
        </w:rPr>
        <w:t>日起对旗下基金</w:t>
      </w:r>
      <w:r w:rsidR="00EB79DB" w:rsidRPr="00924F1D">
        <w:rPr>
          <w:rFonts w:ascii="宋体" w:eastAsia="宋体" w:hAnsi="宋体" w:cs="Times New Roman" w:hint="eastAsia"/>
          <w:szCs w:val="24"/>
        </w:rPr>
        <w:t>（交易型开放式指数证券投资基金除外）</w:t>
      </w:r>
      <w:r w:rsidRPr="00924F1D">
        <w:rPr>
          <w:rFonts w:ascii="宋体" w:eastAsia="宋体" w:hAnsi="宋体" w:cs="Times New Roman"/>
          <w:szCs w:val="24"/>
        </w:rPr>
        <w:t>所持有的“</w:t>
      </w:r>
      <w:r w:rsidR="00CF0E1E">
        <w:rPr>
          <w:rFonts w:ascii="宋体" w:eastAsia="宋体" w:hAnsi="宋体" w:cs="Times New Roman" w:hint="eastAsia"/>
          <w:szCs w:val="24"/>
        </w:rPr>
        <w:t>中微公司</w:t>
      </w:r>
      <w:r w:rsidRPr="00924F1D">
        <w:rPr>
          <w:rFonts w:ascii="宋体" w:eastAsia="宋体" w:hAnsi="宋体" w:cs="Times New Roman" w:hint="eastAsia"/>
          <w:szCs w:val="24"/>
        </w:rPr>
        <w:t>”股票采用“指数收益法”进行估值。待该股票复牌交易并且体现出活跃市场交易特征后，将恢复为采用当日收盘价格进行估值，届时将不再另行公告。</w:t>
      </w:r>
    </w:p>
    <w:p w:rsidR="002619EE" w:rsidRPr="00924F1D" w:rsidRDefault="002619EE" w:rsidP="00924F1D">
      <w:pPr>
        <w:spacing w:line="360" w:lineRule="auto"/>
        <w:ind w:firstLine="420"/>
        <w:rPr>
          <w:rFonts w:ascii="宋体" w:eastAsia="宋体" w:hAnsi="宋体" w:cs="Times New Roman"/>
          <w:szCs w:val="24"/>
        </w:rPr>
      </w:pPr>
      <w:r w:rsidRPr="00924F1D">
        <w:rPr>
          <w:rFonts w:ascii="宋体" w:eastAsia="宋体" w:hAnsi="宋体" w:cs="Times New Roman" w:hint="eastAsia"/>
          <w:szCs w:val="24"/>
        </w:rPr>
        <w:t>本公司将严格按照《企业会计准则》、中国证监会的相关规定及基金合同中关于估值的约定对基金所持有的投资品种进行估值，请广大投资者关注。</w:t>
      </w:r>
    </w:p>
    <w:p w:rsidR="002619EE" w:rsidRPr="00924F1D" w:rsidRDefault="002619EE" w:rsidP="00AF5367">
      <w:pPr>
        <w:spacing w:line="360" w:lineRule="auto"/>
        <w:ind w:firstLine="420"/>
        <w:rPr>
          <w:rFonts w:ascii="宋体" w:eastAsia="宋体" w:hAnsi="宋体" w:cs="Times New Roman"/>
          <w:szCs w:val="24"/>
        </w:rPr>
      </w:pPr>
      <w:r w:rsidRPr="00924F1D">
        <w:rPr>
          <w:rFonts w:ascii="宋体" w:eastAsia="宋体" w:hAnsi="宋体" w:cs="Times New Roman" w:hint="eastAsia"/>
          <w:szCs w:val="24"/>
        </w:rPr>
        <w:t>特此公告。</w:t>
      </w:r>
    </w:p>
    <w:p w:rsidR="002619EE" w:rsidRPr="00924F1D" w:rsidRDefault="002619EE" w:rsidP="00924F1D">
      <w:pPr>
        <w:spacing w:line="360" w:lineRule="auto"/>
        <w:ind w:firstLine="420"/>
        <w:jc w:val="right"/>
        <w:rPr>
          <w:rFonts w:ascii="宋体" w:eastAsia="宋体" w:hAnsi="宋体" w:cs="Times New Roman"/>
          <w:szCs w:val="24"/>
        </w:rPr>
      </w:pPr>
    </w:p>
    <w:p w:rsidR="002619EE" w:rsidRPr="00924F1D" w:rsidRDefault="002619EE" w:rsidP="00924F1D">
      <w:pPr>
        <w:spacing w:line="360" w:lineRule="auto"/>
        <w:ind w:firstLine="420"/>
        <w:jc w:val="right"/>
        <w:rPr>
          <w:rFonts w:ascii="宋体" w:eastAsia="宋体" w:hAnsi="宋体" w:cs="Times New Roman"/>
          <w:szCs w:val="24"/>
        </w:rPr>
      </w:pPr>
      <w:r w:rsidRPr="00924F1D">
        <w:rPr>
          <w:rFonts w:ascii="宋体" w:eastAsia="宋体" w:hAnsi="宋体" w:cs="Times New Roman" w:hint="eastAsia"/>
          <w:szCs w:val="24"/>
        </w:rPr>
        <w:t>万家基金管理有限公司</w:t>
      </w:r>
    </w:p>
    <w:p w:rsidR="002619EE" w:rsidRPr="00924F1D" w:rsidRDefault="002619EE" w:rsidP="00924F1D">
      <w:pPr>
        <w:spacing w:line="360" w:lineRule="auto"/>
        <w:ind w:firstLine="420"/>
        <w:jc w:val="right"/>
        <w:rPr>
          <w:rFonts w:ascii="宋体" w:eastAsia="宋体" w:hAnsi="宋体" w:cs="Times New Roman"/>
          <w:szCs w:val="24"/>
        </w:rPr>
      </w:pPr>
      <w:r w:rsidRPr="00924F1D">
        <w:rPr>
          <w:rFonts w:ascii="宋体" w:eastAsia="宋体" w:hAnsi="宋体" w:cs="Times New Roman" w:hint="eastAsia"/>
          <w:szCs w:val="24"/>
        </w:rPr>
        <w:t>2</w:t>
      </w:r>
      <w:r w:rsidRPr="00924F1D">
        <w:rPr>
          <w:rFonts w:ascii="宋体" w:eastAsia="宋体" w:hAnsi="宋体" w:cs="Times New Roman"/>
          <w:szCs w:val="24"/>
        </w:rPr>
        <w:t>025</w:t>
      </w:r>
      <w:r w:rsidRPr="00924F1D">
        <w:rPr>
          <w:rFonts w:ascii="宋体" w:eastAsia="宋体" w:hAnsi="宋体" w:cs="Times New Roman" w:hint="eastAsia"/>
          <w:szCs w:val="24"/>
        </w:rPr>
        <w:t>年</w:t>
      </w:r>
      <w:r w:rsidR="00CF0E1E">
        <w:rPr>
          <w:rFonts w:ascii="宋体" w:eastAsia="宋体" w:hAnsi="宋体" w:cs="Times New Roman"/>
          <w:szCs w:val="24"/>
        </w:rPr>
        <w:t>12</w:t>
      </w:r>
      <w:r w:rsidRPr="00924F1D">
        <w:rPr>
          <w:rFonts w:ascii="宋体" w:eastAsia="宋体" w:hAnsi="宋体" w:cs="Times New Roman" w:hint="eastAsia"/>
          <w:szCs w:val="24"/>
        </w:rPr>
        <w:t>月</w:t>
      </w:r>
      <w:r w:rsidR="00CF0E1E">
        <w:rPr>
          <w:rFonts w:ascii="宋体" w:eastAsia="宋体" w:hAnsi="宋体" w:cs="Times New Roman"/>
          <w:szCs w:val="24"/>
        </w:rPr>
        <w:t>25</w:t>
      </w:r>
      <w:r w:rsidRPr="00924F1D">
        <w:rPr>
          <w:rFonts w:ascii="宋体" w:eastAsia="宋体" w:hAnsi="宋体" w:cs="Times New Roman" w:hint="eastAsia"/>
          <w:szCs w:val="24"/>
        </w:rPr>
        <w:t>日</w:t>
      </w:r>
    </w:p>
    <w:sectPr w:rsidR="002619EE" w:rsidRPr="00924F1D" w:rsidSect="002302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287B"/>
    <w:rsid w:val="000870FB"/>
    <w:rsid w:val="00230243"/>
    <w:rsid w:val="002619EE"/>
    <w:rsid w:val="00321331"/>
    <w:rsid w:val="005D4052"/>
    <w:rsid w:val="006F6BA2"/>
    <w:rsid w:val="008B2957"/>
    <w:rsid w:val="00924F1D"/>
    <w:rsid w:val="00A51C07"/>
    <w:rsid w:val="00AF5367"/>
    <w:rsid w:val="00B5287B"/>
    <w:rsid w:val="00BC7D6B"/>
    <w:rsid w:val="00CF0E1E"/>
    <w:rsid w:val="00D33092"/>
    <w:rsid w:val="00EB79DB"/>
    <w:rsid w:val="00F90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4</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彭友(运营)</dc:creator>
  <cp:keywords/>
  <dc:description/>
  <cp:lastModifiedBy>ZHONGM</cp:lastModifiedBy>
  <cp:revision>2</cp:revision>
  <dcterms:created xsi:type="dcterms:W3CDTF">2025-12-24T16:01:00Z</dcterms:created>
  <dcterms:modified xsi:type="dcterms:W3CDTF">2025-12-24T16:01:00Z</dcterms:modified>
</cp:coreProperties>
</file>