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1A" w:rsidRDefault="00CC3C67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申万菱信基金管理有限公司</w:t>
      </w:r>
    </w:p>
    <w:p w:rsidR="00EF0B1A" w:rsidRDefault="00CC3C67" w:rsidP="00CC3C67">
      <w:pPr>
        <w:spacing w:afterLines="100" w:line="5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关于旗下部分基金调整长期停牌股票估值方法</w:t>
      </w:r>
      <w:r>
        <w:rPr>
          <w:rFonts w:ascii="黑体" w:eastAsia="黑体" w:hAnsi="黑体" w:cs="黑体" w:hint="eastAsia"/>
          <w:sz w:val="28"/>
          <w:szCs w:val="28"/>
        </w:rPr>
        <w:t>的</w:t>
      </w:r>
      <w:r>
        <w:rPr>
          <w:rFonts w:ascii="黑体" w:eastAsia="黑体" w:hAnsi="黑体" w:cs="黑体" w:hint="eastAsia"/>
          <w:sz w:val="28"/>
          <w:szCs w:val="28"/>
        </w:rPr>
        <w:t>公告</w:t>
      </w:r>
    </w:p>
    <w:p w:rsidR="00EF0B1A" w:rsidRDefault="00CC3C67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根据《中国证监会关于证券投资基金估值业务的指导意见》（证监会公告</w:t>
      </w:r>
      <w:r>
        <w:rPr>
          <w:rFonts w:ascii="仿宋" w:eastAsia="仿宋" w:hAnsi="仿宋" w:cs="仿宋" w:hint="eastAsia"/>
          <w:sz w:val="28"/>
          <w:szCs w:val="28"/>
        </w:rPr>
        <w:t>[2017]13</w:t>
      </w:r>
      <w:r>
        <w:rPr>
          <w:rFonts w:ascii="仿宋" w:eastAsia="仿宋" w:hAnsi="仿宋" w:cs="仿宋" w:hint="eastAsia"/>
          <w:sz w:val="28"/>
          <w:szCs w:val="28"/>
        </w:rPr>
        <w:t>号）等有关规定，经与</w:t>
      </w:r>
      <w:r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</w:rPr>
        <w:t>基金托管人协商一致，申万菱信基金管理有限公司决定自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日起采用“指数收益法”对旗下基金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ETF</w:t>
      </w:r>
      <w:r>
        <w:rPr>
          <w:rFonts w:ascii="仿宋" w:eastAsia="仿宋" w:hAnsi="仿宋" w:cs="仿宋" w:hint="eastAsia"/>
          <w:sz w:val="28"/>
          <w:szCs w:val="28"/>
        </w:rPr>
        <w:t>基金除外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持有的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“中微公司”（股票代码：</w:t>
      </w:r>
      <w:r>
        <w:rPr>
          <w:rFonts w:ascii="仿宋" w:eastAsia="仿宋" w:hAnsi="仿宋" w:cs="仿宋" w:hint="eastAsia"/>
          <w:sz w:val="28"/>
          <w:szCs w:val="28"/>
        </w:rPr>
        <w:t>688012</w:t>
      </w:r>
      <w:r>
        <w:rPr>
          <w:rFonts w:ascii="仿宋" w:eastAsia="仿宋" w:hAnsi="仿宋" w:cs="仿宋" w:hint="eastAsia"/>
          <w:sz w:val="28"/>
          <w:szCs w:val="28"/>
        </w:rPr>
        <w:t>）进行估值，敬请投资者予以关注。</w:t>
      </w:r>
    </w:p>
    <w:p w:rsidR="00EF0B1A" w:rsidRDefault="00CC3C67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待上述股票复牌且其交易体现了活跃市场交易特征后，将恢复为采用当日收盘价格进行估值，届时不再另行公告。</w:t>
      </w:r>
    </w:p>
    <w:p w:rsidR="00EF0B1A" w:rsidRDefault="00EF0B1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EF0B1A" w:rsidRDefault="00CC3C67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EF0B1A" w:rsidRDefault="00EF0B1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EF0B1A" w:rsidRDefault="00CC3C67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EF0B1A" w:rsidRDefault="00EF0B1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EF0B1A" w:rsidRDefault="00CC3C67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</w:t>
      </w:r>
    </w:p>
    <w:p w:rsidR="00EF0B1A" w:rsidRDefault="00CC3C67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EF0B1A" w:rsidSect="00EF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B1A" w:rsidRDefault="00EF0B1A"/>
  </w:endnote>
  <w:endnote w:type="continuationSeparator" w:id="0">
    <w:p w:rsidR="00EF0B1A" w:rsidRDefault="00EF0B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B1A" w:rsidRDefault="00EF0B1A"/>
  </w:footnote>
  <w:footnote w:type="continuationSeparator" w:id="0">
    <w:p w:rsidR="00EF0B1A" w:rsidRDefault="00EF0B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mE2ZjQ3MzZhYWIzMWM4OWY2ODMyNTljMGY1ZTFiZWQifQ=="/>
  </w:docVars>
  <w:rsids>
    <w:rsidRoot w:val="5DBC00CA"/>
    <w:rsid w:val="000F4507"/>
    <w:rsid w:val="005D5EB0"/>
    <w:rsid w:val="00654AA8"/>
    <w:rsid w:val="007250EC"/>
    <w:rsid w:val="007D7D83"/>
    <w:rsid w:val="008D75F8"/>
    <w:rsid w:val="00906C03"/>
    <w:rsid w:val="00915809"/>
    <w:rsid w:val="00B80A31"/>
    <w:rsid w:val="00BA05D7"/>
    <w:rsid w:val="00CC3C67"/>
    <w:rsid w:val="00E5287A"/>
    <w:rsid w:val="00EF0B1A"/>
    <w:rsid w:val="09961671"/>
    <w:rsid w:val="29797B7D"/>
    <w:rsid w:val="46F10BCE"/>
    <w:rsid w:val="4838060A"/>
    <w:rsid w:val="51C63170"/>
    <w:rsid w:val="55D46F58"/>
    <w:rsid w:val="5DBC00CA"/>
    <w:rsid w:val="6B332564"/>
    <w:rsid w:val="714D4B24"/>
    <w:rsid w:val="7C45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0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F0B1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F0B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>CNSTOCK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郑祥</dc:creator>
  <cp:lastModifiedBy>ZHONGM</cp:lastModifiedBy>
  <cp:revision>2</cp:revision>
  <dcterms:created xsi:type="dcterms:W3CDTF">2025-12-24T16:02:00Z</dcterms:created>
  <dcterms:modified xsi:type="dcterms:W3CDTF">2025-12-24T16:02:00Z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605DC4BEEE1E45B2824624D1AF6EC5E4_13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