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9FF" w:rsidRDefault="00412042">
      <w:pPr>
        <w:widowControl/>
        <w:jc w:val="center"/>
        <w:outlineLvl w:val="0"/>
        <w:rPr>
          <w:rFonts w:ascii="Arial" w:hAnsi="宋体" w:cs="Arial"/>
          <w:b/>
          <w:bCs/>
          <w:kern w:val="36"/>
          <w:sz w:val="32"/>
          <w:szCs w:val="32"/>
        </w:rPr>
      </w:pPr>
      <w:bookmarkStart w:id="0" w:name="OLE_LINK3"/>
      <w:bookmarkStart w:id="1" w:name="OLE_LINK2"/>
      <w:bookmarkStart w:id="2" w:name="OLE_LINK1"/>
      <w:r>
        <w:rPr>
          <w:rFonts w:ascii="Arial" w:hAnsi="宋体" w:cs="Arial" w:hint="eastAsia"/>
          <w:b/>
          <w:bCs/>
          <w:kern w:val="36"/>
          <w:sz w:val="32"/>
          <w:szCs w:val="32"/>
        </w:rPr>
        <w:t>华商基金管理有限公司关于旗下部分基金</w:t>
      </w:r>
    </w:p>
    <w:p w:rsidR="00E829FF" w:rsidRDefault="00412042">
      <w:pPr>
        <w:widowControl/>
        <w:jc w:val="center"/>
        <w:outlineLvl w:val="0"/>
        <w:rPr>
          <w:rFonts w:ascii="Arial" w:hAnsi="宋体" w:cs="Arial"/>
          <w:b/>
          <w:bCs/>
          <w:kern w:val="36"/>
          <w:sz w:val="32"/>
          <w:szCs w:val="32"/>
        </w:rPr>
      </w:pPr>
      <w:bookmarkStart w:id="3" w:name="OLE_LINK4"/>
      <w:bookmarkStart w:id="4" w:name="OLE_LINK5"/>
      <w:r>
        <w:rPr>
          <w:rFonts w:ascii="Arial" w:hAnsi="宋体" w:cs="Arial"/>
          <w:b/>
          <w:bCs/>
          <w:kern w:val="36"/>
          <w:sz w:val="32"/>
          <w:szCs w:val="32"/>
        </w:rPr>
        <w:t>2026</w:t>
      </w:r>
      <w:r>
        <w:rPr>
          <w:rFonts w:ascii="Arial" w:hAnsi="宋体" w:cs="Arial"/>
          <w:b/>
          <w:bCs/>
          <w:kern w:val="36"/>
          <w:sz w:val="32"/>
          <w:szCs w:val="32"/>
        </w:rPr>
        <w:t>年</w:t>
      </w:r>
      <w:r>
        <w:rPr>
          <w:rFonts w:ascii="Arial" w:hAnsi="宋体" w:cs="Arial" w:hint="eastAsia"/>
          <w:b/>
          <w:bCs/>
          <w:kern w:val="36"/>
          <w:sz w:val="32"/>
          <w:szCs w:val="32"/>
        </w:rPr>
        <w:t>非港股通交易日暂停申购赎回等交易类业务的公告</w:t>
      </w:r>
      <w:bookmarkEnd w:id="0"/>
      <w:bookmarkEnd w:id="1"/>
      <w:bookmarkEnd w:id="2"/>
    </w:p>
    <w:bookmarkEnd w:id="3"/>
    <w:bookmarkEnd w:id="4"/>
    <w:p w:rsidR="00E829FF" w:rsidRDefault="00E829FF">
      <w:pPr>
        <w:widowControl/>
        <w:jc w:val="center"/>
        <w:outlineLvl w:val="0"/>
        <w:rPr>
          <w:rFonts w:ascii="Arial" w:hAnsi="Arial" w:cs="Arial"/>
          <w:kern w:val="0"/>
          <w:sz w:val="24"/>
          <w:szCs w:val="24"/>
          <w:highlight w:val="lightGray"/>
        </w:rPr>
      </w:pPr>
    </w:p>
    <w:p w:rsidR="00E829FF" w:rsidRDefault="00412042">
      <w:pPr>
        <w:widowControl/>
        <w:spacing w:line="360" w:lineRule="auto"/>
        <w:ind w:firstLineChars="177" w:firstLine="425"/>
        <w:rPr>
          <w:rFonts w:ascii="Times New Roman" w:hAnsi="Times New Roman"/>
          <w:sz w:val="24"/>
          <w:szCs w:val="24"/>
        </w:rPr>
      </w:pPr>
      <w:r>
        <w:rPr>
          <w:rFonts w:ascii="Times New Roman" w:hAnsi="Times New Roman" w:hint="eastAsia"/>
          <w:sz w:val="24"/>
          <w:szCs w:val="24"/>
        </w:rPr>
        <w:t>为保障基金平稳运作，维护基金份额持有人利益，根据华商基金管理有限公司（以下简称“本公司”或“本基金管理人”）旗下基金的基金合同和招募说明书的有关规定，同时根据深圳证券交易所《</w:t>
      </w:r>
      <w:r w:rsidR="00AA56C7" w:rsidRPr="00AA56C7">
        <w:rPr>
          <w:rFonts w:ascii="Times New Roman" w:hAnsi="Times New Roman" w:hint="eastAsia"/>
          <w:sz w:val="24"/>
          <w:szCs w:val="24"/>
        </w:rPr>
        <w:t>关于</w:t>
      </w:r>
      <w:r w:rsidR="00AA56C7" w:rsidRPr="00AA56C7">
        <w:rPr>
          <w:rFonts w:ascii="Times New Roman" w:hAnsi="Times New Roman" w:hint="eastAsia"/>
          <w:sz w:val="24"/>
          <w:szCs w:val="24"/>
        </w:rPr>
        <w:t>2026</w:t>
      </w:r>
      <w:r w:rsidR="00AA56C7" w:rsidRPr="00AA56C7">
        <w:rPr>
          <w:rFonts w:ascii="Times New Roman" w:hAnsi="Times New Roman" w:hint="eastAsia"/>
          <w:sz w:val="24"/>
          <w:szCs w:val="24"/>
        </w:rPr>
        <w:t>年深港通下的港股通交易日有关安排的通知</w:t>
      </w:r>
      <w:r>
        <w:rPr>
          <w:rFonts w:ascii="Times New Roman" w:hAnsi="Times New Roman" w:hint="eastAsia"/>
          <w:sz w:val="24"/>
          <w:szCs w:val="24"/>
        </w:rPr>
        <w:t>》和上海证券交易所《</w:t>
      </w:r>
      <w:r w:rsidR="00AA56C7" w:rsidRPr="00AA56C7">
        <w:rPr>
          <w:rFonts w:ascii="Times New Roman" w:hAnsi="Times New Roman" w:hint="eastAsia"/>
          <w:sz w:val="24"/>
          <w:szCs w:val="24"/>
        </w:rPr>
        <w:t>关于</w:t>
      </w:r>
      <w:r w:rsidR="00AA56C7" w:rsidRPr="00AA56C7">
        <w:rPr>
          <w:rFonts w:ascii="Times New Roman" w:hAnsi="Times New Roman" w:hint="eastAsia"/>
          <w:sz w:val="24"/>
          <w:szCs w:val="24"/>
        </w:rPr>
        <w:t>2026</w:t>
      </w:r>
      <w:r w:rsidR="00AA56C7" w:rsidRPr="00AA56C7">
        <w:rPr>
          <w:rFonts w:ascii="Times New Roman" w:hAnsi="Times New Roman" w:hint="eastAsia"/>
          <w:sz w:val="24"/>
          <w:szCs w:val="24"/>
        </w:rPr>
        <w:t>年沪港通下港股通交易日安排的通知</w:t>
      </w:r>
      <w:r>
        <w:rPr>
          <w:rFonts w:ascii="Times New Roman" w:hAnsi="Times New Roman" w:hint="eastAsia"/>
          <w:sz w:val="24"/>
          <w:szCs w:val="24"/>
        </w:rPr>
        <w:t>》，本公司决定在</w:t>
      </w:r>
      <w:r>
        <w:rPr>
          <w:rFonts w:ascii="Times New Roman" w:hAnsi="Times New Roman"/>
          <w:sz w:val="24"/>
          <w:szCs w:val="24"/>
        </w:rPr>
        <w:t>2026</w:t>
      </w:r>
      <w:r>
        <w:rPr>
          <w:rFonts w:ascii="Times New Roman" w:hAnsi="Times New Roman"/>
          <w:sz w:val="24"/>
          <w:szCs w:val="24"/>
        </w:rPr>
        <w:t>年</w:t>
      </w:r>
      <w:r>
        <w:rPr>
          <w:rFonts w:ascii="Times New Roman" w:hAnsi="Times New Roman" w:hint="eastAsia"/>
          <w:sz w:val="24"/>
          <w:szCs w:val="24"/>
        </w:rPr>
        <w:t>下列非港股通交易日暂停部分基金的申购、赎回、定期定额申购、基金转换及转托管等交易类业务，并自</w:t>
      </w:r>
      <w:r>
        <w:rPr>
          <w:rFonts w:ascii="Times New Roman" w:hAnsi="Times New Roman" w:hint="eastAsia"/>
          <w:sz w:val="24"/>
          <w:szCs w:val="24"/>
        </w:rPr>
        <w:t>202</w:t>
      </w:r>
      <w:r>
        <w:rPr>
          <w:rFonts w:ascii="Times New Roman" w:hAnsi="Times New Roman"/>
          <w:sz w:val="24"/>
          <w:szCs w:val="24"/>
        </w:rPr>
        <w:t>6</w:t>
      </w:r>
      <w:r>
        <w:rPr>
          <w:rFonts w:ascii="Times New Roman" w:hAnsi="Times New Roman" w:hint="eastAsia"/>
          <w:sz w:val="24"/>
          <w:szCs w:val="24"/>
        </w:rPr>
        <w:t>年下列非港股通交易日的下一开放日（如相关基金在持有期、封闭期内，还应同时处于允许办理前述交易类业务的期间）恢复相关基金的上述业务，届时不再另行公告。</w:t>
      </w:r>
    </w:p>
    <w:p w:rsidR="00E829FF" w:rsidRPr="00FC1B38" w:rsidRDefault="00E829FF">
      <w:pPr>
        <w:widowControl/>
        <w:spacing w:line="360" w:lineRule="auto"/>
        <w:ind w:firstLineChars="177" w:firstLine="425"/>
        <w:rPr>
          <w:rFonts w:ascii="Times New Roman" w:hAnsi="Times New Roman"/>
          <w:sz w:val="24"/>
          <w:szCs w:val="24"/>
        </w:rPr>
      </w:pPr>
    </w:p>
    <w:p w:rsidR="00E829FF" w:rsidRDefault="00412042">
      <w:pPr>
        <w:pStyle w:val="aa"/>
        <w:numPr>
          <w:ilvl w:val="0"/>
          <w:numId w:val="1"/>
        </w:numPr>
        <w:adjustRightInd w:val="0"/>
        <w:snapToGrid w:val="0"/>
        <w:spacing w:line="360" w:lineRule="auto"/>
        <w:ind w:firstLineChars="0"/>
        <w:jc w:val="left"/>
        <w:rPr>
          <w:rFonts w:ascii="Times New Roman" w:eastAsia="宋体" w:hAnsi="Times New Roman" w:cs="Times New Roman"/>
          <w:b/>
          <w:sz w:val="24"/>
          <w:szCs w:val="24"/>
        </w:rPr>
      </w:pPr>
      <w:r>
        <w:rPr>
          <w:rFonts w:ascii="Times New Roman" w:eastAsia="宋体" w:hAnsi="Times New Roman" w:cs="Times New Roman" w:hint="eastAsia"/>
          <w:b/>
          <w:sz w:val="24"/>
          <w:szCs w:val="24"/>
        </w:rPr>
        <w:t>适用基金范围</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417"/>
        <w:gridCol w:w="6257"/>
      </w:tblGrid>
      <w:tr w:rsidR="00E829FF" w:rsidTr="00C14E8F">
        <w:trPr>
          <w:trHeight w:val="401"/>
          <w:jc w:val="center"/>
        </w:trPr>
        <w:tc>
          <w:tcPr>
            <w:tcW w:w="846" w:type="dxa"/>
            <w:shd w:val="clear" w:color="auto" w:fill="auto"/>
            <w:noWrap/>
            <w:vAlign w:val="center"/>
          </w:tcPr>
          <w:p w:rsidR="00E829FF" w:rsidRPr="00FC1B38" w:rsidRDefault="00412042">
            <w:pPr>
              <w:widowControl/>
              <w:jc w:val="center"/>
              <w:rPr>
                <w:rFonts w:ascii="宋体" w:hAnsi="宋体" w:cs="宋体"/>
                <w:b/>
                <w:color w:val="000000"/>
                <w:kern w:val="0"/>
                <w:sz w:val="24"/>
                <w:szCs w:val="24"/>
              </w:rPr>
            </w:pPr>
            <w:r w:rsidRPr="00FC1B38">
              <w:rPr>
                <w:rFonts w:ascii="宋体" w:hAnsi="宋体" w:cs="宋体" w:hint="eastAsia"/>
                <w:b/>
                <w:color w:val="000000"/>
                <w:kern w:val="0"/>
                <w:sz w:val="24"/>
                <w:szCs w:val="24"/>
              </w:rPr>
              <w:t>序号</w:t>
            </w:r>
          </w:p>
        </w:tc>
        <w:tc>
          <w:tcPr>
            <w:tcW w:w="1417" w:type="dxa"/>
            <w:shd w:val="clear" w:color="auto" w:fill="auto"/>
            <w:noWrap/>
            <w:vAlign w:val="center"/>
          </w:tcPr>
          <w:p w:rsidR="00E829FF" w:rsidRPr="008448C5" w:rsidRDefault="00412042" w:rsidP="008448C5">
            <w:pPr>
              <w:widowControl/>
              <w:jc w:val="center"/>
              <w:rPr>
                <w:rFonts w:ascii="宋体" w:hAnsi="宋体" w:cs="宋体"/>
                <w:b/>
                <w:color w:val="000000"/>
                <w:kern w:val="0"/>
                <w:sz w:val="24"/>
                <w:szCs w:val="24"/>
              </w:rPr>
            </w:pPr>
            <w:r w:rsidRPr="00FC1B38">
              <w:rPr>
                <w:rFonts w:ascii="宋体" w:hAnsi="宋体" w:cs="宋体" w:hint="eastAsia"/>
                <w:b/>
                <w:color w:val="000000"/>
                <w:kern w:val="0"/>
                <w:sz w:val="24"/>
                <w:szCs w:val="24"/>
              </w:rPr>
              <w:t>基金</w:t>
            </w:r>
            <w:r w:rsidRPr="008448C5">
              <w:rPr>
                <w:rFonts w:ascii="宋体" w:hAnsi="宋体" w:cs="宋体" w:hint="eastAsia"/>
                <w:b/>
                <w:color w:val="000000"/>
                <w:kern w:val="0"/>
                <w:sz w:val="24"/>
                <w:szCs w:val="24"/>
              </w:rPr>
              <w:t>代码</w:t>
            </w:r>
          </w:p>
        </w:tc>
        <w:tc>
          <w:tcPr>
            <w:tcW w:w="6257" w:type="dxa"/>
            <w:shd w:val="clear" w:color="auto" w:fill="auto"/>
            <w:noWrap/>
            <w:vAlign w:val="center"/>
          </w:tcPr>
          <w:p w:rsidR="00E829FF" w:rsidRPr="00FC1B38" w:rsidRDefault="00412042">
            <w:pPr>
              <w:widowControl/>
              <w:jc w:val="center"/>
              <w:rPr>
                <w:rFonts w:ascii="宋体" w:hAnsi="宋体" w:cs="宋体"/>
                <w:b/>
                <w:color w:val="000000"/>
                <w:kern w:val="0"/>
                <w:sz w:val="24"/>
                <w:szCs w:val="24"/>
              </w:rPr>
            </w:pPr>
            <w:r w:rsidRPr="00FC1B38">
              <w:rPr>
                <w:rFonts w:ascii="宋体" w:hAnsi="宋体" w:cs="宋体" w:hint="eastAsia"/>
                <w:b/>
                <w:color w:val="000000"/>
                <w:kern w:val="0"/>
                <w:sz w:val="24"/>
                <w:szCs w:val="24"/>
              </w:rPr>
              <w:t>基金名称</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008009</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华商高端装备制造股票型证券投资基金</w:t>
            </w:r>
            <w:r w:rsidRPr="00C14E8F">
              <w:rPr>
                <w:rFonts w:ascii="宋体" w:hAnsi="宋体" w:cs="宋体"/>
                <w:color w:val="000000"/>
                <w:kern w:val="0"/>
                <w:sz w:val="22"/>
              </w:rPr>
              <w:t>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016050</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华商高端装备制造股票型证券投资基金</w:t>
            </w:r>
            <w:r w:rsidRPr="00C14E8F">
              <w:rPr>
                <w:rFonts w:ascii="宋体" w:hAnsi="宋体" w:cs="宋体"/>
                <w:color w:val="000000"/>
                <w:kern w:val="0"/>
                <w:sz w:val="22"/>
              </w:rPr>
              <w:t>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008107</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华商医药医疗行业股票型证券投资基金</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008488</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华商恒益稳健混合型证券投资基金</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008961</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华商科技创新混合型证券投资基金</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008555</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华商龙头优势混合型证券投资基金</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010761</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华商甄选回报混合型证券投资基金</w:t>
            </w:r>
            <w:r w:rsidRPr="00C14E8F">
              <w:rPr>
                <w:rFonts w:ascii="宋体" w:hAnsi="宋体" w:cs="宋体"/>
                <w:color w:val="000000"/>
                <w:kern w:val="0"/>
                <w:sz w:val="22"/>
              </w:rPr>
              <w:t>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016049</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华商甄选回报混合型证券投资基金</w:t>
            </w:r>
            <w:r w:rsidRPr="00C14E8F">
              <w:rPr>
                <w:rFonts w:ascii="宋体" w:hAnsi="宋体" w:cs="宋体"/>
                <w:color w:val="000000"/>
                <w:kern w:val="0"/>
                <w:sz w:val="22"/>
              </w:rPr>
              <w:t>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012491</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华商核心引力混合型证券投资基金</w:t>
            </w:r>
            <w:r w:rsidRPr="00C14E8F">
              <w:rPr>
                <w:rFonts w:ascii="宋体" w:hAnsi="宋体" w:cs="宋体"/>
                <w:color w:val="000000"/>
                <w:kern w:val="0"/>
                <w:sz w:val="22"/>
              </w:rPr>
              <w:t>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012492</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华商核心引力混合型证券投资基金</w:t>
            </w:r>
            <w:r w:rsidRPr="00C14E8F">
              <w:rPr>
                <w:rFonts w:ascii="宋体" w:hAnsi="宋体" w:cs="宋体"/>
                <w:color w:val="000000"/>
                <w:kern w:val="0"/>
                <w:sz w:val="22"/>
              </w:rPr>
              <w:t>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012056</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华商嘉悦平衡养老目标三年持有期混合型发起式</w:t>
            </w:r>
          </w:p>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基金中基金（</w:t>
            </w:r>
            <w:r w:rsidRPr="00C14E8F">
              <w:rPr>
                <w:rFonts w:ascii="宋体" w:hAnsi="宋体" w:cs="宋体"/>
                <w:color w:val="000000"/>
                <w:kern w:val="0"/>
                <w:sz w:val="22"/>
              </w:rPr>
              <w:t>FOF）A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12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013192</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华商嘉悦稳健养老目标一年持有期混合型发起式</w:t>
            </w:r>
          </w:p>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基金中基金（</w:t>
            </w:r>
            <w:r w:rsidRPr="00C14E8F">
              <w:rPr>
                <w:rFonts w:ascii="宋体" w:hAnsi="宋体" w:cs="宋体"/>
                <w:color w:val="000000"/>
                <w:kern w:val="0"/>
                <w:sz w:val="22"/>
              </w:rPr>
              <w:t>FOF）A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lastRenderedPageBreak/>
              <w:t>13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013088</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华商嘉逸养老目标日期</w:t>
            </w:r>
            <w:r w:rsidRPr="00C14E8F">
              <w:rPr>
                <w:rFonts w:ascii="宋体" w:hAnsi="宋体" w:cs="宋体"/>
                <w:color w:val="000000"/>
                <w:kern w:val="0"/>
                <w:sz w:val="22"/>
              </w:rPr>
              <w:t>2040三年持有期混合型发起式</w:t>
            </w:r>
          </w:p>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基金中基金</w:t>
            </w:r>
            <w:r w:rsidRPr="00C14E8F">
              <w:rPr>
                <w:rFonts w:ascii="宋体" w:hAnsi="宋体" w:cs="宋体"/>
                <w:color w:val="000000"/>
                <w:kern w:val="0"/>
                <w:sz w:val="22"/>
              </w:rPr>
              <w:t>(FOF)A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017281</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华商嘉悦稳健养老目标一年持有期混合型发起式</w:t>
            </w:r>
          </w:p>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基金中基金</w:t>
            </w:r>
            <w:r w:rsidRPr="00C14E8F">
              <w:rPr>
                <w:rFonts w:ascii="宋体" w:hAnsi="宋体" w:cs="宋体"/>
                <w:color w:val="000000"/>
                <w:kern w:val="0"/>
                <w:sz w:val="22"/>
              </w:rPr>
              <w:t>(FOF)Y</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15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017345</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华商嘉悦平衡养老目标三年持有期混合型发起式</w:t>
            </w:r>
          </w:p>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基金中基金</w:t>
            </w:r>
            <w:r w:rsidRPr="00C14E8F">
              <w:rPr>
                <w:rFonts w:ascii="宋体" w:hAnsi="宋体" w:cs="宋体"/>
                <w:color w:val="000000"/>
                <w:kern w:val="0"/>
                <w:sz w:val="22"/>
              </w:rPr>
              <w:t>(FOF)Y</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16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017346</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华商嘉逸养老目标日期</w:t>
            </w:r>
            <w:r w:rsidRPr="00C14E8F">
              <w:rPr>
                <w:rFonts w:ascii="宋体" w:hAnsi="宋体" w:cs="宋体"/>
                <w:color w:val="000000"/>
                <w:kern w:val="0"/>
                <w:sz w:val="22"/>
              </w:rPr>
              <w:t>2040三年持有期混合型发起式</w:t>
            </w:r>
          </w:p>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基金中基金</w:t>
            </w:r>
            <w:r w:rsidRPr="00C14E8F">
              <w:rPr>
                <w:rFonts w:ascii="宋体" w:hAnsi="宋体" w:cs="宋体"/>
                <w:color w:val="000000"/>
                <w:kern w:val="0"/>
                <w:sz w:val="22"/>
              </w:rPr>
              <w:t>(FOF)Y</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17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013886</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华商新能源汽车混合型证券投资基金</w:t>
            </w:r>
            <w:r w:rsidRPr="00C14E8F">
              <w:rPr>
                <w:rFonts w:ascii="宋体" w:hAnsi="宋体" w:cs="宋体"/>
                <w:color w:val="000000"/>
                <w:kern w:val="0"/>
                <w:sz w:val="22"/>
              </w:rPr>
              <w:t>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18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013887</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华商新能源汽车混合型证券投资基金</w:t>
            </w:r>
            <w:r w:rsidRPr="00C14E8F">
              <w:rPr>
                <w:rFonts w:ascii="宋体" w:hAnsi="宋体" w:cs="宋体"/>
                <w:color w:val="000000"/>
                <w:kern w:val="0"/>
                <w:sz w:val="22"/>
              </w:rPr>
              <w:t>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19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013956</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华商医药消费精选混合型证券投资基金</w:t>
            </w:r>
            <w:r w:rsidRPr="00C14E8F">
              <w:rPr>
                <w:rFonts w:ascii="宋体" w:hAnsi="宋体" w:cs="宋体"/>
                <w:color w:val="000000"/>
                <w:kern w:val="0"/>
                <w:sz w:val="22"/>
              </w:rPr>
              <w:t>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013957</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华商医药消费精选混合型证券投资基金</w:t>
            </w:r>
            <w:r w:rsidRPr="00C14E8F">
              <w:rPr>
                <w:rFonts w:ascii="宋体" w:hAnsi="宋体" w:cs="宋体"/>
                <w:color w:val="000000"/>
                <w:kern w:val="0"/>
                <w:sz w:val="22"/>
              </w:rPr>
              <w:t>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21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013193</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华商稳健添利一年持有期混合型证券投资基金</w:t>
            </w:r>
            <w:r w:rsidRPr="00C14E8F">
              <w:rPr>
                <w:rFonts w:ascii="宋体" w:hAnsi="宋体" w:cs="宋体"/>
                <w:color w:val="000000"/>
                <w:kern w:val="0"/>
                <w:sz w:val="22"/>
              </w:rPr>
              <w:t>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22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013194</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华商稳健添利一年持有期混合型证券投资基金</w:t>
            </w:r>
            <w:r w:rsidRPr="00C14E8F">
              <w:rPr>
                <w:rFonts w:ascii="宋体" w:hAnsi="宋体" w:cs="宋体"/>
                <w:color w:val="000000"/>
                <w:kern w:val="0"/>
                <w:sz w:val="22"/>
              </w:rPr>
              <w:t>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23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014267</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华商竞争力优选混合型证券投资基金</w:t>
            </w:r>
            <w:r w:rsidRPr="00C14E8F">
              <w:rPr>
                <w:rFonts w:ascii="宋体" w:hAnsi="宋体" w:cs="宋体"/>
                <w:color w:val="000000"/>
                <w:kern w:val="0"/>
                <w:sz w:val="22"/>
              </w:rPr>
              <w:t>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24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014268</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华商竞争力优选混合型证券投资基金</w:t>
            </w:r>
            <w:r w:rsidRPr="00C14E8F">
              <w:rPr>
                <w:rFonts w:ascii="宋体" w:hAnsi="宋体" w:cs="宋体"/>
                <w:color w:val="000000"/>
                <w:kern w:val="0"/>
                <w:sz w:val="22"/>
              </w:rPr>
              <w:t>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25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014350</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华商卓越成长一年持有期混合型证券投资基金</w:t>
            </w:r>
            <w:r w:rsidRPr="00C14E8F">
              <w:rPr>
                <w:rFonts w:ascii="宋体" w:hAnsi="宋体" w:cs="宋体"/>
                <w:color w:val="000000"/>
                <w:kern w:val="0"/>
                <w:sz w:val="22"/>
              </w:rPr>
              <w:t>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014351</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华商卓越成长一年持有期混合型证券投资基金</w:t>
            </w:r>
            <w:r w:rsidRPr="00C14E8F">
              <w:rPr>
                <w:rFonts w:ascii="宋体" w:hAnsi="宋体" w:cs="宋体"/>
                <w:color w:val="000000"/>
                <w:kern w:val="0"/>
                <w:sz w:val="22"/>
              </w:rPr>
              <w:t>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014558</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华商品质慧选混合型证券投资基金</w:t>
            </w:r>
            <w:r w:rsidRPr="00C14E8F">
              <w:rPr>
                <w:rFonts w:ascii="宋体" w:hAnsi="宋体" w:cs="宋体"/>
                <w:color w:val="000000"/>
                <w:kern w:val="0"/>
                <w:sz w:val="22"/>
              </w:rPr>
              <w:t>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28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014559</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华商品质慧选混合型证券投资基金</w:t>
            </w:r>
            <w:r w:rsidRPr="00C14E8F">
              <w:rPr>
                <w:rFonts w:ascii="宋体" w:hAnsi="宋体" w:cs="宋体"/>
                <w:color w:val="000000"/>
                <w:kern w:val="0"/>
                <w:sz w:val="22"/>
              </w:rPr>
              <w:t>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29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013958</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华商鑫选回报一年持有期混合型证券投资基金</w:t>
            </w:r>
            <w:r w:rsidRPr="00C14E8F">
              <w:rPr>
                <w:rFonts w:ascii="宋体" w:hAnsi="宋体" w:cs="宋体"/>
                <w:color w:val="000000"/>
                <w:kern w:val="0"/>
                <w:sz w:val="22"/>
              </w:rPr>
              <w:t>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30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013959</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华商鑫选回报一年持有期混合型证券投资基金</w:t>
            </w:r>
            <w:r w:rsidRPr="00C14E8F">
              <w:rPr>
                <w:rFonts w:ascii="宋体" w:hAnsi="宋体" w:cs="宋体"/>
                <w:color w:val="000000"/>
                <w:kern w:val="0"/>
                <w:sz w:val="22"/>
              </w:rPr>
              <w:t>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31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015094</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w:t>
            </w:r>
            <w:r w:rsidRPr="00C14E8F">
              <w:rPr>
                <w:rFonts w:ascii="宋体" w:hAnsi="宋体" w:cs="宋体"/>
                <w:color w:val="000000"/>
                <w:kern w:val="0"/>
                <w:sz w:val="22"/>
              </w:rPr>
              <w:t>300智选混合型证券投资基金A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32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015095</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w:t>
            </w:r>
            <w:r w:rsidRPr="00C14E8F">
              <w:rPr>
                <w:rFonts w:ascii="宋体" w:hAnsi="宋体" w:cs="宋体"/>
                <w:color w:val="000000"/>
                <w:kern w:val="0"/>
                <w:sz w:val="22"/>
              </w:rPr>
              <w:t>300智选混合型证券投资基金C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33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016227</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华商安远稳进一年持有期混合型基金中基金</w:t>
            </w:r>
            <w:r w:rsidRPr="00C14E8F">
              <w:rPr>
                <w:rFonts w:ascii="宋体" w:hAnsi="宋体" w:cs="宋体"/>
                <w:color w:val="000000"/>
                <w:kern w:val="0"/>
                <w:sz w:val="22"/>
              </w:rPr>
              <w:t>(FOF)A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34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016228</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华商安远稳进一年持有期混合型基金中基金</w:t>
            </w:r>
            <w:r w:rsidRPr="00C14E8F">
              <w:rPr>
                <w:rFonts w:ascii="宋体" w:hAnsi="宋体" w:cs="宋体"/>
                <w:color w:val="000000"/>
                <w:kern w:val="0"/>
                <w:sz w:val="22"/>
              </w:rPr>
              <w:t>(FOF)C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35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015547</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华商核心成长一年持有期混合型证券投资基金</w:t>
            </w:r>
            <w:r w:rsidRPr="00C14E8F">
              <w:rPr>
                <w:rFonts w:ascii="宋体" w:hAnsi="宋体" w:cs="宋体"/>
                <w:color w:val="000000"/>
                <w:kern w:val="0"/>
                <w:sz w:val="22"/>
              </w:rPr>
              <w:t>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36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015548</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华商核心成长一年持有期混合型证券投资基金</w:t>
            </w:r>
            <w:r w:rsidRPr="00C14E8F">
              <w:rPr>
                <w:rFonts w:ascii="宋体" w:hAnsi="宋体" w:cs="宋体"/>
                <w:color w:val="000000"/>
                <w:kern w:val="0"/>
                <w:sz w:val="22"/>
              </w:rPr>
              <w:t>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lastRenderedPageBreak/>
              <w:t>37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018595</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华商利欣回报债券型证券投资基金</w:t>
            </w:r>
            <w:r w:rsidRPr="00C14E8F">
              <w:rPr>
                <w:rFonts w:ascii="宋体" w:hAnsi="宋体" w:cs="宋体"/>
                <w:color w:val="000000"/>
                <w:kern w:val="0"/>
                <w:sz w:val="22"/>
              </w:rPr>
              <w:t>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38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018596</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华商利欣回报债券型证券投资基金</w:t>
            </w:r>
            <w:r w:rsidRPr="00C14E8F">
              <w:rPr>
                <w:rFonts w:ascii="宋体" w:hAnsi="宋体" w:cs="宋体"/>
                <w:color w:val="000000"/>
                <w:kern w:val="0"/>
                <w:sz w:val="22"/>
              </w:rPr>
              <w:t>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39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017184</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华商嘉逸养老目标日期</w:t>
            </w:r>
            <w:r w:rsidRPr="00C14E8F">
              <w:rPr>
                <w:rFonts w:ascii="宋体" w:hAnsi="宋体" w:cs="宋体"/>
                <w:color w:val="000000"/>
                <w:kern w:val="0"/>
                <w:sz w:val="22"/>
              </w:rPr>
              <w:t>2045五年持有期混合型发起式</w:t>
            </w:r>
          </w:p>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基金中基金（</w:t>
            </w:r>
            <w:r w:rsidRPr="00C14E8F">
              <w:rPr>
                <w:rFonts w:ascii="宋体" w:hAnsi="宋体" w:cs="宋体"/>
                <w:color w:val="000000"/>
                <w:kern w:val="0"/>
                <w:sz w:val="22"/>
              </w:rPr>
              <w:t>FOF）</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016641</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华商稳健泓利一年持有期混合型证券投资基金</w:t>
            </w:r>
            <w:r w:rsidRPr="00C14E8F">
              <w:rPr>
                <w:rFonts w:ascii="宋体" w:hAnsi="宋体" w:cs="宋体"/>
                <w:color w:val="000000"/>
                <w:kern w:val="0"/>
                <w:sz w:val="22"/>
              </w:rPr>
              <w:t>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41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016642</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华商稳健泓利一年持有期混合型证券投资基金</w:t>
            </w:r>
            <w:r w:rsidRPr="00C14E8F">
              <w:rPr>
                <w:rFonts w:ascii="宋体" w:hAnsi="宋体" w:cs="宋体"/>
                <w:color w:val="000000"/>
                <w:kern w:val="0"/>
                <w:sz w:val="22"/>
              </w:rPr>
              <w:t>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42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016045</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华商研究回报一年持有期混合型证券投资基金</w:t>
            </w:r>
            <w:r w:rsidRPr="00C14E8F">
              <w:rPr>
                <w:rFonts w:ascii="宋体" w:hAnsi="宋体" w:cs="宋体"/>
                <w:color w:val="000000"/>
                <w:kern w:val="0"/>
                <w:sz w:val="22"/>
              </w:rPr>
              <w:t>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43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016046</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华商研究回报一年持有期混合型证券投资基金</w:t>
            </w:r>
            <w:r w:rsidRPr="00C14E8F">
              <w:rPr>
                <w:rFonts w:ascii="宋体" w:hAnsi="宋体" w:cs="宋体"/>
                <w:color w:val="000000"/>
                <w:kern w:val="0"/>
                <w:sz w:val="22"/>
              </w:rPr>
              <w:t>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44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011371</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华商远见价值混合型证券投资基金</w:t>
            </w:r>
            <w:r w:rsidRPr="00C14E8F">
              <w:rPr>
                <w:rFonts w:ascii="宋体" w:hAnsi="宋体" w:cs="宋体"/>
                <w:color w:val="000000"/>
                <w:kern w:val="0"/>
                <w:sz w:val="22"/>
              </w:rPr>
              <w:t>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45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011372</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华商远见价值混合型证券投资基金</w:t>
            </w:r>
            <w:r w:rsidRPr="00C14E8F">
              <w:rPr>
                <w:rFonts w:ascii="宋体" w:hAnsi="宋体" w:cs="宋体"/>
                <w:color w:val="000000"/>
                <w:kern w:val="0"/>
                <w:sz w:val="22"/>
              </w:rPr>
              <w:t>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46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018973</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华商科创板量化选股混合型证券投资基金</w:t>
            </w:r>
            <w:r w:rsidRPr="00C14E8F">
              <w:rPr>
                <w:rFonts w:ascii="宋体" w:hAnsi="宋体" w:cs="宋体"/>
                <w:color w:val="000000"/>
                <w:kern w:val="0"/>
                <w:sz w:val="22"/>
              </w:rPr>
              <w:t>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47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018974</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华商科创板量化选股混合型证券投资基金</w:t>
            </w:r>
            <w:r w:rsidRPr="00C14E8F">
              <w:rPr>
                <w:rFonts w:ascii="宋体" w:hAnsi="宋体" w:cs="宋体"/>
                <w:color w:val="000000"/>
                <w:kern w:val="0"/>
                <w:sz w:val="22"/>
              </w:rPr>
              <w:t>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48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019690</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华商产业机遇混合型证券投资基金</w:t>
            </w:r>
            <w:r w:rsidRPr="00C14E8F">
              <w:rPr>
                <w:rFonts w:ascii="宋体" w:hAnsi="宋体" w:cs="宋体"/>
                <w:color w:val="000000"/>
                <w:kern w:val="0"/>
                <w:sz w:val="22"/>
              </w:rPr>
              <w:t>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49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019691</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华商产业机遇混合型证券投资基金</w:t>
            </w:r>
            <w:r w:rsidRPr="00C14E8F">
              <w:rPr>
                <w:rFonts w:ascii="宋体" w:hAnsi="宋体" w:cs="宋体"/>
                <w:color w:val="000000"/>
                <w:kern w:val="0"/>
                <w:sz w:val="22"/>
              </w:rPr>
              <w:t>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019189</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华商品质价值混合型证券投资基金</w:t>
            </w:r>
            <w:r w:rsidRPr="00C14E8F">
              <w:rPr>
                <w:rFonts w:ascii="宋体" w:hAnsi="宋体" w:cs="宋体"/>
                <w:color w:val="000000"/>
                <w:kern w:val="0"/>
                <w:sz w:val="22"/>
              </w:rPr>
              <w:t>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51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019190</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华商品质价值混合型证券投资基金</w:t>
            </w:r>
            <w:r w:rsidRPr="00C14E8F">
              <w:rPr>
                <w:rFonts w:ascii="宋体" w:hAnsi="宋体" w:cs="宋体"/>
                <w:color w:val="000000"/>
                <w:kern w:val="0"/>
                <w:sz w:val="22"/>
              </w:rPr>
              <w:t>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52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020521</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华商安恒债券型证券投资基金</w:t>
            </w:r>
            <w:r w:rsidRPr="00C14E8F">
              <w:rPr>
                <w:rFonts w:ascii="宋体" w:hAnsi="宋体" w:cs="宋体"/>
                <w:color w:val="000000"/>
                <w:kern w:val="0"/>
                <w:sz w:val="22"/>
              </w:rPr>
              <w:t>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53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020522</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华商安恒债券型证券投资基金</w:t>
            </w:r>
            <w:r w:rsidRPr="00C14E8F">
              <w:rPr>
                <w:rFonts w:ascii="宋体" w:hAnsi="宋体" w:cs="宋体"/>
                <w:color w:val="000000"/>
                <w:kern w:val="0"/>
                <w:sz w:val="22"/>
              </w:rPr>
              <w:t>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54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020408</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华商数字经济混合型证券投资基金</w:t>
            </w:r>
            <w:r w:rsidRPr="00C14E8F">
              <w:rPr>
                <w:rFonts w:ascii="宋体" w:hAnsi="宋体" w:cs="宋体"/>
                <w:color w:val="000000"/>
                <w:kern w:val="0"/>
                <w:sz w:val="22"/>
              </w:rPr>
              <w:t>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55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020409</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华商数字经济混合型证券投资基金</w:t>
            </w:r>
            <w:r w:rsidRPr="00C14E8F">
              <w:rPr>
                <w:rFonts w:ascii="宋体" w:hAnsi="宋体" w:cs="宋体"/>
                <w:color w:val="000000"/>
                <w:kern w:val="0"/>
                <w:sz w:val="22"/>
              </w:rPr>
              <w:t>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022461</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华商中证</w:t>
            </w:r>
            <w:r w:rsidRPr="00C14E8F">
              <w:rPr>
                <w:rFonts w:ascii="宋体" w:hAnsi="宋体" w:cs="宋体"/>
                <w:color w:val="000000"/>
                <w:kern w:val="0"/>
                <w:sz w:val="22"/>
              </w:rPr>
              <w:t>A500指数增强型证券投资基金A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57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022462</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华商中证</w:t>
            </w:r>
            <w:r w:rsidRPr="00C14E8F">
              <w:rPr>
                <w:rFonts w:ascii="宋体" w:hAnsi="宋体" w:cs="宋体"/>
                <w:color w:val="000000"/>
                <w:kern w:val="0"/>
                <w:sz w:val="22"/>
              </w:rPr>
              <w:t>A500指数增强型证券投资基金C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58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022490</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华商恒鑫回报混合型证券投资基金</w:t>
            </w:r>
            <w:r w:rsidRPr="00C14E8F">
              <w:rPr>
                <w:rFonts w:ascii="宋体" w:hAnsi="宋体" w:cs="宋体"/>
                <w:color w:val="000000"/>
                <w:kern w:val="0"/>
                <w:sz w:val="22"/>
              </w:rPr>
              <w:t>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59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022491</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华商恒鑫回报混合型证券投资基金</w:t>
            </w:r>
            <w:r w:rsidRPr="00C14E8F">
              <w:rPr>
                <w:rFonts w:ascii="宋体" w:hAnsi="宋体" w:cs="宋体"/>
                <w:color w:val="000000"/>
                <w:kern w:val="0"/>
                <w:sz w:val="22"/>
              </w:rPr>
              <w:t>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022092</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华商研究驱动混合型证券投资基金</w:t>
            </w:r>
            <w:r w:rsidRPr="00C14E8F">
              <w:rPr>
                <w:rFonts w:ascii="宋体" w:hAnsi="宋体" w:cs="宋体"/>
                <w:color w:val="000000"/>
                <w:kern w:val="0"/>
                <w:sz w:val="22"/>
              </w:rPr>
              <w:t>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61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022093</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华商研究驱动混合型证券投资基金</w:t>
            </w:r>
            <w:r w:rsidRPr="00C14E8F">
              <w:rPr>
                <w:rFonts w:ascii="宋体" w:hAnsi="宋体" w:cs="宋体"/>
                <w:color w:val="000000"/>
                <w:kern w:val="0"/>
                <w:sz w:val="22"/>
              </w:rPr>
              <w:t>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62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023897</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华商上证科创板综合指数增强型证券投资基金</w:t>
            </w:r>
            <w:r w:rsidRPr="00C14E8F">
              <w:rPr>
                <w:rFonts w:ascii="宋体" w:hAnsi="宋体" w:cs="宋体"/>
                <w:color w:val="000000"/>
                <w:kern w:val="0"/>
                <w:sz w:val="22"/>
              </w:rPr>
              <w:t>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63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023898</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华商上证科创板综合指数增强型证券投资基金</w:t>
            </w:r>
            <w:r w:rsidRPr="00C14E8F">
              <w:rPr>
                <w:rFonts w:ascii="宋体" w:hAnsi="宋体" w:cs="宋体"/>
                <w:color w:val="000000"/>
                <w:kern w:val="0"/>
                <w:sz w:val="22"/>
              </w:rPr>
              <w:t>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64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023826</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华商中证</w:t>
            </w:r>
            <w:r w:rsidRPr="00C14E8F">
              <w:rPr>
                <w:rFonts w:ascii="宋体" w:hAnsi="宋体" w:cs="宋体"/>
                <w:color w:val="000000"/>
                <w:kern w:val="0"/>
                <w:sz w:val="22"/>
              </w:rPr>
              <w:t>500指数增强型证券投资基金A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65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023827</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华商中证</w:t>
            </w:r>
            <w:r w:rsidRPr="00C14E8F">
              <w:rPr>
                <w:rFonts w:ascii="宋体" w:hAnsi="宋体" w:cs="宋体"/>
                <w:color w:val="000000"/>
                <w:kern w:val="0"/>
                <w:sz w:val="22"/>
              </w:rPr>
              <w:t>500指数增强型证券投资基金C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66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024669</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华商中证</w:t>
            </w:r>
            <w:r w:rsidRPr="00C14E8F">
              <w:rPr>
                <w:rFonts w:ascii="宋体" w:hAnsi="宋体" w:cs="宋体"/>
                <w:color w:val="000000"/>
                <w:kern w:val="0"/>
                <w:sz w:val="22"/>
              </w:rPr>
              <w:t>800指数增强型证券投资基金A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67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024670</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华商中证</w:t>
            </w:r>
            <w:r w:rsidRPr="00C14E8F">
              <w:rPr>
                <w:rFonts w:ascii="宋体" w:hAnsi="宋体" w:cs="宋体"/>
                <w:color w:val="000000"/>
                <w:kern w:val="0"/>
                <w:sz w:val="22"/>
              </w:rPr>
              <w:t>800指数增强型证券投资基金C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68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025024</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华商港股通价值回报混合型证券投资基金</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69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024313</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华商沪深</w:t>
            </w:r>
            <w:r w:rsidRPr="00C14E8F">
              <w:rPr>
                <w:rFonts w:ascii="宋体" w:hAnsi="宋体" w:cs="宋体"/>
                <w:color w:val="000000"/>
                <w:kern w:val="0"/>
                <w:sz w:val="22"/>
              </w:rPr>
              <w:t>300指数增强型证券投资基金A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70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024314</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华商沪深</w:t>
            </w:r>
            <w:r w:rsidRPr="00C14E8F">
              <w:rPr>
                <w:rFonts w:ascii="宋体" w:hAnsi="宋体" w:cs="宋体"/>
                <w:color w:val="000000"/>
                <w:kern w:val="0"/>
                <w:sz w:val="22"/>
              </w:rPr>
              <w:t>300指数增强型证券投资基金C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71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024459</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华商致远回报混合型证券投资基金</w:t>
            </w:r>
            <w:r w:rsidRPr="00C14E8F">
              <w:rPr>
                <w:rFonts w:ascii="宋体" w:hAnsi="宋体" w:cs="宋体"/>
                <w:color w:val="000000"/>
                <w:kern w:val="0"/>
                <w:sz w:val="22"/>
              </w:rPr>
              <w:t>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72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024460</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华商致远回报混合型证券投资基金</w:t>
            </w:r>
            <w:r w:rsidRPr="00C14E8F">
              <w:rPr>
                <w:rFonts w:ascii="宋体" w:hAnsi="宋体" w:cs="宋体"/>
                <w:color w:val="000000"/>
                <w:kern w:val="0"/>
                <w:sz w:val="22"/>
              </w:rPr>
              <w:t>C</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73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023323</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华商上证科创板</w:t>
            </w:r>
            <w:r w:rsidRPr="00C14E8F">
              <w:rPr>
                <w:rFonts w:ascii="宋体" w:hAnsi="宋体" w:cs="宋体"/>
                <w:color w:val="000000"/>
                <w:kern w:val="0"/>
                <w:sz w:val="22"/>
              </w:rPr>
              <w:t>100指数增强型证券投资基金A</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74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023324</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华商上证科创板</w:t>
            </w:r>
            <w:r w:rsidRPr="00C14E8F">
              <w:rPr>
                <w:rFonts w:ascii="宋体" w:hAnsi="宋体" w:cs="宋体"/>
                <w:color w:val="000000"/>
                <w:kern w:val="0"/>
                <w:sz w:val="22"/>
              </w:rPr>
              <w:t>100指数增强型证券投资基金C</w:t>
            </w:r>
          </w:p>
        </w:tc>
      </w:tr>
      <w:tr w:rsidR="00E829FF" w:rsidTr="00C14E8F">
        <w:trPr>
          <w:trHeight w:val="83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75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019437</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华商科创创业精选混合型证券投资基金</w:t>
            </w:r>
            <w:r w:rsidRPr="00C14E8F">
              <w:rPr>
                <w:rFonts w:ascii="宋体" w:hAnsi="宋体" w:cs="宋体"/>
                <w:color w:val="000000"/>
                <w:kern w:val="0"/>
                <w:sz w:val="22"/>
              </w:rPr>
              <w:t>A</w:t>
            </w:r>
          </w:p>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（本基金暂</w:t>
            </w:r>
            <w:r w:rsidR="005E73F8" w:rsidRPr="00C14E8F">
              <w:rPr>
                <w:rFonts w:ascii="宋体" w:hAnsi="宋体" w:cs="宋体" w:hint="eastAsia"/>
                <w:color w:val="000000"/>
                <w:kern w:val="0"/>
                <w:sz w:val="22"/>
              </w:rPr>
              <w:t>未</w:t>
            </w:r>
            <w:r w:rsidR="00C439B3" w:rsidRPr="00C14E8F">
              <w:rPr>
                <w:rFonts w:ascii="宋体" w:hAnsi="宋体" w:cs="宋体" w:hint="eastAsia"/>
                <w:color w:val="000000"/>
                <w:kern w:val="0"/>
                <w:sz w:val="22"/>
              </w:rPr>
              <w:t>开始办理</w:t>
            </w:r>
            <w:r w:rsidR="005E73F8" w:rsidRPr="00C14E8F">
              <w:rPr>
                <w:rFonts w:ascii="宋体" w:hAnsi="宋体" w:cs="宋体" w:hint="eastAsia"/>
                <w:color w:val="000000"/>
                <w:kern w:val="0"/>
                <w:sz w:val="22"/>
              </w:rPr>
              <w:t>申购、赎回等交易类业务</w:t>
            </w:r>
            <w:r w:rsidRPr="00C14E8F">
              <w:rPr>
                <w:rFonts w:ascii="宋体" w:hAnsi="宋体" w:cs="宋体" w:hint="eastAsia"/>
                <w:color w:val="000000"/>
                <w:kern w:val="0"/>
                <w:sz w:val="22"/>
              </w:rPr>
              <w:t>）</w:t>
            </w:r>
          </w:p>
        </w:tc>
      </w:tr>
      <w:tr w:rsidR="00E829FF" w:rsidTr="00C14E8F">
        <w:trPr>
          <w:trHeight w:val="686"/>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76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019438</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华商科创创业精选混合型证券投资基金</w:t>
            </w:r>
            <w:r w:rsidRPr="00C14E8F">
              <w:rPr>
                <w:rFonts w:ascii="宋体" w:hAnsi="宋体" w:cs="宋体"/>
                <w:color w:val="000000"/>
                <w:kern w:val="0"/>
                <w:sz w:val="22"/>
              </w:rPr>
              <w:t>C</w:t>
            </w:r>
          </w:p>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（本基金暂</w:t>
            </w:r>
            <w:r w:rsidR="005E73F8" w:rsidRPr="00C14E8F">
              <w:rPr>
                <w:rFonts w:ascii="宋体" w:hAnsi="宋体" w:cs="宋体" w:hint="eastAsia"/>
                <w:color w:val="000000"/>
                <w:kern w:val="0"/>
                <w:sz w:val="22"/>
              </w:rPr>
              <w:t>未</w:t>
            </w:r>
            <w:r w:rsidR="00C439B3" w:rsidRPr="00C14E8F">
              <w:rPr>
                <w:rFonts w:ascii="宋体" w:hAnsi="宋体" w:cs="宋体" w:hint="eastAsia"/>
                <w:color w:val="000000"/>
                <w:kern w:val="0"/>
                <w:sz w:val="22"/>
              </w:rPr>
              <w:t>开始办理</w:t>
            </w:r>
            <w:r w:rsidR="005E73F8" w:rsidRPr="00C14E8F">
              <w:rPr>
                <w:rFonts w:ascii="宋体" w:hAnsi="宋体" w:cs="宋体" w:hint="eastAsia"/>
                <w:color w:val="000000"/>
                <w:kern w:val="0"/>
                <w:sz w:val="22"/>
              </w:rPr>
              <w:t>申购、赎回等交易类业务</w:t>
            </w:r>
            <w:r w:rsidRPr="00C14E8F">
              <w:rPr>
                <w:rFonts w:ascii="宋体" w:hAnsi="宋体" w:cs="宋体" w:hint="eastAsia"/>
                <w:color w:val="000000"/>
                <w:kern w:val="0"/>
                <w:sz w:val="22"/>
              </w:rPr>
              <w:t>）</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77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018973</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华商汇享多元配置</w:t>
            </w:r>
            <w:r w:rsidRPr="00C14E8F">
              <w:rPr>
                <w:rFonts w:ascii="宋体" w:hAnsi="宋体" w:cs="宋体"/>
                <w:color w:val="000000"/>
                <w:kern w:val="0"/>
                <w:sz w:val="22"/>
              </w:rPr>
              <w:t>3个月持有期混合型基金中基金(FOF)A</w:t>
            </w:r>
            <w:r w:rsidRPr="00C14E8F">
              <w:rPr>
                <w:rFonts w:ascii="宋体" w:hAnsi="宋体" w:cs="宋体"/>
                <w:color w:val="000000"/>
                <w:kern w:val="0"/>
                <w:sz w:val="22"/>
              </w:rPr>
              <w:br/>
            </w:r>
            <w:r w:rsidRPr="00C14E8F">
              <w:rPr>
                <w:rFonts w:ascii="宋体" w:hAnsi="宋体" w:cs="宋体" w:hint="eastAsia"/>
                <w:color w:val="000000"/>
                <w:kern w:val="0"/>
                <w:sz w:val="22"/>
              </w:rPr>
              <w:t>（本基金暂</w:t>
            </w:r>
            <w:r w:rsidR="005E73F8" w:rsidRPr="00C14E8F">
              <w:rPr>
                <w:rFonts w:ascii="宋体" w:hAnsi="宋体" w:cs="宋体" w:hint="eastAsia"/>
                <w:color w:val="000000"/>
                <w:kern w:val="0"/>
                <w:sz w:val="22"/>
              </w:rPr>
              <w:t>未</w:t>
            </w:r>
            <w:r w:rsidR="00C439B3" w:rsidRPr="00C14E8F">
              <w:rPr>
                <w:rFonts w:ascii="宋体" w:hAnsi="宋体" w:cs="宋体" w:hint="eastAsia"/>
                <w:color w:val="000000"/>
                <w:kern w:val="0"/>
                <w:sz w:val="22"/>
              </w:rPr>
              <w:t>开始办理</w:t>
            </w:r>
            <w:r w:rsidR="005E73F8" w:rsidRPr="00C14E8F">
              <w:rPr>
                <w:rFonts w:ascii="宋体" w:hAnsi="宋体" w:cs="宋体" w:hint="eastAsia"/>
                <w:color w:val="000000"/>
                <w:kern w:val="0"/>
                <w:sz w:val="22"/>
              </w:rPr>
              <w:t>申购、赎回等交易类业务</w:t>
            </w:r>
            <w:r w:rsidRPr="00C14E8F">
              <w:rPr>
                <w:rFonts w:ascii="宋体" w:hAnsi="宋体" w:cs="宋体" w:hint="eastAsia"/>
                <w:color w:val="000000"/>
                <w:kern w:val="0"/>
                <w:sz w:val="22"/>
              </w:rPr>
              <w:t>）</w:t>
            </w:r>
          </w:p>
        </w:tc>
      </w:tr>
      <w:tr w:rsidR="00E829FF" w:rsidTr="00C14E8F">
        <w:trPr>
          <w:trHeight w:val="558"/>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78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color w:val="000000"/>
                <w:kern w:val="0"/>
                <w:sz w:val="22"/>
              </w:rPr>
              <w:t>018974</w:t>
            </w:r>
          </w:p>
        </w:tc>
        <w:tc>
          <w:tcPr>
            <w:tcW w:w="6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29FF" w:rsidRPr="00C14E8F" w:rsidRDefault="00412042">
            <w:pPr>
              <w:widowControl/>
              <w:jc w:val="center"/>
              <w:rPr>
                <w:rFonts w:ascii="宋体" w:hAnsi="宋体" w:cs="宋体"/>
                <w:color w:val="000000"/>
                <w:kern w:val="0"/>
                <w:sz w:val="22"/>
              </w:rPr>
            </w:pPr>
            <w:r w:rsidRPr="00C14E8F">
              <w:rPr>
                <w:rFonts w:ascii="宋体" w:hAnsi="宋体" w:cs="宋体" w:hint="eastAsia"/>
                <w:color w:val="000000"/>
                <w:kern w:val="0"/>
                <w:sz w:val="22"/>
              </w:rPr>
              <w:t>华商汇享多元配置</w:t>
            </w:r>
            <w:r w:rsidRPr="00C14E8F">
              <w:rPr>
                <w:rFonts w:ascii="宋体" w:hAnsi="宋体" w:cs="宋体"/>
                <w:color w:val="000000"/>
                <w:kern w:val="0"/>
                <w:sz w:val="22"/>
              </w:rPr>
              <w:t>3个月持有期混合型基金中基金(FOF)C</w:t>
            </w:r>
            <w:r w:rsidRPr="00C14E8F">
              <w:rPr>
                <w:rFonts w:ascii="宋体" w:hAnsi="宋体" w:cs="宋体"/>
                <w:color w:val="000000"/>
                <w:kern w:val="0"/>
                <w:sz w:val="22"/>
              </w:rPr>
              <w:br/>
            </w:r>
            <w:r w:rsidRPr="00C14E8F">
              <w:rPr>
                <w:rFonts w:ascii="宋体" w:hAnsi="宋体" w:cs="宋体" w:hint="eastAsia"/>
                <w:color w:val="000000"/>
                <w:kern w:val="0"/>
                <w:sz w:val="22"/>
              </w:rPr>
              <w:t>（本基金暂</w:t>
            </w:r>
            <w:r w:rsidR="005E73F8" w:rsidRPr="00C14E8F">
              <w:rPr>
                <w:rFonts w:ascii="宋体" w:hAnsi="宋体" w:cs="宋体" w:hint="eastAsia"/>
                <w:color w:val="000000"/>
                <w:kern w:val="0"/>
                <w:sz w:val="22"/>
              </w:rPr>
              <w:t>未</w:t>
            </w:r>
            <w:r w:rsidR="00C439B3" w:rsidRPr="00C14E8F">
              <w:rPr>
                <w:rFonts w:ascii="宋体" w:hAnsi="宋体" w:cs="宋体" w:hint="eastAsia"/>
                <w:color w:val="000000"/>
                <w:kern w:val="0"/>
                <w:sz w:val="22"/>
              </w:rPr>
              <w:t>开始办理</w:t>
            </w:r>
            <w:r w:rsidR="005E73F8" w:rsidRPr="00C14E8F">
              <w:rPr>
                <w:rFonts w:ascii="宋体" w:hAnsi="宋体" w:cs="宋体" w:hint="eastAsia"/>
                <w:color w:val="000000"/>
                <w:kern w:val="0"/>
                <w:sz w:val="22"/>
              </w:rPr>
              <w:t>申购、赎回等交易类业务</w:t>
            </w:r>
            <w:r w:rsidRPr="00C14E8F">
              <w:rPr>
                <w:rFonts w:ascii="宋体" w:hAnsi="宋体" w:cs="宋体" w:hint="eastAsia"/>
                <w:color w:val="000000"/>
                <w:kern w:val="0"/>
                <w:sz w:val="22"/>
              </w:rPr>
              <w:t>）</w:t>
            </w:r>
          </w:p>
        </w:tc>
      </w:tr>
    </w:tbl>
    <w:p w:rsidR="00CA6D60" w:rsidRDefault="00CA6D60">
      <w:pPr>
        <w:adjustRightInd w:val="0"/>
        <w:snapToGrid w:val="0"/>
        <w:spacing w:line="360" w:lineRule="auto"/>
        <w:ind w:firstLineChars="200" w:firstLine="480"/>
        <w:jc w:val="left"/>
        <w:rPr>
          <w:rFonts w:ascii="Times New Roman" w:hAnsi="Times New Roman"/>
          <w:sz w:val="24"/>
          <w:szCs w:val="24"/>
        </w:rPr>
      </w:pPr>
    </w:p>
    <w:p w:rsidR="00E829FF" w:rsidRDefault="00412042">
      <w:pPr>
        <w:adjustRightInd w:val="0"/>
        <w:snapToGrid w:val="0"/>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对于本基金管理人在</w:t>
      </w:r>
      <w:r>
        <w:rPr>
          <w:rFonts w:ascii="Times New Roman" w:hAnsi="Times New Roman" w:hint="eastAsia"/>
          <w:sz w:val="24"/>
          <w:szCs w:val="24"/>
        </w:rPr>
        <w:t>202</w:t>
      </w:r>
      <w:r>
        <w:rPr>
          <w:rFonts w:ascii="Times New Roman" w:hAnsi="Times New Roman"/>
          <w:sz w:val="24"/>
          <w:szCs w:val="24"/>
        </w:rPr>
        <w:t>6</w:t>
      </w:r>
      <w:r>
        <w:rPr>
          <w:rFonts w:ascii="Times New Roman" w:hAnsi="Times New Roman" w:hint="eastAsia"/>
          <w:sz w:val="24"/>
          <w:szCs w:val="24"/>
        </w:rPr>
        <w:t>年新发行的基金，如参与港股通交易，自动纳入“适用基金范围”并按照本公告的规则办理。</w:t>
      </w:r>
    </w:p>
    <w:p w:rsidR="00E829FF" w:rsidRDefault="00E829FF">
      <w:pPr>
        <w:adjustRightInd w:val="0"/>
        <w:snapToGrid w:val="0"/>
        <w:spacing w:line="360" w:lineRule="auto"/>
        <w:ind w:firstLineChars="200" w:firstLine="480"/>
        <w:jc w:val="left"/>
        <w:rPr>
          <w:rFonts w:ascii="Times New Roman" w:hAnsi="Times New Roman"/>
          <w:sz w:val="24"/>
          <w:szCs w:val="24"/>
        </w:rPr>
      </w:pPr>
    </w:p>
    <w:p w:rsidR="00E829FF" w:rsidRDefault="00412042">
      <w:pPr>
        <w:pStyle w:val="aa"/>
        <w:numPr>
          <w:ilvl w:val="0"/>
          <w:numId w:val="1"/>
        </w:numPr>
        <w:adjustRightInd w:val="0"/>
        <w:snapToGrid w:val="0"/>
        <w:spacing w:line="360" w:lineRule="auto"/>
        <w:ind w:firstLineChars="0"/>
        <w:jc w:val="left"/>
        <w:rPr>
          <w:rFonts w:ascii="Times New Roman" w:hAnsi="Times New Roman"/>
          <w:b/>
          <w:sz w:val="24"/>
          <w:szCs w:val="24"/>
        </w:rPr>
      </w:pPr>
      <w:r>
        <w:rPr>
          <w:rFonts w:ascii="Times New Roman" w:hAnsi="Times New Roman" w:hint="eastAsia"/>
          <w:b/>
          <w:sz w:val="24"/>
          <w:szCs w:val="24"/>
        </w:rPr>
        <w:t>适用时间范围</w:t>
      </w:r>
    </w:p>
    <w:p w:rsidR="00E829FF" w:rsidRDefault="00412042">
      <w:pPr>
        <w:adjustRightInd w:val="0"/>
        <w:snapToGrid w:val="0"/>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202</w:t>
      </w:r>
      <w:r>
        <w:rPr>
          <w:rFonts w:ascii="Times New Roman" w:hAnsi="Times New Roman"/>
          <w:sz w:val="24"/>
          <w:szCs w:val="24"/>
        </w:rPr>
        <w:t>6</w:t>
      </w:r>
      <w:r>
        <w:rPr>
          <w:rFonts w:ascii="Times New Roman" w:hAnsi="Times New Roman" w:hint="eastAsia"/>
          <w:sz w:val="24"/>
          <w:szCs w:val="24"/>
        </w:rPr>
        <w:t>年</w:t>
      </w:r>
      <w:r>
        <w:rPr>
          <w:rFonts w:ascii="Times New Roman" w:hAnsi="Times New Roman" w:hint="eastAsia"/>
          <w:sz w:val="24"/>
          <w:szCs w:val="24"/>
        </w:rPr>
        <w:t>1</w:t>
      </w:r>
      <w:r>
        <w:rPr>
          <w:rFonts w:ascii="Times New Roman" w:hAnsi="Times New Roman" w:hint="eastAsia"/>
          <w:sz w:val="24"/>
          <w:szCs w:val="24"/>
        </w:rPr>
        <w:t>月</w:t>
      </w:r>
      <w:r>
        <w:rPr>
          <w:rFonts w:ascii="Times New Roman" w:hAnsi="Times New Roman" w:hint="eastAsia"/>
          <w:sz w:val="24"/>
          <w:szCs w:val="24"/>
        </w:rPr>
        <w:t>1</w:t>
      </w:r>
      <w:r>
        <w:rPr>
          <w:rFonts w:ascii="Times New Roman" w:hAnsi="Times New Roman" w:hint="eastAsia"/>
          <w:sz w:val="24"/>
          <w:szCs w:val="24"/>
        </w:rPr>
        <w:t>日（星期四）至</w:t>
      </w:r>
      <w:r>
        <w:rPr>
          <w:rFonts w:ascii="Times New Roman" w:hAnsi="Times New Roman" w:hint="eastAsia"/>
          <w:sz w:val="24"/>
          <w:szCs w:val="24"/>
        </w:rPr>
        <w:t>202</w:t>
      </w:r>
      <w:r>
        <w:rPr>
          <w:rFonts w:ascii="Times New Roman" w:hAnsi="Times New Roman"/>
          <w:sz w:val="24"/>
          <w:szCs w:val="24"/>
        </w:rPr>
        <w:t>6</w:t>
      </w:r>
      <w:r>
        <w:rPr>
          <w:rFonts w:ascii="Times New Roman" w:hAnsi="Times New Roman" w:hint="eastAsia"/>
          <w:sz w:val="24"/>
          <w:szCs w:val="24"/>
        </w:rPr>
        <w:t>年</w:t>
      </w:r>
      <w:r>
        <w:rPr>
          <w:rFonts w:ascii="Times New Roman" w:hAnsi="Times New Roman" w:hint="eastAsia"/>
          <w:sz w:val="24"/>
          <w:szCs w:val="24"/>
        </w:rPr>
        <w:t>12</w:t>
      </w:r>
      <w:r>
        <w:rPr>
          <w:rFonts w:ascii="Times New Roman" w:hAnsi="Times New Roman" w:hint="eastAsia"/>
          <w:sz w:val="24"/>
          <w:szCs w:val="24"/>
        </w:rPr>
        <w:t>月</w:t>
      </w:r>
      <w:r>
        <w:rPr>
          <w:rFonts w:ascii="Times New Roman" w:hAnsi="Times New Roman"/>
          <w:sz w:val="24"/>
          <w:szCs w:val="24"/>
        </w:rPr>
        <w:t>31</w:t>
      </w:r>
      <w:r>
        <w:rPr>
          <w:rFonts w:ascii="Times New Roman" w:hAnsi="Times New Roman" w:hint="eastAsia"/>
          <w:sz w:val="24"/>
          <w:szCs w:val="24"/>
        </w:rPr>
        <w:t>日（星期四）非港股通交易日：</w:t>
      </w: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1"/>
        <w:gridCol w:w="5358"/>
      </w:tblGrid>
      <w:tr w:rsidR="00E829FF">
        <w:trPr>
          <w:trHeight w:val="547"/>
        </w:trPr>
        <w:tc>
          <w:tcPr>
            <w:tcW w:w="3021" w:type="dxa"/>
            <w:shd w:val="clear" w:color="auto" w:fill="auto"/>
            <w:noWrap/>
            <w:vAlign w:val="center"/>
          </w:tcPr>
          <w:p w:rsidR="00E829FF" w:rsidRPr="008448C5" w:rsidRDefault="00412042">
            <w:pPr>
              <w:widowControl/>
              <w:jc w:val="center"/>
              <w:rPr>
                <w:rFonts w:asciiTheme="minorEastAsia" w:hAnsiTheme="minorEastAsia" w:cs="宋体"/>
                <w:b/>
                <w:color w:val="000000"/>
                <w:kern w:val="0"/>
                <w:sz w:val="24"/>
                <w:szCs w:val="24"/>
              </w:rPr>
            </w:pPr>
            <w:r w:rsidRPr="008448C5">
              <w:rPr>
                <w:rFonts w:asciiTheme="minorEastAsia" w:hAnsiTheme="minorEastAsia" w:cs="宋体" w:hint="eastAsia"/>
                <w:b/>
                <w:color w:val="000000"/>
                <w:kern w:val="0"/>
                <w:sz w:val="24"/>
                <w:szCs w:val="24"/>
              </w:rPr>
              <w:t>节日名称</w:t>
            </w:r>
          </w:p>
        </w:tc>
        <w:tc>
          <w:tcPr>
            <w:tcW w:w="5358" w:type="dxa"/>
            <w:shd w:val="clear" w:color="auto" w:fill="auto"/>
            <w:noWrap/>
            <w:vAlign w:val="center"/>
          </w:tcPr>
          <w:p w:rsidR="00E829FF" w:rsidRPr="008448C5" w:rsidRDefault="00412042">
            <w:pPr>
              <w:widowControl/>
              <w:ind w:firstLineChars="550" w:firstLine="1325"/>
              <w:rPr>
                <w:rFonts w:asciiTheme="minorEastAsia" w:hAnsiTheme="minorEastAsia" w:cs="宋体"/>
                <w:b/>
                <w:color w:val="000000"/>
                <w:kern w:val="0"/>
                <w:sz w:val="24"/>
                <w:szCs w:val="24"/>
              </w:rPr>
            </w:pPr>
            <w:r w:rsidRPr="008448C5">
              <w:rPr>
                <w:rFonts w:asciiTheme="minorEastAsia" w:hAnsiTheme="minorEastAsia" w:cs="宋体"/>
                <w:b/>
                <w:color w:val="000000"/>
                <w:kern w:val="0"/>
                <w:sz w:val="24"/>
                <w:szCs w:val="24"/>
              </w:rPr>
              <w:t>2026</w:t>
            </w:r>
            <w:r w:rsidRPr="008448C5">
              <w:rPr>
                <w:rFonts w:asciiTheme="minorEastAsia" w:hAnsiTheme="minorEastAsia" w:cs="宋体" w:hint="eastAsia"/>
                <w:b/>
                <w:color w:val="000000"/>
                <w:kern w:val="0"/>
                <w:sz w:val="24"/>
                <w:szCs w:val="24"/>
              </w:rPr>
              <w:t>年非港股通交易日</w:t>
            </w:r>
          </w:p>
        </w:tc>
      </w:tr>
      <w:tr w:rsidR="00E829FF">
        <w:trPr>
          <w:trHeight w:val="546"/>
        </w:trPr>
        <w:tc>
          <w:tcPr>
            <w:tcW w:w="3021" w:type="dxa"/>
            <w:shd w:val="clear" w:color="auto" w:fill="auto"/>
            <w:noWrap/>
            <w:vAlign w:val="center"/>
          </w:tcPr>
          <w:p w:rsidR="00E829FF" w:rsidRPr="00FC1B38" w:rsidRDefault="00412042">
            <w:pPr>
              <w:widowControl/>
              <w:jc w:val="center"/>
              <w:rPr>
                <w:rFonts w:ascii="宋体" w:hAnsi="宋体" w:cs="宋体"/>
                <w:color w:val="000000"/>
                <w:kern w:val="0"/>
                <w:sz w:val="22"/>
              </w:rPr>
            </w:pPr>
            <w:r w:rsidRPr="00FC1B38">
              <w:rPr>
                <w:rFonts w:ascii="宋体" w:hAnsi="宋体" w:cs="宋体" w:hint="eastAsia"/>
                <w:color w:val="000000"/>
                <w:kern w:val="0"/>
                <w:sz w:val="22"/>
              </w:rPr>
              <w:t>元旦</w:t>
            </w:r>
          </w:p>
        </w:tc>
        <w:tc>
          <w:tcPr>
            <w:tcW w:w="5358" w:type="dxa"/>
            <w:shd w:val="clear" w:color="auto" w:fill="auto"/>
            <w:noWrap/>
            <w:vAlign w:val="center"/>
          </w:tcPr>
          <w:p w:rsidR="00E829FF" w:rsidRPr="00FC1B38" w:rsidRDefault="00412042">
            <w:pPr>
              <w:jc w:val="center"/>
              <w:rPr>
                <w:rFonts w:ascii="宋体" w:hAnsi="宋体" w:cs="宋体"/>
                <w:color w:val="000000"/>
                <w:kern w:val="0"/>
                <w:sz w:val="22"/>
              </w:rPr>
            </w:pPr>
            <w:r w:rsidRPr="00FC1B38">
              <w:rPr>
                <w:rFonts w:ascii="宋体" w:hAnsi="宋体" w:cs="宋体"/>
                <w:color w:val="000000"/>
                <w:kern w:val="0"/>
                <w:sz w:val="22"/>
              </w:rPr>
              <w:t>1月1日（星期四）至1月3日（星期六）</w:t>
            </w:r>
          </w:p>
        </w:tc>
      </w:tr>
      <w:tr w:rsidR="00E829FF">
        <w:trPr>
          <w:trHeight w:val="412"/>
        </w:trPr>
        <w:tc>
          <w:tcPr>
            <w:tcW w:w="3021" w:type="dxa"/>
            <w:shd w:val="clear" w:color="auto" w:fill="auto"/>
            <w:noWrap/>
            <w:vAlign w:val="center"/>
          </w:tcPr>
          <w:p w:rsidR="00E829FF" w:rsidRPr="00FC1B38" w:rsidRDefault="00412042">
            <w:pPr>
              <w:widowControl/>
              <w:jc w:val="center"/>
              <w:rPr>
                <w:rFonts w:ascii="宋体" w:hAnsi="宋体" w:cs="宋体"/>
                <w:color w:val="000000"/>
                <w:kern w:val="0"/>
                <w:sz w:val="22"/>
              </w:rPr>
            </w:pPr>
            <w:r w:rsidRPr="00FC1B38">
              <w:rPr>
                <w:rFonts w:ascii="宋体" w:hAnsi="宋体" w:cs="宋体" w:hint="eastAsia"/>
                <w:color w:val="000000"/>
                <w:kern w:val="0"/>
                <w:sz w:val="22"/>
              </w:rPr>
              <w:t>春节</w:t>
            </w:r>
          </w:p>
        </w:tc>
        <w:tc>
          <w:tcPr>
            <w:tcW w:w="5358" w:type="dxa"/>
            <w:shd w:val="clear" w:color="auto" w:fill="auto"/>
            <w:noWrap/>
            <w:vAlign w:val="center"/>
          </w:tcPr>
          <w:p w:rsidR="00E829FF" w:rsidRPr="00FC1B38" w:rsidRDefault="00412042">
            <w:pPr>
              <w:jc w:val="center"/>
              <w:rPr>
                <w:rFonts w:ascii="宋体" w:hAnsi="宋体" w:cs="宋体"/>
                <w:color w:val="000000"/>
                <w:kern w:val="0"/>
                <w:sz w:val="22"/>
              </w:rPr>
            </w:pPr>
            <w:r w:rsidRPr="00FC1B38">
              <w:rPr>
                <w:rFonts w:ascii="宋体" w:hAnsi="宋体" w:cs="宋体"/>
                <w:color w:val="000000"/>
                <w:kern w:val="0"/>
                <w:sz w:val="22"/>
              </w:rPr>
              <w:t>2月15日（星期日）至2月23日（星期一）</w:t>
            </w:r>
          </w:p>
        </w:tc>
      </w:tr>
      <w:tr w:rsidR="00E829FF">
        <w:trPr>
          <w:trHeight w:val="527"/>
        </w:trPr>
        <w:tc>
          <w:tcPr>
            <w:tcW w:w="3021" w:type="dxa"/>
            <w:shd w:val="clear" w:color="auto" w:fill="auto"/>
            <w:noWrap/>
            <w:vAlign w:val="center"/>
          </w:tcPr>
          <w:p w:rsidR="00E829FF" w:rsidRPr="00FC1B38" w:rsidRDefault="00412042">
            <w:pPr>
              <w:widowControl/>
              <w:jc w:val="center"/>
              <w:rPr>
                <w:rFonts w:ascii="宋体" w:hAnsi="宋体" w:cs="宋体"/>
                <w:color w:val="000000"/>
                <w:kern w:val="0"/>
                <w:sz w:val="22"/>
              </w:rPr>
            </w:pPr>
            <w:r w:rsidRPr="00FC1B38">
              <w:rPr>
                <w:rFonts w:ascii="宋体" w:hAnsi="宋体" w:cs="宋体" w:hint="eastAsia"/>
                <w:color w:val="000000"/>
                <w:kern w:val="0"/>
                <w:sz w:val="22"/>
              </w:rPr>
              <w:t>香港耶稣受难节、清明节、</w:t>
            </w:r>
          </w:p>
          <w:p w:rsidR="00E829FF" w:rsidRPr="008448C5" w:rsidRDefault="00412042">
            <w:pPr>
              <w:widowControl/>
              <w:jc w:val="center"/>
              <w:rPr>
                <w:rFonts w:ascii="宋体" w:hAnsi="宋体" w:cs="宋体"/>
                <w:color w:val="000000"/>
                <w:kern w:val="0"/>
                <w:sz w:val="22"/>
              </w:rPr>
            </w:pPr>
            <w:r w:rsidRPr="008448C5">
              <w:rPr>
                <w:rFonts w:ascii="宋体" w:hAnsi="宋体" w:cs="宋体" w:hint="eastAsia"/>
                <w:color w:val="000000"/>
                <w:kern w:val="0"/>
                <w:sz w:val="22"/>
              </w:rPr>
              <w:t>复活节</w:t>
            </w:r>
          </w:p>
        </w:tc>
        <w:tc>
          <w:tcPr>
            <w:tcW w:w="5358" w:type="dxa"/>
            <w:shd w:val="clear" w:color="auto" w:fill="auto"/>
            <w:noWrap/>
            <w:vAlign w:val="center"/>
          </w:tcPr>
          <w:p w:rsidR="00E829FF" w:rsidRPr="00FC1B38" w:rsidRDefault="00412042">
            <w:pPr>
              <w:jc w:val="center"/>
              <w:rPr>
                <w:rFonts w:ascii="宋体" w:hAnsi="宋体" w:cs="宋体"/>
                <w:color w:val="000000"/>
                <w:kern w:val="0"/>
                <w:sz w:val="22"/>
              </w:rPr>
            </w:pPr>
            <w:r w:rsidRPr="00FC1B38">
              <w:rPr>
                <w:rFonts w:ascii="宋体" w:hAnsi="宋体" w:cs="宋体"/>
                <w:color w:val="000000"/>
                <w:kern w:val="0"/>
                <w:sz w:val="22"/>
              </w:rPr>
              <w:t>4月3日（星期五）至4月7日（星期二）</w:t>
            </w:r>
          </w:p>
        </w:tc>
      </w:tr>
      <w:tr w:rsidR="00E829FF">
        <w:trPr>
          <w:trHeight w:val="412"/>
        </w:trPr>
        <w:tc>
          <w:tcPr>
            <w:tcW w:w="3021" w:type="dxa"/>
            <w:shd w:val="clear" w:color="auto" w:fill="auto"/>
            <w:noWrap/>
            <w:vAlign w:val="center"/>
          </w:tcPr>
          <w:p w:rsidR="00E829FF" w:rsidRPr="00FC1B38" w:rsidRDefault="00412042">
            <w:pPr>
              <w:widowControl/>
              <w:jc w:val="center"/>
              <w:rPr>
                <w:rFonts w:ascii="宋体" w:hAnsi="宋体" w:cs="宋体"/>
                <w:color w:val="000000"/>
                <w:kern w:val="0"/>
                <w:sz w:val="22"/>
              </w:rPr>
            </w:pPr>
            <w:r w:rsidRPr="00FC1B38">
              <w:rPr>
                <w:rFonts w:ascii="宋体" w:hAnsi="宋体" w:cs="宋体" w:hint="eastAsia"/>
                <w:color w:val="000000"/>
                <w:kern w:val="0"/>
                <w:sz w:val="22"/>
              </w:rPr>
              <w:t>劳动节</w:t>
            </w:r>
          </w:p>
        </w:tc>
        <w:tc>
          <w:tcPr>
            <w:tcW w:w="5358" w:type="dxa"/>
            <w:shd w:val="clear" w:color="auto" w:fill="auto"/>
            <w:noWrap/>
            <w:vAlign w:val="center"/>
          </w:tcPr>
          <w:p w:rsidR="00E829FF" w:rsidRPr="00FC1B38" w:rsidRDefault="00412042">
            <w:pPr>
              <w:jc w:val="center"/>
              <w:rPr>
                <w:rFonts w:ascii="宋体" w:hAnsi="宋体" w:cs="宋体"/>
                <w:color w:val="000000"/>
                <w:kern w:val="0"/>
                <w:sz w:val="22"/>
              </w:rPr>
            </w:pPr>
            <w:r w:rsidRPr="00FC1B38">
              <w:rPr>
                <w:rFonts w:ascii="宋体" w:hAnsi="宋体" w:cs="宋体"/>
                <w:color w:val="000000"/>
                <w:kern w:val="0"/>
                <w:sz w:val="22"/>
              </w:rPr>
              <w:t>5月1日（星期五）至5月5日（星期二）</w:t>
            </w:r>
          </w:p>
        </w:tc>
      </w:tr>
      <w:tr w:rsidR="00E829FF">
        <w:trPr>
          <w:trHeight w:val="412"/>
        </w:trPr>
        <w:tc>
          <w:tcPr>
            <w:tcW w:w="3021" w:type="dxa"/>
            <w:shd w:val="clear" w:color="auto" w:fill="auto"/>
            <w:noWrap/>
            <w:vAlign w:val="center"/>
          </w:tcPr>
          <w:p w:rsidR="00E829FF" w:rsidRPr="00FC1B38" w:rsidRDefault="00412042">
            <w:pPr>
              <w:widowControl/>
              <w:jc w:val="center"/>
              <w:rPr>
                <w:rFonts w:ascii="宋体" w:hAnsi="宋体" w:cs="宋体"/>
                <w:color w:val="000000"/>
                <w:kern w:val="0"/>
                <w:sz w:val="22"/>
              </w:rPr>
            </w:pPr>
            <w:r w:rsidRPr="00FC1B38">
              <w:rPr>
                <w:rFonts w:ascii="宋体" w:hAnsi="宋体" w:cs="宋体" w:hint="eastAsia"/>
                <w:color w:val="000000"/>
                <w:kern w:val="0"/>
                <w:sz w:val="22"/>
              </w:rPr>
              <w:t>香港佛诞日</w:t>
            </w:r>
          </w:p>
        </w:tc>
        <w:tc>
          <w:tcPr>
            <w:tcW w:w="5358" w:type="dxa"/>
            <w:shd w:val="clear" w:color="auto" w:fill="auto"/>
            <w:noWrap/>
            <w:vAlign w:val="center"/>
          </w:tcPr>
          <w:p w:rsidR="00E829FF" w:rsidRPr="00FC1B38" w:rsidRDefault="00412042">
            <w:pPr>
              <w:jc w:val="center"/>
              <w:rPr>
                <w:rFonts w:ascii="宋体" w:hAnsi="宋体" w:cs="宋体"/>
                <w:color w:val="000000"/>
                <w:kern w:val="0"/>
                <w:sz w:val="22"/>
              </w:rPr>
            </w:pPr>
            <w:r w:rsidRPr="00FC1B38">
              <w:rPr>
                <w:rFonts w:ascii="宋体" w:hAnsi="宋体" w:cs="宋体"/>
                <w:color w:val="000000"/>
                <w:kern w:val="0"/>
                <w:sz w:val="22"/>
              </w:rPr>
              <w:t>5月25日（星期一）</w:t>
            </w:r>
          </w:p>
        </w:tc>
      </w:tr>
      <w:tr w:rsidR="00E829FF">
        <w:trPr>
          <w:trHeight w:val="412"/>
        </w:trPr>
        <w:tc>
          <w:tcPr>
            <w:tcW w:w="3021" w:type="dxa"/>
            <w:shd w:val="clear" w:color="auto" w:fill="auto"/>
            <w:noWrap/>
            <w:vAlign w:val="center"/>
          </w:tcPr>
          <w:p w:rsidR="00E829FF" w:rsidRPr="00FC1B38" w:rsidRDefault="00412042">
            <w:pPr>
              <w:widowControl/>
              <w:jc w:val="center"/>
              <w:rPr>
                <w:rFonts w:ascii="宋体" w:hAnsi="宋体" w:cs="宋体"/>
                <w:color w:val="000000"/>
                <w:kern w:val="0"/>
                <w:sz w:val="22"/>
              </w:rPr>
            </w:pPr>
            <w:r w:rsidRPr="00FC1B38">
              <w:rPr>
                <w:rFonts w:ascii="宋体" w:hAnsi="宋体" w:cs="宋体" w:hint="eastAsia"/>
                <w:color w:val="000000"/>
                <w:kern w:val="0"/>
                <w:sz w:val="22"/>
              </w:rPr>
              <w:t>端午节</w:t>
            </w:r>
          </w:p>
        </w:tc>
        <w:tc>
          <w:tcPr>
            <w:tcW w:w="5358" w:type="dxa"/>
            <w:shd w:val="clear" w:color="auto" w:fill="auto"/>
            <w:noWrap/>
            <w:vAlign w:val="center"/>
          </w:tcPr>
          <w:p w:rsidR="00E829FF" w:rsidRPr="00FC1B38" w:rsidRDefault="00412042">
            <w:pPr>
              <w:jc w:val="center"/>
              <w:rPr>
                <w:rFonts w:ascii="宋体" w:hAnsi="宋体" w:cs="宋体"/>
                <w:color w:val="000000"/>
                <w:kern w:val="0"/>
                <w:sz w:val="22"/>
              </w:rPr>
            </w:pPr>
            <w:r w:rsidRPr="00FC1B38">
              <w:rPr>
                <w:rFonts w:ascii="宋体" w:hAnsi="宋体" w:cs="宋体"/>
                <w:color w:val="000000"/>
                <w:kern w:val="0"/>
                <w:sz w:val="22"/>
              </w:rPr>
              <w:t>6月19日（星期五）至6月21日（星期日）</w:t>
            </w:r>
          </w:p>
        </w:tc>
      </w:tr>
      <w:tr w:rsidR="00E829FF">
        <w:trPr>
          <w:trHeight w:val="412"/>
        </w:trPr>
        <w:tc>
          <w:tcPr>
            <w:tcW w:w="3021" w:type="dxa"/>
            <w:shd w:val="clear" w:color="auto" w:fill="auto"/>
            <w:noWrap/>
            <w:vAlign w:val="center"/>
          </w:tcPr>
          <w:p w:rsidR="00E829FF" w:rsidRPr="00FC1B38" w:rsidRDefault="00412042">
            <w:pPr>
              <w:widowControl/>
              <w:jc w:val="center"/>
              <w:rPr>
                <w:rFonts w:ascii="宋体" w:hAnsi="宋体" w:cs="宋体"/>
                <w:color w:val="000000"/>
                <w:kern w:val="0"/>
                <w:sz w:val="22"/>
              </w:rPr>
            </w:pPr>
            <w:r w:rsidRPr="00FC1B38">
              <w:rPr>
                <w:rFonts w:ascii="宋体" w:hAnsi="宋体" w:cs="宋体" w:hint="eastAsia"/>
                <w:color w:val="000000"/>
                <w:kern w:val="0"/>
                <w:sz w:val="22"/>
              </w:rPr>
              <w:t>香港特别行政区成立纪念日</w:t>
            </w:r>
          </w:p>
        </w:tc>
        <w:tc>
          <w:tcPr>
            <w:tcW w:w="5358" w:type="dxa"/>
            <w:shd w:val="clear" w:color="auto" w:fill="auto"/>
            <w:noWrap/>
            <w:vAlign w:val="center"/>
          </w:tcPr>
          <w:p w:rsidR="00E829FF" w:rsidRPr="00FC1B38" w:rsidRDefault="00412042">
            <w:pPr>
              <w:jc w:val="center"/>
              <w:rPr>
                <w:rFonts w:ascii="宋体" w:hAnsi="宋体" w:cs="宋体"/>
                <w:color w:val="000000"/>
                <w:kern w:val="0"/>
                <w:sz w:val="22"/>
              </w:rPr>
            </w:pPr>
            <w:r w:rsidRPr="00FC1B38">
              <w:rPr>
                <w:rFonts w:ascii="宋体" w:hAnsi="宋体" w:cs="宋体"/>
                <w:color w:val="000000"/>
                <w:kern w:val="0"/>
                <w:sz w:val="22"/>
              </w:rPr>
              <w:t>7月1日（星期三）</w:t>
            </w:r>
          </w:p>
        </w:tc>
      </w:tr>
      <w:tr w:rsidR="00E829FF">
        <w:trPr>
          <w:trHeight w:val="425"/>
        </w:trPr>
        <w:tc>
          <w:tcPr>
            <w:tcW w:w="3021" w:type="dxa"/>
            <w:shd w:val="clear" w:color="auto" w:fill="auto"/>
            <w:noWrap/>
            <w:vAlign w:val="center"/>
          </w:tcPr>
          <w:p w:rsidR="00E829FF" w:rsidRPr="00FC1B38" w:rsidRDefault="00412042">
            <w:pPr>
              <w:widowControl/>
              <w:jc w:val="center"/>
              <w:rPr>
                <w:rFonts w:ascii="宋体" w:hAnsi="宋体" w:cs="宋体"/>
                <w:color w:val="000000"/>
                <w:kern w:val="0"/>
                <w:sz w:val="22"/>
              </w:rPr>
            </w:pPr>
            <w:r w:rsidRPr="00FC1B38">
              <w:rPr>
                <w:rFonts w:ascii="宋体" w:hAnsi="宋体" w:cs="宋体" w:hint="eastAsia"/>
                <w:color w:val="000000"/>
                <w:kern w:val="0"/>
                <w:sz w:val="22"/>
              </w:rPr>
              <w:t>中秋节</w:t>
            </w:r>
          </w:p>
        </w:tc>
        <w:tc>
          <w:tcPr>
            <w:tcW w:w="5358" w:type="dxa"/>
            <w:shd w:val="clear" w:color="auto" w:fill="auto"/>
            <w:noWrap/>
            <w:vAlign w:val="center"/>
          </w:tcPr>
          <w:p w:rsidR="00E829FF" w:rsidRPr="00FC1B38" w:rsidRDefault="00412042">
            <w:pPr>
              <w:jc w:val="center"/>
              <w:rPr>
                <w:rFonts w:ascii="宋体" w:hAnsi="宋体" w:cs="宋体"/>
                <w:color w:val="000000"/>
                <w:kern w:val="0"/>
                <w:sz w:val="22"/>
              </w:rPr>
            </w:pPr>
            <w:r w:rsidRPr="00FC1B38">
              <w:rPr>
                <w:rFonts w:ascii="宋体" w:hAnsi="宋体" w:cs="宋体"/>
                <w:color w:val="000000"/>
                <w:kern w:val="0"/>
                <w:sz w:val="22"/>
              </w:rPr>
              <w:t>9月25日（星期五）至9月27日（星期日）</w:t>
            </w:r>
          </w:p>
        </w:tc>
      </w:tr>
      <w:tr w:rsidR="00E829FF">
        <w:trPr>
          <w:trHeight w:val="425"/>
        </w:trPr>
        <w:tc>
          <w:tcPr>
            <w:tcW w:w="3021" w:type="dxa"/>
            <w:shd w:val="clear" w:color="auto" w:fill="auto"/>
            <w:noWrap/>
            <w:vAlign w:val="center"/>
          </w:tcPr>
          <w:p w:rsidR="00E829FF" w:rsidRPr="00FC1B38" w:rsidRDefault="00412042">
            <w:pPr>
              <w:widowControl/>
              <w:jc w:val="center"/>
              <w:rPr>
                <w:rFonts w:ascii="宋体" w:hAnsi="宋体" w:cs="宋体"/>
                <w:color w:val="000000"/>
                <w:kern w:val="0"/>
                <w:sz w:val="22"/>
              </w:rPr>
            </w:pPr>
            <w:r w:rsidRPr="00FC1B38">
              <w:rPr>
                <w:rFonts w:ascii="宋体" w:hAnsi="宋体" w:cs="宋体" w:hint="eastAsia"/>
                <w:color w:val="000000"/>
                <w:kern w:val="0"/>
                <w:sz w:val="22"/>
              </w:rPr>
              <w:t>国庆节</w:t>
            </w:r>
          </w:p>
        </w:tc>
        <w:tc>
          <w:tcPr>
            <w:tcW w:w="5358" w:type="dxa"/>
            <w:shd w:val="clear" w:color="auto" w:fill="auto"/>
            <w:noWrap/>
            <w:vAlign w:val="center"/>
          </w:tcPr>
          <w:p w:rsidR="00E829FF" w:rsidRPr="00FC1B38" w:rsidRDefault="00412042">
            <w:pPr>
              <w:jc w:val="center"/>
              <w:rPr>
                <w:rFonts w:ascii="宋体" w:hAnsi="宋体" w:cs="宋体"/>
                <w:color w:val="000000"/>
                <w:kern w:val="0"/>
                <w:sz w:val="22"/>
              </w:rPr>
            </w:pPr>
            <w:r w:rsidRPr="00FC1B38">
              <w:rPr>
                <w:rFonts w:ascii="宋体" w:hAnsi="宋体" w:cs="宋体"/>
                <w:color w:val="000000"/>
                <w:kern w:val="0"/>
                <w:sz w:val="22"/>
              </w:rPr>
              <w:t>10月1日（星期四）至10月7日（星期三）</w:t>
            </w:r>
          </w:p>
        </w:tc>
      </w:tr>
      <w:tr w:rsidR="00E829FF">
        <w:trPr>
          <w:trHeight w:val="425"/>
        </w:trPr>
        <w:tc>
          <w:tcPr>
            <w:tcW w:w="3021" w:type="dxa"/>
            <w:shd w:val="clear" w:color="auto" w:fill="auto"/>
            <w:noWrap/>
            <w:vAlign w:val="center"/>
          </w:tcPr>
          <w:p w:rsidR="00E829FF" w:rsidRPr="00FC1B38" w:rsidRDefault="00412042">
            <w:pPr>
              <w:widowControl/>
              <w:jc w:val="center"/>
              <w:rPr>
                <w:rFonts w:ascii="宋体" w:hAnsi="宋体" w:cs="宋体"/>
                <w:color w:val="000000"/>
                <w:kern w:val="0"/>
                <w:sz w:val="22"/>
              </w:rPr>
            </w:pPr>
            <w:r w:rsidRPr="00FC1B38">
              <w:rPr>
                <w:rFonts w:ascii="宋体" w:hAnsi="宋体" w:cs="宋体" w:hint="eastAsia"/>
                <w:color w:val="000000"/>
                <w:kern w:val="0"/>
                <w:sz w:val="22"/>
              </w:rPr>
              <w:t>香港重阳节</w:t>
            </w:r>
          </w:p>
        </w:tc>
        <w:tc>
          <w:tcPr>
            <w:tcW w:w="5358" w:type="dxa"/>
            <w:shd w:val="clear" w:color="auto" w:fill="auto"/>
            <w:noWrap/>
            <w:vAlign w:val="center"/>
          </w:tcPr>
          <w:p w:rsidR="00E829FF" w:rsidRPr="00FC1B38" w:rsidRDefault="00412042">
            <w:pPr>
              <w:jc w:val="center"/>
              <w:rPr>
                <w:rFonts w:ascii="宋体" w:hAnsi="宋体" w:cs="宋体"/>
                <w:color w:val="000000"/>
                <w:kern w:val="0"/>
                <w:sz w:val="22"/>
              </w:rPr>
            </w:pPr>
            <w:r w:rsidRPr="00FC1B38">
              <w:rPr>
                <w:rFonts w:ascii="宋体" w:hAnsi="宋体" w:cs="宋体"/>
                <w:color w:val="000000"/>
                <w:kern w:val="0"/>
                <w:sz w:val="22"/>
              </w:rPr>
              <w:t>10月19日（星期一）</w:t>
            </w:r>
          </w:p>
        </w:tc>
      </w:tr>
      <w:tr w:rsidR="00E829FF">
        <w:trPr>
          <w:trHeight w:val="558"/>
        </w:trPr>
        <w:tc>
          <w:tcPr>
            <w:tcW w:w="3021" w:type="dxa"/>
            <w:shd w:val="clear" w:color="auto" w:fill="auto"/>
            <w:noWrap/>
            <w:vAlign w:val="center"/>
          </w:tcPr>
          <w:p w:rsidR="00E829FF" w:rsidRPr="00FC1B38" w:rsidRDefault="00412042">
            <w:pPr>
              <w:widowControl/>
              <w:jc w:val="center"/>
              <w:rPr>
                <w:rFonts w:ascii="宋体" w:hAnsi="宋体" w:cs="宋体"/>
                <w:color w:val="000000"/>
                <w:kern w:val="0"/>
                <w:sz w:val="22"/>
              </w:rPr>
            </w:pPr>
            <w:r w:rsidRPr="00FC1B38">
              <w:rPr>
                <w:rFonts w:ascii="宋体" w:hAnsi="宋体" w:cs="宋体" w:hint="eastAsia"/>
                <w:color w:val="000000"/>
                <w:kern w:val="0"/>
                <w:sz w:val="22"/>
              </w:rPr>
              <w:t>香港圣诞节</w:t>
            </w:r>
          </w:p>
        </w:tc>
        <w:tc>
          <w:tcPr>
            <w:tcW w:w="5358" w:type="dxa"/>
            <w:shd w:val="clear" w:color="auto" w:fill="auto"/>
            <w:noWrap/>
            <w:vAlign w:val="center"/>
          </w:tcPr>
          <w:p w:rsidR="00E829FF" w:rsidRPr="00FC1B38" w:rsidRDefault="00412042">
            <w:pPr>
              <w:jc w:val="center"/>
              <w:rPr>
                <w:rFonts w:ascii="宋体" w:hAnsi="宋体" w:cs="宋体"/>
                <w:color w:val="000000"/>
                <w:kern w:val="0"/>
                <w:sz w:val="22"/>
              </w:rPr>
            </w:pPr>
            <w:r w:rsidRPr="00FC1B38">
              <w:rPr>
                <w:rFonts w:ascii="宋体" w:hAnsi="宋体" w:cs="宋体"/>
                <w:color w:val="000000"/>
                <w:kern w:val="0"/>
                <w:sz w:val="22"/>
              </w:rPr>
              <w:t>12月24日（星期四）下午至12月25日（星期五）</w:t>
            </w:r>
          </w:p>
        </w:tc>
      </w:tr>
      <w:tr w:rsidR="00E829FF">
        <w:trPr>
          <w:trHeight w:val="558"/>
        </w:trPr>
        <w:tc>
          <w:tcPr>
            <w:tcW w:w="3021" w:type="dxa"/>
            <w:shd w:val="clear" w:color="auto" w:fill="auto"/>
            <w:noWrap/>
            <w:vAlign w:val="center"/>
          </w:tcPr>
          <w:p w:rsidR="00E829FF" w:rsidRPr="00FC1B38" w:rsidRDefault="00412042">
            <w:pPr>
              <w:widowControl/>
              <w:jc w:val="center"/>
              <w:rPr>
                <w:rFonts w:ascii="宋体" w:hAnsi="宋体" w:cs="宋体"/>
                <w:color w:val="000000"/>
                <w:kern w:val="0"/>
                <w:sz w:val="22"/>
              </w:rPr>
            </w:pPr>
            <w:r w:rsidRPr="00FC1B38">
              <w:rPr>
                <w:rFonts w:ascii="宋体" w:hAnsi="宋体" w:cs="宋体" w:hint="eastAsia"/>
                <w:color w:val="000000"/>
                <w:kern w:val="0"/>
                <w:sz w:val="22"/>
              </w:rPr>
              <w:t>香港新年前夕</w:t>
            </w:r>
          </w:p>
        </w:tc>
        <w:tc>
          <w:tcPr>
            <w:tcW w:w="5358" w:type="dxa"/>
            <w:shd w:val="clear" w:color="auto" w:fill="auto"/>
            <w:noWrap/>
            <w:vAlign w:val="center"/>
          </w:tcPr>
          <w:p w:rsidR="00E829FF" w:rsidRPr="00FC1B38" w:rsidRDefault="00412042">
            <w:pPr>
              <w:jc w:val="center"/>
              <w:rPr>
                <w:rFonts w:ascii="宋体" w:hAnsi="宋体" w:cs="宋体"/>
                <w:color w:val="000000"/>
                <w:kern w:val="0"/>
                <w:sz w:val="22"/>
              </w:rPr>
            </w:pPr>
            <w:r w:rsidRPr="00FC1B38">
              <w:rPr>
                <w:rFonts w:ascii="宋体" w:hAnsi="宋体" w:cs="宋体"/>
                <w:color w:val="000000"/>
                <w:kern w:val="0"/>
                <w:sz w:val="22"/>
              </w:rPr>
              <w:t>12月31日（星期四）下午</w:t>
            </w:r>
          </w:p>
        </w:tc>
      </w:tr>
    </w:tbl>
    <w:p w:rsidR="00F23EFA" w:rsidRDefault="00F23EFA" w:rsidP="00F23EFA">
      <w:pPr>
        <w:spacing w:line="360" w:lineRule="auto"/>
        <w:ind w:firstLineChars="200" w:firstLine="480"/>
        <w:rPr>
          <w:rFonts w:ascii="Times New Roman" w:hAnsi="Times New Roman"/>
          <w:sz w:val="24"/>
          <w:szCs w:val="24"/>
        </w:rPr>
      </w:pPr>
    </w:p>
    <w:p w:rsidR="00E829FF" w:rsidRDefault="00412042" w:rsidP="00F23EFA">
      <w:pPr>
        <w:spacing w:line="360" w:lineRule="auto"/>
        <w:ind w:firstLineChars="200" w:firstLine="480"/>
        <w:rPr>
          <w:rFonts w:ascii="Times New Roman" w:hAnsi="Times New Roman"/>
          <w:sz w:val="24"/>
          <w:szCs w:val="24"/>
        </w:rPr>
      </w:pPr>
      <w:r>
        <w:rPr>
          <w:rFonts w:ascii="Times New Roman" w:hAnsi="Times New Roman"/>
          <w:sz w:val="24"/>
          <w:szCs w:val="24"/>
        </w:rPr>
        <w:t>上述</w:t>
      </w:r>
      <w:r>
        <w:rPr>
          <w:rFonts w:ascii="Times New Roman" w:hAnsi="Times New Roman" w:hint="eastAsia"/>
          <w:sz w:val="24"/>
          <w:szCs w:val="24"/>
        </w:rPr>
        <w:t>202</w:t>
      </w:r>
      <w:r>
        <w:rPr>
          <w:rFonts w:ascii="Times New Roman" w:hAnsi="Times New Roman"/>
          <w:sz w:val="24"/>
          <w:szCs w:val="24"/>
        </w:rPr>
        <w:t>6</w:t>
      </w:r>
      <w:r>
        <w:rPr>
          <w:rFonts w:ascii="Times New Roman" w:hAnsi="Times New Roman" w:hint="eastAsia"/>
          <w:sz w:val="24"/>
          <w:szCs w:val="24"/>
        </w:rPr>
        <w:t>年非港股通交易日或非港股通交易时间</w:t>
      </w:r>
      <w:r>
        <w:rPr>
          <w:rFonts w:ascii="Times New Roman" w:hAnsi="Times New Roman"/>
          <w:sz w:val="24"/>
          <w:szCs w:val="24"/>
        </w:rPr>
        <w:t>，将</w:t>
      </w:r>
      <w:r>
        <w:rPr>
          <w:rFonts w:ascii="Times New Roman" w:hAnsi="Times New Roman" w:hint="eastAsia"/>
          <w:sz w:val="24"/>
          <w:szCs w:val="24"/>
        </w:rPr>
        <w:t>全天</w:t>
      </w:r>
      <w:r>
        <w:rPr>
          <w:rFonts w:ascii="Times New Roman" w:hAnsi="Times New Roman"/>
          <w:sz w:val="24"/>
          <w:szCs w:val="24"/>
        </w:rPr>
        <w:t>不开放基金的申购、赎回、</w:t>
      </w:r>
      <w:r>
        <w:rPr>
          <w:rFonts w:ascii="Times New Roman" w:hAnsi="Times New Roman" w:hint="eastAsia"/>
          <w:sz w:val="24"/>
          <w:szCs w:val="24"/>
        </w:rPr>
        <w:t>定期定额申购、基金转换及转托管</w:t>
      </w:r>
      <w:r>
        <w:rPr>
          <w:rFonts w:ascii="Times New Roman" w:hAnsi="Times New Roman"/>
          <w:sz w:val="24"/>
          <w:szCs w:val="24"/>
        </w:rPr>
        <w:t>等交易类业务。</w:t>
      </w:r>
    </w:p>
    <w:p w:rsidR="00E829FF" w:rsidRDefault="00412042">
      <w:pPr>
        <w:spacing w:line="360" w:lineRule="auto"/>
        <w:ind w:firstLineChars="200" w:firstLine="480"/>
        <w:rPr>
          <w:rFonts w:ascii="Times New Roman" w:hAnsi="Times New Roman"/>
          <w:sz w:val="24"/>
          <w:szCs w:val="24"/>
        </w:rPr>
      </w:pPr>
      <w:bookmarkStart w:id="5" w:name="_GoBack"/>
      <w:bookmarkEnd w:id="5"/>
      <w:r>
        <w:rPr>
          <w:rFonts w:ascii="Times New Roman" w:hAnsi="Times New Roman"/>
          <w:sz w:val="24"/>
          <w:szCs w:val="24"/>
        </w:rPr>
        <w:t>若非港股通交易日安排发生变化</w:t>
      </w:r>
      <w:r>
        <w:rPr>
          <w:rFonts w:ascii="Times New Roman" w:hAnsi="Times New Roman" w:hint="eastAsia"/>
          <w:sz w:val="24"/>
          <w:szCs w:val="24"/>
        </w:rPr>
        <w:t>，</w:t>
      </w:r>
      <w:r>
        <w:rPr>
          <w:rFonts w:ascii="Times New Roman" w:hAnsi="Times New Roman"/>
          <w:sz w:val="24"/>
          <w:szCs w:val="24"/>
        </w:rPr>
        <w:t>本基金管理人将进行相应调整并公告。</w:t>
      </w:r>
      <w:r>
        <w:rPr>
          <w:rFonts w:ascii="Times New Roman" w:hAnsi="Times New Roman" w:hint="eastAsia"/>
          <w:sz w:val="24"/>
          <w:szCs w:val="24"/>
        </w:rPr>
        <w:t>敬请投资者及早做好交易安排，避免因假期原因带来不便。如有疑问，请拨打本公司客服电话：</w:t>
      </w:r>
      <w:r>
        <w:rPr>
          <w:rFonts w:ascii="Times New Roman" w:hAnsi="Times New Roman" w:hint="eastAsia"/>
          <w:sz w:val="24"/>
          <w:szCs w:val="24"/>
        </w:rPr>
        <w:t>400-700-8880</w:t>
      </w:r>
      <w:r>
        <w:rPr>
          <w:rFonts w:ascii="Times New Roman" w:hAnsi="Times New Roman" w:hint="eastAsia"/>
          <w:sz w:val="24"/>
          <w:szCs w:val="24"/>
        </w:rPr>
        <w:t>、</w:t>
      </w:r>
      <w:r>
        <w:rPr>
          <w:rFonts w:ascii="Times New Roman" w:hAnsi="Times New Roman" w:hint="eastAsia"/>
          <w:sz w:val="24"/>
          <w:szCs w:val="24"/>
        </w:rPr>
        <w:t>010-</w:t>
      </w:r>
      <w:r>
        <w:rPr>
          <w:rFonts w:ascii="Times New Roman" w:hAnsi="Times New Roman"/>
          <w:sz w:val="24"/>
          <w:szCs w:val="24"/>
        </w:rPr>
        <w:t>58573300</w:t>
      </w:r>
      <w:r>
        <w:rPr>
          <w:rFonts w:ascii="Times New Roman" w:hAnsi="Times New Roman" w:hint="eastAsia"/>
          <w:sz w:val="24"/>
          <w:szCs w:val="24"/>
        </w:rPr>
        <w:t>，或登录本公司官方网站</w:t>
      </w:r>
      <w:r>
        <w:rPr>
          <w:rFonts w:ascii="Times New Roman" w:hAnsi="Times New Roman" w:hint="eastAsia"/>
          <w:sz w:val="24"/>
          <w:szCs w:val="24"/>
        </w:rPr>
        <w:t>www.hsfund.com</w:t>
      </w:r>
      <w:r>
        <w:rPr>
          <w:rFonts w:ascii="Times New Roman" w:hAnsi="Times New Roman" w:hint="eastAsia"/>
          <w:sz w:val="24"/>
          <w:szCs w:val="24"/>
        </w:rPr>
        <w:t>获取相关信息。</w:t>
      </w:r>
    </w:p>
    <w:p w:rsidR="00E829FF" w:rsidRDefault="00E829FF">
      <w:pPr>
        <w:widowControl/>
        <w:spacing w:line="360" w:lineRule="auto"/>
        <w:ind w:firstLineChars="177" w:firstLine="425"/>
        <w:rPr>
          <w:rFonts w:ascii="Times New Roman" w:hAnsi="Times New Roman"/>
          <w:sz w:val="24"/>
          <w:szCs w:val="24"/>
        </w:rPr>
      </w:pPr>
    </w:p>
    <w:p w:rsidR="00E829FF" w:rsidRDefault="00412042">
      <w:pPr>
        <w:pStyle w:val="aa"/>
        <w:numPr>
          <w:ilvl w:val="0"/>
          <w:numId w:val="1"/>
        </w:numPr>
        <w:adjustRightInd w:val="0"/>
        <w:snapToGrid w:val="0"/>
        <w:spacing w:line="360" w:lineRule="auto"/>
        <w:ind w:firstLineChars="0"/>
        <w:jc w:val="left"/>
        <w:rPr>
          <w:rFonts w:ascii="Times New Roman" w:eastAsia="宋体" w:hAnsi="Times New Roman" w:cs="Times New Roman"/>
          <w:b/>
          <w:sz w:val="24"/>
          <w:szCs w:val="24"/>
        </w:rPr>
      </w:pPr>
      <w:r>
        <w:rPr>
          <w:rFonts w:ascii="Times New Roman" w:eastAsia="宋体" w:hAnsi="Times New Roman" w:cs="Times New Roman" w:hint="eastAsia"/>
          <w:b/>
          <w:sz w:val="24"/>
          <w:szCs w:val="24"/>
        </w:rPr>
        <w:t>风险提</w:t>
      </w:r>
      <w:r>
        <w:rPr>
          <w:rFonts w:ascii="Times New Roman" w:eastAsia="宋体" w:hAnsi="Times New Roman" w:cs="Times New Roman"/>
          <w:b/>
          <w:sz w:val="24"/>
          <w:szCs w:val="24"/>
        </w:rPr>
        <w:t>示</w:t>
      </w:r>
    </w:p>
    <w:p w:rsidR="00E829FF" w:rsidRDefault="00412042">
      <w:pPr>
        <w:spacing w:line="360" w:lineRule="auto"/>
        <w:ind w:firstLineChars="200" w:firstLine="480"/>
        <w:rPr>
          <w:rFonts w:ascii="Times New Roman" w:hAnsi="Times New Roman"/>
          <w:sz w:val="24"/>
          <w:szCs w:val="24"/>
        </w:rPr>
      </w:pPr>
      <w:r>
        <w:rPr>
          <w:rFonts w:ascii="Times New Roman" w:hAnsi="Times New Roman" w:hint="eastAsia"/>
          <w:sz w:val="24"/>
          <w:szCs w:val="24"/>
        </w:rPr>
        <w:t>如果投资者购买的产品在基金合同中约定了基金份额最短持有期限，最短持有期限内，将面临因不能赎回或卖出基金份额而出现的流动性约束。</w:t>
      </w:r>
    </w:p>
    <w:p w:rsidR="00E829FF" w:rsidRDefault="00412042">
      <w:pPr>
        <w:spacing w:line="360" w:lineRule="auto"/>
        <w:ind w:firstLineChars="200" w:firstLine="480"/>
        <w:rPr>
          <w:rFonts w:ascii="Times New Roman" w:hAnsi="Times New Roman"/>
          <w:sz w:val="24"/>
          <w:szCs w:val="24"/>
        </w:rPr>
      </w:pPr>
      <w:r>
        <w:rPr>
          <w:rFonts w:ascii="Times New Roman" w:hAnsi="Times New Roman" w:hint="eastAsia"/>
          <w:sz w:val="24"/>
          <w:szCs w:val="24"/>
        </w:rPr>
        <w:t>如果投资者购买的产品为养老目标基金，产品“养老”的名称不代表收益保障或其他任何形式的收益承诺，产品不保本，可能发生亏损。请投资者仔细阅读专门风险揭示书，确认了解产品特征。</w:t>
      </w:r>
    </w:p>
    <w:p w:rsidR="00E829FF" w:rsidRDefault="00412042">
      <w:pPr>
        <w:spacing w:line="360" w:lineRule="auto"/>
        <w:ind w:firstLineChars="200" w:firstLine="480"/>
        <w:rPr>
          <w:rFonts w:ascii="Times New Roman" w:hAnsi="Times New Roman"/>
          <w:sz w:val="24"/>
          <w:szCs w:val="24"/>
        </w:rPr>
      </w:pPr>
      <w:r>
        <w:rPr>
          <w:rFonts w:ascii="Times New Roman" w:hAnsi="Times New Roman" w:hint="eastAsia"/>
          <w:sz w:val="24"/>
          <w:szCs w:val="24"/>
        </w:rPr>
        <w:t>本公司管理的养老目标基金存在不符合法律法规或中国证监会规定的个人养老金基金要求而被移出中国证监会个人养老金基金名录的风险。当被移除名录后，该基金将暂停办理</w:t>
      </w:r>
      <w:r>
        <w:rPr>
          <w:rFonts w:ascii="Times New Roman" w:hAnsi="Times New Roman" w:hint="eastAsia"/>
          <w:sz w:val="24"/>
          <w:szCs w:val="24"/>
        </w:rPr>
        <w:t>Y</w:t>
      </w:r>
      <w:r>
        <w:rPr>
          <w:rFonts w:ascii="Times New Roman" w:hAnsi="Times New Roman" w:hint="eastAsia"/>
          <w:sz w:val="24"/>
          <w:szCs w:val="24"/>
        </w:rPr>
        <w:t>类基金份额的申购。</w:t>
      </w:r>
    </w:p>
    <w:p w:rsidR="00E829FF" w:rsidRDefault="00412042">
      <w:pPr>
        <w:spacing w:line="360" w:lineRule="auto"/>
        <w:ind w:firstLineChars="200" w:firstLine="480"/>
        <w:rPr>
          <w:rFonts w:ascii="Times New Roman" w:hAnsi="Times New Roman"/>
          <w:sz w:val="24"/>
          <w:szCs w:val="24"/>
        </w:rPr>
      </w:pPr>
      <w:r>
        <w:rPr>
          <w:rFonts w:ascii="Times New Roman" w:hAnsi="Times New Roman" w:hint="eastAsia"/>
          <w:sz w:val="24"/>
          <w:szCs w:val="24"/>
        </w:rPr>
        <w:t>上述基金的投资范围包括内地与香港股票市场交易互联互通机制允许买卖的港股通标的股票，除与其他投资于境内市场股票的基金所面临的共同风险外，上述基金还将面临投资港股通标的股票的特有风险。</w:t>
      </w:r>
    </w:p>
    <w:p w:rsidR="00E829FF" w:rsidRDefault="00412042">
      <w:pPr>
        <w:spacing w:line="360" w:lineRule="auto"/>
        <w:ind w:firstLineChars="200" w:firstLine="480"/>
        <w:rPr>
          <w:rFonts w:ascii="Times New Roman" w:hAnsi="Times New Roman"/>
          <w:sz w:val="24"/>
          <w:szCs w:val="24"/>
        </w:rPr>
      </w:pPr>
      <w:r>
        <w:rPr>
          <w:rFonts w:ascii="Times New Roman" w:hAnsi="Times New Roman"/>
          <w:sz w:val="24"/>
          <w:szCs w:val="24"/>
        </w:rPr>
        <w:t>本基金管理人承诺以诚实信用、勤勉尽责的原则管理和运用基金资产，但不保证基金一定盈利，也不保证最低收益。投资者在投资各基金前，请务必考虑自己的风险承受能力，在控制风险的前提下实现投资收益。敬请投资者阅读</w:t>
      </w:r>
      <w:r>
        <w:rPr>
          <w:rFonts w:ascii="Times New Roman" w:hAnsi="Times New Roman" w:hint="eastAsia"/>
          <w:sz w:val="24"/>
          <w:szCs w:val="24"/>
        </w:rPr>
        <w:t>上述</w:t>
      </w:r>
      <w:r>
        <w:rPr>
          <w:rFonts w:ascii="Times New Roman" w:hAnsi="Times New Roman"/>
          <w:sz w:val="24"/>
          <w:szCs w:val="24"/>
        </w:rPr>
        <w:t>基金的基金合同、招募说明书（更新）</w:t>
      </w:r>
      <w:r>
        <w:rPr>
          <w:rFonts w:ascii="Times New Roman" w:hAnsi="Times New Roman" w:hint="eastAsia"/>
          <w:sz w:val="24"/>
          <w:szCs w:val="24"/>
        </w:rPr>
        <w:t>、基金产品资料概要（更新）</w:t>
      </w:r>
      <w:r>
        <w:rPr>
          <w:rFonts w:ascii="Times New Roman" w:hAnsi="Times New Roman"/>
          <w:sz w:val="24"/>
          <w:szCs w:val="24"/>
        </w:rPr>
        <w:t>等法律文件。投资有风险，选择须谨慎。</w:t>
      </w:r>
    </w:p>
    <w:p w:rsidR="00E829FF" w:rsidRDefault="00412042">
      <w:pPr>
        <w:widowControl/>
        <w:spacing w:line="360" w:lineRule="auto"/>
        <w:ind w:firstLineChars="177" w:firstLine="425"/>
        <w:rPr>
          <w:rFonts w:ascii="Times New Roman" w:hAnsi="Times New Roman"/>
          <w:sz w:val="24"/>
          <w:szCs w:val="24"/>
        </w:rPr>
      </w:pPr>
      <w:r>
        <w:rPr>
          <w:rFonts w:ascii="Times New Roman" w:hAnsi="Times New Roman"/>
          <w:sz w:val="24"/>
          <w:szCs w:val="24"/>
        </w:rPr>
        <w:t>特此公告。</w:t>
      </w:r>
    </w:p>
    <w:p w:rsidR="00E829FF" w:rsidRDefault="00E829FF">
      <w:pPr>
        <w:widowControl/>
        <w:spacing w:line="360" w:lineRule="auto"/>
        <w:jc w:val="right"/>
        <w:rPr>
          <w:rFonts w:ascii="Arial" w:hAnsi="宋体" w:cs="Arial"/>
          <w:kern w:val="0"/>
          <w:sz w:val="24"/>
          <w:szCs w:val="24"/>
        </w:rPr>
      </w:pPr>
    </w:p>
    <w:p w:rsidR="00E829FF" w:rsidRDefault="00412042">
      <w:pPr>
        <w:widowControl/>
        <w:spacing w:line="360" w:lineRule="auto"/>
        <w:jc w:val="right"/>
        <w:rPr>
          <w:rFonts w:ascii="Times New Roman" w:hAnsi="Times New Roman"/>
          <w:sz w:val="24"/>
          <w:szCs w:val="24"/>
        </w:rPr>
      </w:pPr>
      <w:r>
        <w:rPr>
          <w:rFonts w:ascii="Times New Roman" w:hAnsi="Times New Roman" w:hint="eastAsia"/>
          <w:sz w:val="24"/>
          <w:szCs w:val="24"/>
        </w:rPr>
        <w:t>华商基金管理有限公司</w:t>
      </w:r>
    </w:p>
    <w:p w:rsidR="00E829FF" w:rsidRDefault="00412042">
      <w:pPr>
        <w:widowControl/>
        <w:spacing w:line="360" w:lineRule="auto"/>
        <w:jc w:val="right"/>
        <w:rPr>
          <w:rFonts w:ascii="Times New Roman" w:hAnsi="Times New Roman"/>
          <w:sz w:val="24"/>
          <w:szCs w:val="24"/>
        </w:rPr>
      </w:pPr>
      <w:r>
        <w:rPr>
          <w:rFonts w:ascii="Times New Roman" w:hAnsi="Times New Roman"/>
          <w:sz w:val="24"/>
          <w:szCs w:val="24"/>
        </w:rPr>
        <w:t>2025</w:t>
      </w:r>
      <w:r>
        <w:rPr>
          <w:rFonts w:ascii="Times New Roman" w:hAnsi="Times New Roman"/>
          <w:sz w:val="24"/>
          <w:szCs w:val="24"/>
        </w:rPr>
        <w:t>年</w:t>
      </w:r>
      <w:r>
        <w:rPr>
          <w:rFonts w:ascii="Times New Roman" w:hAnsi="Times New Roman" w:hint="eastAsia"/>
          <w:sz w:val="24"/>
          <w:szCs w:val="24"/>
        </w:rPr>
        <w:t>12</w:t>
      </w:r>
      <w:r>
        <w:rPr>
          <w:rFonts w:ascii="Times New Roman" w:hAnsi="Times New Roman" w:hint="eastAsia"/>
          <w:sz w:val="24"/>
          <w:szCs w:val="24"/>
        </w:rPr>
        <w:t>月</w:t>
      </w:r>
      <w:r>
        <w:rPr>
          <w:rFonts w:ascii="Times New Roman" w:hAnsi="Times New Roman"/>
          <w:sz w:val="24"/>
          <w:szCs w:val="24"/>
        </w:rPr>
        <w:t>25</w:t>
      </w:r>
      <w:r>
        <w:rPr>
          <w:rFonts w:ascii="Times New Roman" w:hAnsi="Times New Roman" w:hint="eastAsia"/>
          <w:sz w:val="24"/>
          <w:szCs w:val="24"/>
        </w:rPr>
        <w:t>日</w:t>
      </w:r>
    </w:p>
    <w:sectPr w:rsidR="00E829FF" w:rsidSect="0085029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813" w:rsidRDefault="00810813"/>
  </w:endnote>
  <w:endnote w:type="continuationSeparator" w:id="0">
    <w:p w:rsidR="00810813" w:rsidRDefault="0081081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552096"/>
      <w:docPartObj>
        <w:docPartGallery w:val="Page Numbers (Bottom of Page)"/>
        <w:docPartUnique/>
      </w:docPartObj>
    </w:sdtPr>
    <w:sdtContent>
      <w:p w:rsidR="00CA6D60" w:rsidRDefault="0085029D" w:rsidP="00CA6D60">
        <w:pPr>
          <w:pStyle w:val="a5"/>
          <w:jc w:val="center"/>
        </w:pPr>
        <w:r>
          <w:fldChar w:fldCharType="begin"/>
        </w:r>
        <w:r w:rsidR="00CA6D60">
          <w:instrText>PAGE   \* MERGEFORMAT</w:instrText>
        </w:r>
        <w:r>
          <w:fldChar w:fldCharType="separate"/>
        </w:r>
        <w:r w:rsidR="00A827C7" w:rsidRPr="00A827C7">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813" w:rsidRDefault="00810813"/>
  </w:footnote>
  <w:footnote w:type="continuationSeparator" w:id="0">
    <w:p w:rsidR="00810813" w:rsidRDefault="0081081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8783F"/>
    <w:multiLevelType w:val="multilevel"/>
    <w:tmpl w:val="4E88783F"/>
    <w:lvl w:ilvl="0">
      <w:start w:val="1"/>
      <w:numFmt w:val="japaneseCounting"/>
      <w:lvlText w:val="%1、"/>
      <w:lvlJc w:val="left"/>
      <w:pPr>
        <w:ind w:left="930" w:hanging="51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JiYzRjZDg4ODIxMmZkMzVjYzYxNzIzMDEwYjJjY2IifQ=="/>
  </w:docVars>
  <w:rsids>
    <w:rsidRoot w:val="000040E5"/>
    <w:rsid w:val="000040E5"/>
    <w:rsid w:val="00004E52"/>
    <w:rsid w:val="00010278"/>
    <w:rsid w:val="0001052E"/>
    <w:rsid w:val="00011DD5"/>
    <w:rsid w:val="00014EFC"/>
    <w:rsid w:val="00020123"/>
    <w:rsid w:val="0002210D"/>
    <w:rsid w:val="000224D9"/>
    <w:rsid w:val="00023C00"/>
    <w:rsid w:val="00023D51"/>
    <w:rsid w:val="00024E75"/>
    <w:rsid w:val="00032B8E"/>
    <w:rsid w:val="000335F5"/>
    <w:rsid w:val="0003750B"/>
    <w:rsid w:val="00046FB8"/>
    <w:rsid w:val="000505B6"/>
    <w:rsid w:val="00050CD7"/>
    <w:rsid w:val="00053374"/>
    <w:rsid w:val="00065793"/>
    <w:rsid w:val="000725E2"/>
    <w:rsid w:val="00081F32"/>
    <w:rsid w:val="00086B27"/>
    <w:rsid w:val="000940F2"/>
    <w:rsid w:val="000948D2"/>
    <w:rsid w:val="000A0F4D"/>
    <w:rsid w:val="000A588E"/>
    <w:rsid w:val="000A663E"/>
    <w:rsid w:val="000B2AC5"/>
    <w:rsid w:val="000B488C"/>
    <w:rsid w:val="000C7F95"/>
    <w:rsid w:val="000D0137"/>
    <w:rsid w:val="000D2FCF"/>
    <w:rsid w:val="000D3FF7"/>
    <w:rsid w:val="000D622B"/>
    <w:rsid w:val="000D71F7"/>
    <w:rsid w:val="000E2D88"/>
    <w:rsid w:val="000F3B77"/>
    <w:rsid w:val="000F3FCD"/>
    <w:rsid w:val="00100230"/>
    <w:rsid w:val="00101AB2"/>
    <w:rsid w:val="00101AF9"/>
    <w:rsid w:val="00102CB1"/>
    <w:rsid w:val="001030F7"/>
    <w:rsid w:val="00103B01"/>
    <w:rsid w:val="00106451"/>
    <w:rsid w:val="001126C9"/>
    <w:rsid w:val="0011693C"/>
    <w:rsid w:val="001176C1"/>
    <w:rsid w:val="00121FB6"/>
    <w:rsid w:val="001223A7"/>
    <w:rsid w:val="0012468C"/>
    <w:rsid w:val="00125F9B"/>
    <w:rsid w:val="00131A46"/>
    <w:rsid w:val="001345F9"/>
    <w:rsid w:val="00136F7A"/>
    <w:rsid w:val="00141E0A"/>
    <w:rsid w:val="001437BC"/>
    <w:rsid w:val="00157121"/>
    <w:rsid w:val="00162F5D"/>
    <w:rsid w:val="001703C9"/>
    <w:rsid w:val="00172FED"/>
    <w:rsid w:val="00173C4C"/>
    <w:rsid w:val="00175E6D"/>
    <w:rsid w:val="00176B93"/>
    <w:rsid w:val="001840EA"/>
    <w:rsid w:val="00192DB2"/>
    <w:rsid w:val="00194502"/>
    <w:rsid w:val="001A3A2A"/>
    <w:rsid w:val="001A58E2"/>
    <w:rsid w:val="001A7D5A"/>
    <w:rsid w:val="001B3B42"/>
    <w:rsid w:val="001B560C"/>
    <w:rsid w:val="001B6E8D"/>
    <w:rsid w:val="001D601E"/>
    <w:rsid w:val="001E1308"/>
    <w:rsid w:val="001E1A18"/>
    <w:rsid w:val="001E2845"/>
    <w:rsid w:val="001F15B9"/>
    <w:rsid w:val="00201BB2"/>
    <w:rsid w:val="00202803"/>
    <w:rsid w:val="002127CB"/>
    <w:rsid w:val="00214E17"/>
    <w:rsid w:val="0021613E"/>
    <w:rsid w:val="002175EC"/>
    <w:rsid w:val="00225A96"/>
    <w:rsid w:val="0022607B"/>
    <w:rsid w:val="00227719"/>
    <w:rsid w:val="00230FDC"/>
    <w:rsid w:val="00232B48"/>
    <w:rsid w:val="00240C92"/>
    <w:rsid w:val="002414EA"/>
    <w:rsid w:val="002423C3"/>
    <w:rsid w:val="00245A27"/>
    <w:rsid w:val="0025003F"/>
    <w:rsid w:val="00255948"/>
    <w:rsid w:val="00261147"/>
    <w:rsid w:val="00286729"/>
    <w:rsid w:val="0029443A"/>
    <w:rsid w:val="0029678D"/>
    <w:rsid w:val="002A7722"/>
    <w:rsid w:val="002C717F"/>
    <w:rsid w:val="002E1E27"/>
    <w:rsid w:val="002E3425"/>
    <w:rsid w:val="002E485D"/>
    <w:rsid w:val="002F2252"/>
    <w:rsid w:val="00303A84"/>
    <w:rsid w:val="00304746"/>
    <w:rsid w:val="003108D2"/>
    <w:rsid w:val="00310E82"/>
    <w:rsid w:val="00314E38"/>
    <w:rsid w:val="00314F9A"/>
    <w:rsid w:val="00314FE9"/>
    <w:rsid w:val="00321173"/>
    <w:rsid w:val="00323CF3"/>
    <w:rsid w:val="00324618"/>
    <w:rsid w:val="00330AC8"/>
    <w:rsid w:val="00331B48"/>
    <w:rsid w:val="003418BB"/>
    <w:rsid w:val="00347951"/>
    <w:rsid w:val="003616B6"/>
    <w:rsid w:val="003710D4"/>
    <w:rsid w:val="0037232F"/>
    <w:rsid w:val="00383EAE"/>
    <w:rsid w:val="00395E3A"/>
    <w:rsid w:val="00396C1F"/>
    <w:rsid w:val="003A05C5"/>
    <w:rsid w:val="003A22C0"/>
    <w:rsid w:val="003B1CD0"/>
    <w:rsid w:val="003C1647"/>
    <w:rsid w:val="003C3C7C"/>
    <w:rsid w:val="003E396D"/>
    <w:rsid w:val="003F10EF"/>
    <w:rsid w:val="003F1FA0"/>
    <w:rsid w:val="00412042"/>
    <w:rsid w:val="00416F2C"/>
    <w:rsid w:val="0041799F"/>
    <w:rsid w:val="00420E26"/>
    <w:rsid w:val="0042540B"/>
    <w:rsid w:val="004366AE"/>
    <w:rsid w:val="0044528D"/>
    <w:rsid w:val="00450787"/>
    <w:rsid w:val="00451F78"/>
    <w:rsid w:val="004634C0"/>
    <w:rsid w:val="0047746A"/>
    <w:rsid w:val="00481E72"/>
    <w:rsid w:val="00482B57"/>
    <w:rsid w:val="004831A6"/>
    <w:rsid w:val="004836A5"/>
    <w:rsid w:val="0048655D"/>
    <w:rsid w:val="00487F10"/>
    <w:rsid w:val="00495277"/>
    <w:rsid w:val="004A56D7"/>
    <w:rsid w:val="004A69E6"/>
    <w:rsid w:val="004B0F40"/>
    <w:rsid w:val="004B3AB4"/>
    <w:rsid w:val="004B5D09"/>
    <w:rsid w:val="004B7587"/>
    <w:rsid w:val="004C3BFF"/>
    <w:rsid w:val="004C6740"/>
    <w:rsid w:val="004C7164"/>
    <w:rsid w:val="004E2FE5"/>
    <w:rsid w:val="004E34D0"/>
    <w:rsid w:val="004E3E60"/>
    <w:rsid w:val="00501D40"/>
    <w:rsid w:val="00504D4C"/>
    <w:rsid w:val="0051164D"/>
    <w:rsid w:val="00511833"/>
    <w:rsid w:val="00513E88"/>
    <w:rsid w:val="005143E8"/>
    <w:rsid w:val="00520CCB"/>
    <w:rsid w:val="00522C9C"/>
    <w:rsid w:val="005244C6"/>
    <w:rsid w:val="00525631"/>
    <w:rsid w:val="00525E05"/>
    <w:rsid w:val="005327B9"/>
    <w:rsid w:val="00537A6D"/>
    <w:rsid w:val="00542F9D"/>
    <w:rsid w:val="00547870"/>
    <w:rsid w:val="00551EA6"/>
    <w:rsid w:val="005565A4"/>
    <w:rsid w:val="0055765B"/>
    <w:rsid w:val="00562A14"/>
    <w:rsid w:val="00565F6D"/>
    <w:rsid w:val="00567FBF"/>
    <w:rsid w:val="00576425"/>
    <w:rsid w:val="0057690E"/>
    <w:rsid w:val="00577C9F"/>
    <w:rsid w:val="0058596B"/>
    <w:rsid w:val="00590BAD"/>
    <w:rsid w:val="00592CDB"/>
    <w:rsid w:val="00594F81"/>
    <w:rsid w:val="005A07F6"/>
    <w:rsid w:val="005A105F"/>
    <w:rsid w:val="005A6D73"/>
    <w:rsid w:val="005C19F1"/>
    <w:rsid w:val="005C2226"/>
    <w:rsid w:val="005C4183"/>
    <w:rsid w:val="005C6B76"/>
    <w:rsid w:val="005C73B5"/>
    <w:rsid w:val="005D2352"/>
    <w:rsid w:val="005D4FE5"/>
    <w:rsid w:val="005D7918"/>
    <w:rsid w:val="005E4F10"/>
    <w:rsid w:val="005E73F8"/>
    <w:rsid w:val="005F14F6"/>
    <w:rsid w:val="005F2C46"/>
    <w:rsid w:val="005F4989"/>
    <w:rsid w:val="005F6A99"/>
    <w:rsid w:val="0061025A"/>
    <w:rsid w:val="00613A71"/>
    <w:rsid w:val="006170BA"/>
    <w:rsid w:val="00620556"/>
    <w:rsid w:val="0062335F"/>
    <w:rsid w:val="00624CFD"/>
    <w:rsid w:val="00630A87"/>
    <w:rsid w:val="00631529"/>
    <w:rsid w:val="00632CE1"/>
    <w:rsid w:val="00642011"/>
    <w:rsid w:val="00643D82"/>
    <w:rsid w:val="006475A0"/>
    <w:rsid w:val="00663229"/>
    <w:rsid w:val="00666897"/>
    <w:rsid w:val="00672669"/>
    <w:rsid w:val="00675E74"/>
    <w:rsid w:val="0067627B"/>
    <w:rsid w:val="00677BCF"/>
    <w:rsid w:val="00680B58"/>
    <w:rsid w:val="00683B86"/>
    <w:rsid w:val="00683D7B"/>
    <w:rsid w:val="00685FAC"/>
    <w:rsid w:val="00697B39"/>
    <w:rsid w:val="00697DB6"/>
    <w:rsid w:val="006A12AA"/>
    <w:rsid w:val="006A5874"/>
    <w:rsid w:val="006A5982"/>
    <w:rsid w:val="006A63FA"/>
    <w:rsid w:val="006B786F"/>
    <w:rsid w:val="006B78D2"/>
    <w:rsid w:val="006C3D93"/>
    <w:rsid w:val="006C5EAB"/>
    <w:rsid w:val="006D03BF"/>
    <w:rsid w:val="006D10A3"/>
    <w:rsid w:val="006D68EB"/>
    <w:rsid w:val="006E1A9A"/>
    <w:rsid w:val="006E2E1E"/>
    <w:rsid w:val="006E41DF"/>
    <w:rsid w:val="006E5CE6"/>
    <w:rsid w:val="006E6882"/>
    <w:rsid w:val="006F0118"/>
    <w:rsid w:val="006F0C2F"/>
    <w:rsid w:val="007004FC"/>
    <w:rsid w:val="007009A8"/>
    <w:rsid w:val="00705281"/>
    <w:rsid w:val="007142CA"/>
    <w:rsid w:val="00721AB1"/>
    <w:rsid w:val="00722CA2"/>
    <w:rsid w:val="00731BB5"/>
    <w:rsid w:val="00757437"/>
    <w:rsid w:val="0076052D"/>
    <w:rsid w:val="0076070F"/>
    <w:rsid w:val="00763AFA"/>
    <w:rsid w:val="007644F1"/>
    <w:rsid w:val="00765C09"/>
    <w:rsid w:val="00774391"/>
    <w:rsid w:val="007820A9"/>
    <w:rsid w:val="007820CF"/>
    <w:rsid w:val="00782560"/>
    <w:rsid w:val="00796234"/>
    <w:rsid w:val="007A1BFB"/>
    <w:rsid w:val="007A5FF0"/>
    <w:rsid w:val="007B4F58"/>
    <w:rsid w:val="007C3362"/>
    <w:rsid w:val="007C620B"/>
    <w:rsid w:val="007D4B08"/>
    <w:rsid w:val="007D73D9"/>
    <w:rsid w:val="007E7390"/>
    <w:rsid w:val="007F433F"/>
    <w:rsid w:val="007F5853"/>
    <w:rsid w:val="007F5C0B"/>
    <w:rsid w:val="007F62AA"/>
    <w:rsid w:val="00803B49"/>
    <w:rsid w:val="00810813"/>
    <w:rsid w:val="00815B26"/>
    <w:rsid w:val="00820A81"/>
    <w:rsid w:val="008322FD"/>
    <w:rsid w:val="00832963"/>
    <w:rsid w:val="00834991"/>
    <w:rsid w:val="008448C5"/>
    <w:rsid w:val="00846304"/>
    <w:rsid w:val="0085029D"/>
    <w:rsid w:val="00851EA6"/>
    <w:rsid w:val="00851F4C"/>
    <w:rsid w:val="00853F18"/>
    <w:rsid w:val="00854AF6"/>
    <w:rsid w:val="00855443"/>
    <w:rsid w:val="0085731B"/>
    <w:rsid w:val="00870F8F"/>
    <w:rsid w:val="00871885"/>
    <w:rsid w:val="008729C9"/>
    <w:rsid w:val="008A2F26"/>
    <w:rsid w:val="008B1CEA"/>
    <w:rsid w:val="008B4616"/>
    <w:rsid w:val="008C1271"/>
    <w:rsid w:val="008C3CF7"/>
    <w:rsid w:val="008C4668"/>
    <w:rsid w:val="008D56DC"/>
    <w:rsid w:val="008D5CDD"/>
    <w:rsid w:val="008E0BBE"/>
    <w:rsid w:val="008E0D0B"/>
    <w:rsid w:val="008E1FAF"/>
    <w:rsid w:val="008E4B6D"/>
    <w:rsid w:val="008E7312"/>
    <w:rsid w:val="008E7A62"/>
    <w:rsid w:val="008F01C3"/>
    <w:rsid w:val="008F2FCD"/>
    <w:rsid w:val="008F5084"/>
    <w:rsid w:val="008F549B"/>
    <w:rsid w:val="008F73E4"/>
    <w:rsid w:val="00904485"/>
    <w:rsid w:val="00910386"/>
    <w:rsid w:val="00916E32"/>
    <w:rsid w:val="00921A9D"/>
    <w:rsid w:val="00935C5B"/>
    <w:rsid w:val="009416BC"/>
    <w:rsid w:val="00945F9E"/>
    <w:rsid w:val="0094680A"/>
    <w:rsid w:val="00947DCB"/>
    <w:rsid w:val="009551A0"/>
    <w:rsid w:val="00956BB2"/>
    <w:rsid w:val="00962BE7"/>
    <w:rsid w:val="009652F2"/>
    <w:rsid w:val="0096677E"/>
    <w:rsid w:val="00966B35"/>
    <w:rsid w:val="009677AA"/>
    <w:rsid w:val="00972112"/>
    <w:rsid w:val="00975AAC"/>
    <w:rsid w:val="0097776C"/>
    <w:rsid w:val="009909E5"/>
    <w:rsid w:val="00991564"/>
    <w:rsid w:val="00991CE6"/>
    <w:rsid w:val="0099351E"/>
    <w:rsid w:val="00993F24"/>
    <w:rsid w:val="009A3AAF"/>
    <w:rsid w:val="009A5586"/>
    <w:rsid w:val="009A7018"/>
    <w:rsid w:val="009B273D"/>
    <w:rsid w:val="009B4DAC"/>
    <w:rsid w:val="009C0346"/>
    <w:rsid w:val="009C77A4"/>
    <w:rsid w:val="009D0E80"/>
    <w:rsid w:val="009D32CD"/>
    <w:rsid w:val="009E341E"/>
    <w:rsid w:val="009E3A18"/>
    <w:rsid w:val="009F3397"/>
    <w:rsid w:val="00A06B1A"/>
    <w:rsid w:val="00A07925"/>
    <w:rsid w:val="00A145DB"/>
    <w:rsid w:val="00A27816"/>
    <w:rsid w:val="00A30AA1"/>
    <w:rsid w:val="00A30AA5"/>
    <w:rsid w:val="00A4422B"/>
    <w:rsid w:val="00A47389"/>
    <w:rsid w:val="00A4739F"/>
    <w:rsid w:val="00A54322"/>
    <w:rsid w:val="00A54A0A"/>
    <w:rsid w:val="00A61675"/>
    <w:rsid w:val="00A65C4B"/>
    <w:rsid w:val="00A669CB"/>
    <w:rsid w:val="00A72918"/>
    <w:rsid w:val="00A760B8"/>
    <w:rsid w:val="00A76D93"/>
    <w:rsid w:val="00A7712B"/>
    <w:rsid w:val="00A7727B"/>
    <w:rsid w:val="00A827C7"/>
    <w:rsid w:val="00A86194"/>
    <w:rsid w:val="00A86853"/>
    <w:rsid w:val="00A93CE0"/>
    <w:rsid w:val="00AA0A3A"/>
    <w:rsid w:val="00AA46BA"/>
    <w:rsid w:val="00AA46EC"/>
    <w:rsid w:val="00AA56C7"/>
    <w:rsid w:val="00AA60B9"/>
    <w:rsid w:val="00AB21C3"/>
    <w:rsid w:val="00AB4CE2"/>
    <w:rsid w:val="00AC0D8D"/>
    <w:rsid w:val="00AC7716"/>
    <w:rsid w:val="00AD168A"/>
    <w:rsid w:val="00AD358B"/>
    <w:rsid w:val="00AD4A10"/>
    <w:rsid w:val="00AD52CF"/>
    <w:rsid w:val="00AE03A9"/>
    <w:rsid w:val="00AF134D"/>
    <w:rsid w:val="00AF1CA7"/>
    <w:rsid w:val="00B022CB"/>
    <w:rsid w:val="00B25063"/>
    <w:rsid w:val="00B304A2"/>
    <w:rsid w:val="00B31B60"/>
    <w:rsid w:val="00B3414D"/>
    <w:rsid w:val="00B3785D"/>
    <w:rsid w:val="00B41331"/>
    <w:rsid w:val="00B44446"/>
    <w:rsid w:val="00B46A89"/>
    <w:rsid w:val="00B546AE"/>
    <w:rsid w:val="00B67730"/>
    <w:rsid w:val="00B74204"/>
    <w:rsid w:val="00B9043F"/>
    <w:rsid w:val="00B94DFA"/>
    <w:rsid w:val="00B973CC"/>
    <w:rsid w:val="00BA3DF7"/>
    <w:rsid w:val="00BA7B5B"/>
    <w:rsid w:val="00BA7EF7"/>
    <w:rsid w:val="00BB0E8D"/>
    <w:rsid w:val="00BC40BA"/>
    <w:rsid w:val="00BD1E52"/>
    <w:rsid w:val="00BD6066"/>
    <w:rsid w:val="00BD7C87"/>
    <w:rsid w:val="00BE33E5"/>
    <w:rsid w:val="00BE5623"/>
    <w:rsid w:val="00BF3116"/>
    <w:rsid w:val="00BF524A"/>
    <w:rsid w:val="00C002EB"/>
    <w:rsid w:val="00C00350"/>
    <w:rsid w:val="00C02057"/>
    <w:rsid w:val="00C06DA6"/>
    <w:rsid w:val="00C1187C"/>
    <w:rsid w:val="00C11AED"/>
    <w:rsid w:val="00C1250B"/>
    <w:rsid w:val="00C1264C"/>
    <w:rsid w:val="00C14E8F"/>
    <w:rsid w:val="00C167AA"/>
    <w:rsid w:val="00C24D30"/>
    <w:rsid w:val="00C32A46"/>
    <w:rsid w:val="00C32B76"/>
    <w:rsid w:val="00C41C4C"/>
    <w:rsid w:val="00C42367"/>
    <w:rsid w:val="00C424AD"/>
    <w:rsid w:val="00C439B3"/>
    <w:rsid w:val="00C51B4B"/>
    <w:rsid w:val="00C56B02"/>
    <w:rsid w:val="00C60403"/>
    <w:rsid w:val="00C65578"/>
    <w:rsid w:val="00C662C2"/>
    <w:rsid w:val="00C7462F"/>
    <w:rsid w:val="00C946EB"/>
    <w:rsid w:val="00CA6D60"/>
    <w:rsid w:val="00CB1872"/>
    <w:rsid w:val="00CB1E81"/>
    <w:rsid w:val="00CC0E1D"/>
    <w:rsid w:val="00CD195C"/>
    <w:rsid w:val="00CD298E"/>
    <w:rsid w:val="00CE07DB"/>
    <w:rsid w:val="00CE08C6"/>
    <w:rsid w:val="00CE1EF1"/>
    <w:rsid w:val="00CF0E17"/>
    <w:rsid w:val="00D02A1B"/>
    <w:rsid w:val="00D02FB0"/>
    <w:rsid w:val="00D140E1"/>
    <w:rsid w:val="00D14AE6"/>
    <w:rsid w:val="00D1509A"/>
    <w:rsid w:val="00D204DA"/>
    <w:rsid w:val="00D22F88"/>
    <w:rsid w:val="00D252D1"/>
    <w:rsid w:val="00D31A4D"/>
    <w:rsid w:val="00D31FAB"/>
    <w:rsid w:val="00D33B70"/>
    <w:rsid w:val="00D40295"/>
    <w:rsid w:val="00D40FBF"/>
    <w:rsid w:val="00D416A9"/>
    <w:rsid w:val="00D548E8"/>
    <w:rsid w:val="00D54C6E"/>
    <w:rsid w:val="00D565F0"/>
    <w:rsid w:val="00D57C96"/>
    <w:rsid w:val="00D72572"/>
    <w:rsid w:val="00D73C76"/>
    <w:rsid w:val="00D7567E"/>
    <w:rsid w:val="00D76AFE"/>
    <w:rsid w:val="00D80130"/>
    <w:rsid w:val="00D91A0E"/>
    <w:rsid w:val="00D92F5B"/>
    <w:rsid w:val="00D966DE"/>
    <w:rsid w:val="00DA0FED"/>
    <w:rsid w:val="00DB4CDB"/>
    <w:rsid w:val="00DC53A0"/>
    <w:rsid w:val="00DF0925"/>
    <w:rsid w:val="00DF3A27"/>
    <w:rsid w:val="00DF73A5"/>
    <w:rsid w:val="00E01D15"/>
    <w:rsid w:val="00E04748"/>
    <w:rsid w:val="00E048B4"/>
    <w:rsid w:val="00E056AF"/>
    <w:rsid w:val="00E1099A"/>
    <w:rsid w:val="00E16CEC"/>
    <w:rsid w:val="00E17537"/>
    <w:rsid w:val="00E21595"/>
    <w:rsid w:val="00E21B4A"/>
    <w:rsid w:val="00E2665B"/>
    <w:rsid w:val="00E30EF4"/>
    <w:rsid w:val="00E32B1D"/>
    <w:rsid w:val="00E334F8"/>
    <w:rsid w:val="00E34749"/>
    <w:rsid w:val="00E35F94"/>
    <w:rsid w:val="00E36259"/>
    <w:rsid w:val="00E41F8B"/>
    <w:rsid w:val="00E423FE"/>
    <w:rsid w:val="00E512F0"/>
    <w:rsid w:val="00E517CB"/>
    <w:rsid w:val="00E546D2"/>
    <w:rsid w:val="00E656FE"/>
    <w:rsid w:val="00E661A5"/>
    <w:rsid w:val="00E67C84"/>
    <w:rsid w:val="00E74C51"/>
    <w:rsid w:val="00E75EDC"/>
    <w:rsid w:val="00E76D9F"/>
    <w:rsid w:val="00E829FF"/>
    <w:rsid w:val="00EA1E76"/>
    <w:rsid w:val="00EA3358"/>
    <w:rsid w:val="00EE52E2"/>
    <w:rsid w:val="00EF0CF7"/>
    <w:rsid w:val="00EF2419"/>
    <w:rsid w:val="00EF677C"/>
    <w:rsid w:val="00F0137F"/>
    <w:rsid w:val="00F0243E"/>
    <w:rsid w:val="00F036CA"/>
    <w:rsid w:val="00F06728"/>
    <w:rsid w:val="00F06AFD"/>
    <w:rsid w:val="00F158CA"/>
    <w:rsid w:val="00F23EFA"/>
    <w:rsid w:val="00F25F87"/>
    <w:rsid w:val="00F27A1F"/>
    <w:rsid w:val="00F345A5"/>
    <w:rsid w:val="00F454BE"/>
    <w:rsid w:val="00F46685"/>
    <w:rsid w:val="00F47A46"/>
    <w:rsid w:val="00F53F50"/>
    <w:rsid w:val="00F556F9"/>
    <w:rsid w:val="00F617A5"/>
    <w:rsid w:val="00F7532A"/>
    <w:rsid w:val="00F760A3"/>
    <w:rsid w:val="00F83A8A"/>
    <w:rsid w:val="00F84B1F"/>
    <w:rsid w:val="00F92D20"/>
    <w:rsid w:val="00F93241"/>
    <w:rsid w:val="00F9616C"/>
    <w:rsid w:val="00FA042E"/>
    <w:rsid w:val="00FA080B"/>
    <w:rsid w:val="00FA4EDA"/>
    <w:rsid w:val="00FB2A15"/>
    <w:rsid w:val="00FB3B98"/>
    <w:rsid w:val="00FB3F2C"/>
    <w:rsid w:val="00FB48D9"/>
    <w:rsid w:val="00FB60FE"/>
    <w:rsid w:val="00FC0CE7"/>
    <w:rsid w:val="00FC1B38"/>
    <w:rsid w:val="00FC1DBE"/>
    <w:rsid w:val="00FC677E"/>
    <w:rsid w:val="00FD37E0"/>
    <w:rsid w:val="00FE22CF"/>
    <w:rsid w:val="00FE33AF"/>
    <w:rsid w:val="00FE650F"/>
    <w:rsid w:val="00FF3502"/>
    <w:rsid w:val="00FF708C"/>
    <w:rsid w:val="03C61F8D"/>
    <w:rsid w:val="0B0E131B"/>
    <w:rsid w:val="30BF1478"/>
    <w:rsid w:val="3AF25B3A"/>
    <w:rsid w:val="4B5B4C64"/>
    <w:rsid w:val="54FC69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29D"/>
    <w:pPr>
      <w:widowControl w:val="0"/>
      <w:jc w:val="both"/>
    </w:pPr>
    <w:rPr>
      <w:rFonts w:ascii="Calibri" w:hAnsi="Calibri"/>
      <w:kern w:val="2"/>
      <w:sz w:val="21"/>
      <w:szCs w:val="22"/>
    </w:rPr>
  </w:style>
  <w:style w:type="paragraph" w:styleId="2">
    <w:name w:val="heading 2"/>
    <w:basedOn w:val="a"/>
    <w:next w:val="a"/>
    <w:link w:val="2Char"/>
    <w:uiPriority w:val="9"/>
    <w:qFormat/>
    <w:rsid w:val="0085029D"/>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5029D"/>
    <w:pPr>
      <w:jc w:val="left"/>
    </w:pPr>
  </w:style>
  <w:style w:type="paragraph" w:styleId="a4">
    <w:name w:val="Balloon Text"/>
    <w:basedOn w:val="a"/>
    <w:link w:val="Char0"/>
    <w:uiPriority w:val="99"/>
    <w:semiHidden/>
    <w:unhideWhenUsed/>
    <w:qFormat/>
    <w:rsid w:val="0085029D"/>
    <w:rPr>
      <w:sz w:val="18"/>
      <w:szCs w:val="18"/>
    </w:rPr>
  </w:style>
  <w:style w:type="paragraph" w:styleId="a5">
    <w:name w:val="footer"/>
    <w:basedOn w:val="a"/>
    <w:link w:val="Char1"/>
    <w:uiPriority w:val="99"/>
    <w:unhideWhenUsed/>
    <w:qFormat/>
    <w:rsid w:val="0085029D"/>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85029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Title"/>
    <w:basedOn w:val="a"/>
    <w:next w:val="a"/>
    <w:link w:val="Char3"/>
    <w:uiPriority w:val="10"/>
    <w:qFormat/>
    <w:rsid w:val="0085029D"/>
    <w:pPr>
      <w:spacing w:before="240" w:after="60"/>
      <w:jc w:val="center"/>
      <w:outlineLvl w:val="0"/>
    </w:pPr>
    <w:rPr>
      <w:rFonts w:asciiTheme="majorHAnsi" w:hAnsiTheme="majorHAnsi" w:cstheme="majorBidi"/>
      <w:b/>
      <w:bCs/>
      <w:sz w:val="32"/>
      <w:szCs w:val="32"/>
    </w:rPr>
  </w:style>
  <w:style w:type="paragraph" w:styleId="a8">
    <w:name w:val="annotation subject"/>
    <w:basedOn w:val="a3"/>
    <w:next w:val="a3"/>
    <w:link w:val="Char4"/>
    <w:uiPriority w:val="99"/>
    <w:semiHidden/>
    <w:unhideWhenUsed/>
    <w:qFormat/>
    <w:rsid w:val="0085029D"/>
    <w:rPr>
      <w:b/>
      <w:bCs/>
    </w:rPr>
  </w:style>
  <w:style w:type="character" w:styleId="a9">
    <w:name w:val="annotation reference"/>
    <w:basedOn w:val="a0"/>
    <w:uiPriority w:val="99"/>
    <w:semiHidden/>
    <w:unhideWhenUsed/>
    <w:qFormat/>
    <w:rsid w:val="0085029D"/>
    <w:rPr>
      <w:sz w:val="21"/>
      <w:szCs w:val="21"/>
    </w:rPr>
  </w:style>
  <w:style w:type="character" w:customStyle="1" w:styleId="Char2">
    <w:name w:val="页眉 Char"/>
    <w:basedOn w:val="a0"/>
    <w:link w:val="a6"/>
    <w:uiPriority w:val="99"/>
    <w:qFormat/>
    <w:rsid w:val="0085029D"/>
    <w:rPr>
      <w:sz w:val="18"/>
      <w:szCs w:val="18"/>
    </w:rPr>
  </w:style>
  <w:style w:type="character" w:customStyle="1" w:styleId="Char1">
    <w:name w:val="页脚 Char"/>
    <w:basedOn w:val="a0"/>
    <w:link w:val="a5"/>
    <w:uiPriority w:val="99"/>
    <w:qFormat/>
    <w:rsid w:val="0085029D"/>
    <w:rPr>
      <w:sz w:val="18"/>
      <w:szCs w:val="18"/>
    </w:rPr>
  </w:style>
  <w:style w:type="character" w:customStyle="1" w:styleId="Char0">
    <w:name w:val="批注框文本 Char"/>
    <w:basedOn w:val="a0"/>
    <w:link w:val="a4"/>
    <w:uiPriority w:val="99"/>
    <w:semiHidden/>
    <w:qFormat/>
    <w:rsid w:val="0085029D"/>
    <w:rPr>
      <w:rFonts w:ascii="Calibri" w:eastAsia="宋体" w:hAnsi="Calibri" w:cs="Times New Roman"/>
      <w:sz w:val="18"/>
      <w:szCs w:val="18"/>
    </w:rPr>
  </w:style>
  <w:style w:type="character" w:customStyle="1" w:styleId="Char">
    <w:name w:val="批注文字 Char"/>
    <w:basedOn w:val="a0"/>
    <w:link w:val="a3"/>
    <w:uiPriority w:val="99"/>
    <w:semiHidden/>
    <w:qFormat/>
    <w:rsid w:val="0085029D"/>
    <w:rPr>
      <w:rFonts w:ascii="Calibri" w:eastAsia="宋体" w:hAnsi="Calibri" w:cs="Times New Roman"/>
    </w:rPr>
  </w:style>
  <w:style w:type="character" w:customStyle="1" w:styleId="Char4">
    <w:name w:val="批注主题 Char"/>
    <w:basedOn w:val="Char"/>
    <w:link w:val="a8"/>
    <w:uiPriority w:val="99"/>
    <w:semiHidden/>
    <w:qFormat/>
    <w:rsid w:val="0085029D"/>
    <w:rPr>
      <w:rFonts w:ascii="Calibri" w:eastAsia="宋体" w:hAnsi="Calibri" w:cs="Times New Roman"/>
      <w:b/>
      <w:bCs/>
    </w:rPr>
  </w:style>
  <w:style w:type="character" w:customStyle="1" w:styleId="Char3">
    <w:name w:val="标题 Char"/>
    <w:basedOn w:val="a0"/>
    <w:link w:val="a7"/>
    <w:uiPriority w:val="10"/>
    <w:qFormat/>
    <w:rsid w:val="0085029D"/>
    <w:rPr>
      <w:rFonts w:asciiTheme="majorHAnsi" w:eastAsia="宋体" w:hAnsiTheme="majorHAnsi" w:cstheme="majorBidi"/>
      <w:b/>
      <w:bCs/>
      <w:sz w:val="32"/>
      <w:szCs w:val="32"/>
    </w:rPr>
  </w:style>
  <w:style w:type="paragraph" w:styleId="aa">
    <w:name w:val="List Paragraph"/>
    <w:basedOn w:val="a"/>
    <w:uiPriority w:val="34"/>
    <w:qFormat/>
    <w:rsid w:val="0085029D"/>
    <w:pPr>
      <w:ind w:firstLineChars="200" w:firstLine="420"/>
    </w:pPr>
    <w:rPr>
      <w:rFonts w:asciiTheme="minorHAnsi" w:eastAsiaTheme="minorEastAsia" w:hAnsiTheme="minorHAnsi" w:cstheme="minorBidi"/>
    </w:rPr>
  </w:style>
  <w:style w:type="character" w:customStyle="1" w:styleId="2Char">
    <w:name w:val="标题 2 Char"/>
    <w:basedOn w:val="a0"/>
    <w:link w:val="2"/>
    <w:uiPriority w:val="9"/>
    <w:qFormat/>
    <w:rsid w:val="0085029D"/>
    <w:rPr>
      <w:rFonts w:ascii="宋体" w:eastAsia="宋体" w:hAnsi="宋体" w:cs="宋体"/>
      <w:b/>
      <w:bCs/>
      <w:kern w:val="0"/>
      <w:sz w:val="36"/>
      <w:szCs w:val="36"/>
    </w:rPr>
  </w:style>
  <w:style w:type="paragraph" w:customStyle="1" w:styleId="1">
    <w:name w:val="修订1"/>
    <w:hidden/>
    <w:uiPriority w:val="99"/>
    <w:semiHidden/>
    <w:qFormat/>
    <w:rsid w:val="0085029D"/>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0CC14-51EC-4010-9069-2C7F457A9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3457</Characters>
  <Application>Microsoft Office Word</Application>
  <DocSecurity>4</DocSecurity>
  <Lines>28</Lines>
  <Paragraphs>8</Paragraphs>
  <ScaleCrop>false</ScaleCrop>
  <Company>P R C</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zongp</dc:creator>
  <cp:lastModifiedBy>ZHONGM</cp:lastModifiedBy>
  <cp:revision>2</cp:revision>
  <dcterms:created xsi:type="dcterms:W3CDTF">2025-12-24T16:02:00Z</dcterms:created>
  <dcterms:modified xsi:type="dcterms:W3CDTF">2025-12-24T16:02:00Z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898B88FF782F41E1BD4E3CFA5D7905B3_13</vt:lpwstr>
  </property>
  <property fmtid="{D5CDD505-2E9C-101B-9397-08002B2CF9AE}" pid="4" name="KSOTemplateDocerSaveRecord">
    <vt:lpwstr>eyJoZGlkIjoiZjJiYzRjZDg4ODIxMmZkMzVjYzYxNzIzMDEwYjJjY2IiLCJ1c2VySWQiOiI0MzAyNjk4NjYifQ==</vt:lpwstr>
  </property>
</Properties>
</file>