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47" w:rsidRPr="004229EC" w:rsidRDefault="00B87047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29EC">
        <w:rPr>
          <w:rFonts w:ascii="宋体" w:hAnsi="宋体" w:hint="eastAsia"/>
          <w:b/>
          <w:bCs/>
          <w:sz w:val="28"/>
          <w:szCs w:val="28"/>
        </w:rPr>
        <w:t>中信保诚基金</w:t>
      </w:r>
      <w:r w:rsidR="00444790" w:rsidRPr="004229EC">
        <w:rPr>
          <w:rFonts w:ascii="宋体" w:hAnsi="宋体"/>
          <w:b/>
          <w:bCs/>
          <w:sz w:val="28"/>
          <w:szCs w:val="28"/>
        </w:rPr>
        <w:t>管理有限公司</w:t>
      </w:r>
    </w:p>
    <w:p w:rsidR="00444790" w:rsidRPr="004229EC" w:rsidRDefault="00444790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29EC">
        <w:rPr>
          <w:rFonts w:ascii="宋体" w:hAnsi="宋体"/>
          <w:b/>
          <w:bCs/>
          <w:sz w:val="28"/>
          <w:szCs w:val="28"/>
        </w:rPr>
        <w:t>关于旗下部分基金所持“</w:t>
      </w:r>
      <w:r w:rsidR="007128C8" w:rsidRPr="007128C8">
        <w:rPr>
          <w:rFonts w:ascii="宋体" w:hAnsi="宋体" w:hint="eastAsia"/>
          <w:b/>
          <w:bCs/>
          <w:sz w:val="28"/>
          <w:szCs w:val="28"/>
        </w:rPr>
        <w:t>中微公司</w:t>
      </w:r>
      <w:r w:rsidRPr="004229EC">
        <w:rPr>
          <w:rFonts w:ascii="宋体" w:hAnsi="宋体"/>
          <w:b/>
          <w:bCs/>
          <w:sz w:val="28"/>
          <w:szCs w:val="28"/>
        </w:rPr>
        <w:t>”估值方法调整的提示性公告</w:t>
      </w:r>
    </w:p>
    <w:p w:rsidR="00A46F0A" w:rsidRPr="00B87047" w:rsidRDefault="00A46F0A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</w:rPr>
      </w:pPr>
    </w:p>
    <w:p w:rsidR="00567B8C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根据《中国证监会关于证券投资基金估值业务的指导意见》（中国证券监督管理委员会公告[2017]13号）等有关规定，</w:t>
      </w:r>
      <w:r w:rsidR="00655CF1" w:rsidRPr="004229EC">
        <w:rPr>
          <w:rFonts w:ascii="宋体" w:hAnsi="宋体" w:hint="eastAsia"/>
        </w:rPr>
        <w:t>中信保诚基金</w:t>
      </w:r>
      <w:r w:rsidRPr="004229EC">
        <w:rPr>
          <w:rFonts w:ascii="宋体" w:hAnsi="宋体"/>
        </w:rPr>
        <w:t>管理有限公司（以下简称“本公司”）经与基金托管人协商一致，自</w:t>
      </w:r>
      <w:r w:rsidR="00D9367B" w:rsidRPr="004229EC">
        <w:rPr>
          <w:rFonts w:ascii="宋体" w:hAnsi="宋体"/>
        </w:rPr>
        <w:t>202</w:t>
      </w:r>
      <w:r w:rsidR="00D9367B">
        <w:rPr>
          <w:rFonts w:ascii="宋体" w:hAnsi="宋体" w:hint="eastAsia"/>
        </w:rPr>
        <w:t>5</w:t>
      </w:r>
      <w:r w:rsidR="00D9367B" w:rsidRPr="004229EC">
        <w:rPr>
          <w:rFonts w:ascii="宋体" w:hAnsi="宋体"/>
        </w:rPr>
        <w:t>年</w:t>
      </w:r>
      <w:r w:rsidR="00CF71B3">
        <w:rPr>
          <w:rFonts w:ascii="宋体" w:hAnsi="宋体" w:hint="eastAsia"/>
        </w:rPr>
        <w:t>12</w:t>
      </w:r>
      <w:r w:rsidRPr="004229EC">
        <w:rPr>
          <w:rFonts w:ascii="宋体" w:hAnsi="宋体"/>
        </w:rPr>
        <w:t>月</w:t>
      </w:r>
      <w:r w:rsidR="00CF71B3">
        <w:rPr>
          <w:rFonts w:ascii="宋体" w:hAnsi="宋体" w:hint="eastAsia"/>
        </w:rPr>
        <w:t>24</w:t>
      </w:r>
      <w:r w:rsidRPr="004229EC">
        <w:rPr>
          <w:rFonts w:ascii="宋体" w:hAnsi="宋体"/>
        </w:rPr>
        <w:t>日起，</w:t>
      </w:r>
      <w:r w:rsidR="006222E9">
        <w:rPr>
          <w:rFonts w:ascii="宋体" w:hAnsi="宋体" w:hint="eastAsia"/>
        </w:rPr>
        <w:t>对</w:t>
      </w:r>
      <w:r w:rsidRPr="004229EC">
        <w:rPr>
          <w:rFonts w:ascii="宋体" w:hAnsi="宋体"/>
        </w:rPr>
        <w:t>本公司旗下部分基金</w:t>
      </w:r>
      <w:r w:rsidR="006222E9">
        <w:rPr>
          <w:rFonts w:ascii="宋体" w:hAnsi="宋体" w:hint="eastAsia"/>
        </w:rPr>
        <w:t>持有的</w:t>
      </w:r>
      <w:r w:rsidR="00A139BF">
        <w:rPr>
          <w:rFonts w:ascii="宋体" w:hAnsi="宋体" w:hint="eastAsia"/>
        </w:rPr>
        <w:t>停牌</w:t>
      </w:r>
      <w:r w:rsidRPr="004229EC">
        <w:rPr>
          <w:rFonts w:ascii="宋体" w:hAnsi="宋体"/>
        </w:rPr>
        <w:t>股票“</w:t>
      </w:r>
      <w:r w:rsidR="007128C8" w:rsidRPr="007128C8">
        <w:rPr>
          <w:rFonts w:ascii="宋体" w:hAnsi="宋体" w:hint="eastAsia"/>
        </w:rPr>
        <w:t>中微公司</w:t>
      </w:r>
      <w:r w:rsidRPr="004229EC">
        <w:rPr>
          <w:rFonts w:ascii="宋体" w:hAnsi="宋体"/>
        </w:rPr>
        <w:t>”（证券代码：</w:t>
      </w:r>
      <w:r w:rsidR="007128C8" w:rsidRPr="007128C8">
        <w:rPr>
          <w:rFonts w:ascii="宋体" w:hAnsi="宋体"/>
        </w:rPr>
        <w:t>688012</w:t>
      </w:r>
      <w:r w:rsidRPr="004229EC">
        <w:rPr>
          <w:rFonts w:ascii="宋体" w:hAnsi="宋体"/>
        </w:rPr>
        <w:t>）</w:t>
      </w:r>
      <w:r w:rsidR="006222E9" w:rsidRPr="004229EC">
        <w:rPr>
          <w:rFonts w:ascii="宋体" w:hAnsi="宋体"/>
        </w:rPr>
        <w:t>采用“指数收益法”</w:t>
      </w:r>
      <w:r w:rsidRPr="004229EC">
        <w:rPr>
          <w:rFonts w:ascii="宋体" w:hAnsi="宋体"/>
        </w:rPr>
        <w:t>进行估值。</w:t>
      </w:r>
    </w:p>
    <w:p w:rsidR="00567B8C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本公司将综合参考各项相关影响因素并与基金托管人协商，自上述股票复牌且其交易体现活跃市场交易特征后，将恢复为采用当日收盘价格进行估值，届时将不再另行公告。</w:t>
      </w:r>
    </w:p>
    <w:p w:rsidR="004E0633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投资者可以登录基金管理人网站（www.</w:t>
      </w:r>
      <w:r w:rsidR="00CA3B80" w:rsidRPr="004229EC">
        <w:rPr>
          <w:rFonts w:ascii="宋体" w:hAnsi="宋体" w:hint="eastAsia"/>
        </w:rPr>
        <w:t>citicprufunds</w:t>
      </w:r>
      <w:r w:rsidRPr="004229EC">
        <w:rPr>
          <w:rFonts w:ascii="宋体" w:hAnsi="宋体"/>
        </w:rPr>
        <w:t>.com.cn）或拨打基金管理人的客户服务电话（</w:t>
      </w:r>
      <w:r w:rsidR="00CA3B80" w:rsidRPr="004229EC">
        <w:rPr>
          <w:rFonts w:ascii="宋体" w:hAnsi="宋体"/>
        </w:rPr>
        <w:t>400-666-0066</w:t>
      </w:r>
      <w:r w:rsidRPr="004229EC">
        <w:rPr>
          <w:rFonts w:ascii="宋体" w:hAnsi="宋体"/>
        </w:rPr>
        <w:t>）咨询有关详情。</w:t>
      </w:r>
    </w:p>
    <w:p w:rsidR="005572FB" w:rsidRPr="004229EC" w:rsidRDefault="005572FB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</w:p>
    <w:p w:rsidR="004E0633" w:rsidRPr="004229EC" w:rsidRDefault="005572FB" w:rsidP="005572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r w:rsidRPr="005572FB">
        <w:rPr>
          <w:rFonts w:ascii="宋体" w:hAnsi="宋体" w:hint="eastAsia"/>
        </w:rPr>
        <w:t>风险提示</w:t>
      </w:r>
      <w:r w:rsidRPr="005572FB">
        <w:rPr>
          <w:rFonts w:ascii="宋体" w:hAnsi="宋体" w:hint="eastAsia"/>
        </w:rPr>
        <w:br/>
        <w:t>  本基金管理人承诺以诚实信用、勤勉尽责的原则管理和运用基金财产，但不保证基金一定盈利，也不保证最低收益和本金安全。基金的过往业绩并不代表其将来表现。投资有风险，敬请投资人认真阅读基金的法律文件及相关公告，关注基金特有风险，并选择适合自身风险承受能力的投资品种进行投资。</w:t>
      </w:r>
    </w:p>
    <w:p w:rsidR="005572FB" w:rsidRDefault="005572FB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</w:p>
    <w:p w:rsidR="00655446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特此公告。</w:t>
      </w:r>
    </w:p>
    <w:p w:rsidR="00655446" w:rsidRPr="004229EC" w:rsidRDefault="00655446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CA3B80" w:rsidRPr="004229EC" w:rsidRDefault="00CA3B80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CA3B80" w:rsidRPr="004229EC" w:rsidRDefault="00CA3B80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655446" w:rsidRPr="004229EC" w:rsidRDefault="00CA3B80" w:rsidP="00CA3B8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</w:rPr>
      </w:pPr>
      <w:r w:rsidRPr="004229EC">
        <w:rPr>
          <w:rFonts w:ascii="宋体" w:hAnsi="宋体" w:hint="eastAsia"/>
        </w:rPr>
        <w:t>中信保诚</w:t>
      </w:r>
      <w:r w:rsidR="00444790" w:rsidRPr="004229EC">
        <w:rPr>
          <w:rFonts w:ascii="宋体" w:hAnsi="宋体"/>
        </w:rPr>
        <w:t>基金管理有限公司</w:t>
      </w:r>
    </w:p>
    <w:p w:rsidR="00E36424" w:rsidRPr="004229EC" w:rsidRDefault="00444790" w:rsidP="00CA3B8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</w:rPr>
      </w:pPr>
      <w:r w:rsidRPr="004229EC">
        <w:rPr>
          <w:rFonts w:ascii="宋体" w:hAnsi="宋体"/>
        </w:rPr>
        <w:t>二〇二</w:t>
      </w:r>
      <w:r w:rsidR="00A139BF">
        <w:rPr>
          <w:rFonts w:ascii="宋体" w:hAnsi="宋体" w:hint="eastAsia"/>
        </w:rPr>
        <w:t>五</w:t>
      </w:r>
      <w:r w:rsidRPr="004229EC">
        <w:rPr>
          <w:rFonts w:ascii="宋体" w:hAnsi="宋体"/>
        </w:rPr>
        <w:t>年</w:t>
      </w:r>
      <w:r w:rsidR="00CF71B3">
        <w:rPr>
          <w:rFonts w:ascii="宋体" w:hAnsi="宋体" w:hint="eastAsia"/>
        </w:rPr>
        <w:t>十二</w:t>
      </w:r>
      <w:r w:rsidRPr="004229EC">
        <w:rPr>
          <w:rFonts w:ascii="宋体" w:hAnsi="宋体"/>
        </w:rPr>
        <w:t>月</w:t>
      </w:r>
      <w:r w:rsidR="00CF71B3">
        <w:rPr>
          <w:rFonts w:ascii="宋体" w:hAnsi="宋体" w:hint="eastAsia"/>
        </w:rPr>
        <w:t>二十五</w:t>
      </w:r>
      <w:r w:rsidRPr="004229EC">
        <w:rPr>
          <w:rFonts w:ascii="宋体" w:hAnsi="宋体"/>
        </w:rPr>
        <w:t>日</w:t>
      </w:r>
    </w:p>
    <w:sectPr w:rsidR="00E36424" w:rsidRPr="004229EC" w:rsidSect="00E45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024" w:rsidRDefault="00141024" w:rsidP="00444790">
      <w:r>
        <w:separator/>
      </w:r>
    </w:p>
  </w:endnote>
  <w:endnote w:type="continuationSeparator" w:id="0">
    <w:p w:rsidR="00141024" w:rsidRDefault="00141024" w:rsidP="0044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024" w:rsidRDefault="00141024" w:rsidP="00444790">
      <w:r>
        <w:separator/>
      </w:r>
    </w:p>
  </w:footnote>
  <w:footnote w:type="continuationSeparator" w:id="0">
    <w:p w:rsidR="00141024" w:rsidRDefault="00141024" w:rsidP="0044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F52"/>
    <w:rsid w:val="0002272D"/>
    <w:rsid w:val="000D0D29"/>
    <w:rsid w:val="00135D2E"/>
    <w:rsid w:val="00141024"/>
    <w:rsid w:val="00181AD5"/>
    <w:rsid w:val="001A576B"/>
    <w:rsid w:val="001E2D23"/>
    <w:rsid w:val="00280750"/>
    <w:rsid w:val="00305A9F"/>
    <w:rsid w:val="0032500A"/>
    <w:rsid w:val="003A262B"/>
    <w:rsid w:val="004229EC"/>
    <w:rsid w:val="004338DC"/>
    <w:rsid w:val="0044064D"/>
    <w:rsid w:val="00444790"/>
    <w:rsid w:val="00496571"/>
    <w:rsid w:val="004E0633"/>
    <w:rsid w:val="00507A79"/>
    <w:rsid w:val="00512C4D"/>
    <w:rsid w:val="00542E67"/>
    <w:rsid w:val="00545862"/>
    <w:rsid w:val="005572FB"/>
    <w:rsid w:val="00567B8C"/>
    <w:rsid w:val="005775AD"/>
    <w:rsid w:val="006222E9"/>
    <w:rsid w:val="00655446"/>
    <w:rsid w:val="00655CF1"/>
    <w:rsid w:val="006D6AD8"/>
    <w:rsid w:val="007128C8"/>
    <w:rsid w:val="007A0E71"/>
    <w:rsid w:val="007F1BDB"/>
    <w:rsid w:val="008010B6"/>
    <w:rsid w:val="00814F52"/>
    <w:rsid w:val="008E652E"/>
    <w:rsid w:val="0096755A"/>
    <w:rsid w:val="009C2548"/>
    <w:rsid w:val="009E42E3"/>
    <w:rsid w:val="00A139BF"/>
    <w:rsid w:val="00A30118"/>
    <w:rsid w:val="00A46F0A"/>
    <w:rsid w:val="00AF1358"/>
    <w:rsid w:val="00B56C75"/>
    <w:rsid w:val="00B611E8"/>
    <w:rsid w:val="00B87047"/>
    <w:rsid w:val="00B97B4E"/>
    <w:rsid w:val="00C61DD0"/>
    <w:rsid w:val="00C819B3"/>
    <w:rsid w:val="00CA3B80"/>
    <w:rsid w:val="00CB0066"/>
    <w:rsid w:val="00CC5187"/>
    <w:rsid w:val="00CC6684"/>
    <w:rsid w:val="00CF71B3"/>
    <w:rsid w:val="00D11F2D"/>
    <w:rsid w:val="00D9367B"/>
    <w:rsid w:val="00DC254B"/>
    <w:rsid w:val="00E36424"/>
    <w:rsid w:val="00E456B1"/>
    <w:rsid w:val="00E479CB"/>
    <w:rsid w:val="00E7464E"/>
    <w:rsid w:val="00F7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66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1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F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F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F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F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F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F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4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1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1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14F5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14F5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14F52"/>
    <w:rPr>
      <w:rFonts w:cstheme="majorBidi"/>
      <w:b/>
      <w:bCs/>
      <w:color w:val="0F4761" w:themeColor="accent1" w:themeShade="BF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814F52"/>
    <w:rPr>
      <w:rFonts w:cstheme="majorBidi"/>
      <w:b/>
      <w:bCs/>
      <w:color w:val="595959" w:themeColor="text1" w:themeTint="A6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814F52"/>
    <w:rPr>
      <w:rFonts w:cstheme="majorBidi"/>
      <w:color w:val="595959" w:themeColor="text1" w:themeTint="A6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814F52"/>
    <w:rPr>
      <w:rFonts w:eastAsiaTheme="majorEastAsia" w:cstheme="majorBidi"/>
      <w:color w:val="595959" w:themeColor="text1" w:themeTint="A6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814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1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4F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1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4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14F52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</w:rPr>
  </w:style>
  <w:style w:type="paragraph" w:styleId="a6">
    <w:name w:val="List Paragraph"/>
    <w:basedOn w:val="a"/>
    <w:uiPriority w:val="34"/>
    <w:qFormat/>
    <w:rsid w:val="00814F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4F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14F52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</w:rPr>
  </w:style>
  <w:style w:type="character" w:styleId="a9">
    <w:name w:val="Intense Reference"/>
    <w:basedOn w:val="a0"/>
    <w:uiPriority w:val="32"/>
    <w:qFormat/>
    <w:rsid w:val="00814F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447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44790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4447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44790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6222E9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4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ZHONGM</cp:lastModifiedBy>
  <cp:revision>2</cp:revision>
  <cp:lastPrinted>2025-08-08T09:01:00Z</cp:lastPrinted>
  <dcterms:created xsi:type="dcterms:W3CDTF">2025-12-24T16:03:00Z</dcterms:created>
  <dcterms:modified xsi:type="dcterms:W3CDTF">2025-12-24T16:03:00Z</dcterms:modified>
</cp:coreProperties>
</file>