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416" w:rsidRPr="00A301C0" w:rsidRDefault="005C4416" w:rsidP="005C4416">
      <w:pPr>
        <w:spacing w:line="360" w:lineRule="auto"/>
        <w:jc w:val="center"/>
        <w:rPr>
          <w:rFonts w:ascii="黑体" w:eastAsia="黑体" w:hAnsi="黑体"/>
          <w:sz w:val="36"/>
          <w:szCs w:val="36"/>
          <w:lang w:eastAsia="zh-CN"/>
        </w:rPr>
      </w:pPr>
      <w:r w:rsidRPr="00A301C0">
        <w:rPr>
          <w:rFonts w:ascii="黑体" w:eastAsia="黑体" w:hAnsi="黑体" w:hint="eastAsia"/>
          <w:sz w:val="36"/>
          <w:szCs w:val="36"/>
          <w:lang w:eastAsia="zh-CN"/>
        </w:rPr>
        <w:t>国海富兰克林基金管理有限公司关于旗下富兰克林国海</w:t>
      </w:r>
      <w:r w:rsidR="006C5728" w:rsidRPr="00A301C0">
        <w:rPr>
          <w:rFonts w:ascii="黑体" w:eastAsia="黑体" w:hAnsi="黑体" w:hint="eastAsia"/>
          <w:sz w:val="36"/>
          <w:szCs w:val="36"/>
          <w:lang w:eastAsia="zh-CN"/>
        </w:rPr>
        <w:t>强化收益债券型</w:t>
      </w:r>
      <w:r w:rsidRPr="00A301C0">
        <w:rPr>
          <w:rFonts w:ascii="黑体" w:eastAsia="黑体" w:hAnsi="黑体" w:hint="eastAsia"/>
          <w:sz w:val="36"/>
          <w:szCs w:val="36"/>
          <w:lang w:eastAsia="zh-CN"/>
        </w:rPr>
        <w:t>证券投资基金增设</w:t>
      </w:r>
      <w:r w:rsidR="006C5728" w:rsidRPr="00A301C0">
        <w:rPr>
          <w:rFonts w:ascii="黑体" w:eastAsia="黑体" w:hAnsi="黑体"/>
          <w:sz w:val="36"/>
          <w:szCs w:val="36"/>
          <w:lang w:eastAsia="zh-CN"/>
        </w:rPr>
        <w:t>D</w:t>
      </w:r>
      <w:r w:rsidRPr="00A301C0">
        <w:rPr>
          <w:rFonts w:ascii="黑体" w:eastAsia="黑体" w:hAnsi="黑体" w:hint="eastAsia"/>
          <w:sz w:val="36"/>
          <w:szCs w:val="36"/>
          <w:lang w:eastAsia="zh-CN"/>
        </w:rPr>
        <w:t>类基金份额并修改法律文件的公告</w:t>
      </w:r>
    </w:p>
    <w:p w:rsidR="005C4416" w:rsidRPr="00A301C0" w:rsidRDefault="005C4416" w:rsidP="005C4416">
      <w:pPr>
        <w:spacing w:line="360" w:lineRule="auto"/>
        <w:rPr>
          <w:lang w:eastAsia="zh-CN"/>
        </w:rPr>
      </w:pPr>
    </w:p>
    <w:p w:rsidR="005C4416" w:rsidRPr="00A301C0" w:rsidRDefault="005C4416" w:rsidP="005C4416">
      <w:pPr>
        <w:spacing w:line="360" w:lineRule="auto"/>
        <w:ind w:firstLineChars="200" w:firstLine="640"/>
        <w:jc w:val="both"/>
        <w:rPr>
          <w:rFonts w:ascii="仿宋_GB2312" w:eastAsia="仿宋_GB2312" w:hAnsiTheme="minorHAnsi" w:cstheme="minorBidi"/>
          <w:noProof w:val="0"/>
          <w:snapToGrid/>
          <w:color w:val="auto"/>
          <w:sz w:val="32"/>
          <w:szCs w:val="32"/>
          <w:lang w:eastAsia="zh-CN"/>
        </w:rPr>
      </w:pPr>
      <w:r w:rsidRPr="00A301C0">
        <w:rPr>
          <w:rFonts w:ascii="仿宋_GB2312" w:eastAsia="仿宋_GB2312" w:hAnsiTheme="minorHAnsi" w:cstheme="minorBidi" w:hint="eastAsia"/>
          <w:noProof w:val="0"/>
          <w:snapToGrid/>
          <w:color w:val="auto"/>
          <w:sz w:val="32"/>
          <w:szCs w:val="32"/>
          <w:lang w:eastAsia="zh-CN"/>
        </w:rPr>
        <w:t>为更好地满足投资者理财需求，根据《中华人民共和国证券投资基金法》、《公开募集证券投资基金运作管理办法》等法律法规的规定和</w:t>
      </w:r>
      <w:r w:rsidRPr="00A301C0">
        <w:rPr>
          <w:rFonts w:ascii="仿宋_GB2312" w:eastAsia="仿宋_GB2312" w:hAnsiTheme="minorHAnsi" w:cstheme="minorBidi"/>
          <w:noProof w:val="0"/>
          <w:snapToGrid/>
          <w:color w:val="auto"/>
          <w:sz w:val="32"/>
          <w:szCs w:val="32"/>
          <w:lang w:eastAsia="zh-CN"/>
        </w:rPr>
        <w:t>《</w:t>
      </w:r>
      <w:r w:rsidRPr="00A301C0">
        <w:rPr>
          <w:rFonts w:ascii="仿宋_GB2312" w:eastAsia="仿宋_GB2312" w:hAnsiTheme="minorHAnsi" w:cstheme="minorBidi" w:hint="eastAsia"/>
          <w:noProof w:val="0"/>
          <w:snapToGrid/>
          <w:color w:val="auto"/>
          <w:sz w:val="32"/>
          <w:szCs w:val="32"/>
          <w:lang w:eastAsia="zh-CN"/>
        </w:rPr>
        <w:t>富兰克林国海</w:t>
      </w:r>
      <w:r w:rsidR="006C5728" w:rsidRPr="00A301C0">
        <w:rPr>
          <w:rFonts w:ascii="仿宋_GB2312" w:eastAsia="仿宋_GB2312" w:hAnsiTheme="minorHAnsi" w:cstheme="minorBidi" w:hint="eastAsia"/>
          <w:noProof w:val="0"/>
          <w:snapToGrid/>
          <w:color w:val="auto"/>
          <w:sz w:val="32"/>
          <w:szCs w:val="32"/>
          <w:lang w:eastAsia="zh-CN"/>
        </w:rPr>
        <w:t>强化收益债券型</w:t>
      </w:r>
      <w:r w:rsidRPr="00A301C0">
        <w:rPr>
          <w:rFonts w:ascii="仿宋_GB2312" w:eastAsia="仿宋_GB2312" w:hAnsiTheme="minorHAnsi" w:cstheme="minorBidi" w:hint="eastAsia"/>
          <w:noProof w:val="0"/>
          <w:snapToGrid/>
          <w:color w:val="auto"/>
          <w:sz w:val="32"/>
          <w:szCs w:val="32"/>
          <w:lang w:eastAsia="zh-CN"/>
        </w:rPr>
        <w:t>证券投资基金</w:t>
      </w:r>
      <w:r w:rsidRPr="00A301C0">
        <w:rPr>
          <w:rFonts w:ascii="仿宋_GB2312" w:eastAsia="仿宋_GB2312" w:hAnsiTheme="minorHAnsi" w:cstheme="minorBidi"/>
          <w:noProof w:val="0"/>
          <w:snapToGrid/>
          <w:color w:val="auto"/>
          <w:sz w:val="32"/>
          <w:szCs w:val="32"/>
          <w:lang w:eastAsia="zh-CN"/>
        </w:rPr>
        <w:t>基金合同》</w:t>
      </w:r>
      <w:r w:rsidRPr="00A301C0">
        <w:rPr>
          <w:rFonts w:ascii="仿宋_GB2312" w:eastAsia="仿宋_GB2312" w:hAnsiTheme="minorHAnsi" w:cstheme="minorBidi" w:hint="eastAsia"/>
          <w:noProof w:val="0"/>
          <w:snapToGrid/>
          <w:color w:val="auto"/>
          <w:sz w:val="32"/>
          <w:szCs w:val="32"/>
          <w:lang w:eastAsia="zh-CN"/>
        </w:rPr>
        <w:t>（以下简称“基金合同”）的相关约定，国海富兰克林基金管理有限公司（以下简称“本公司”）经与基金托管人中国银行股份有限公司协商一致，决定自202</w:t>
      </w:r>
      <w:r w:rsidR="00C046C6" w:rsidRPr="00A301C0">
        <w:rPr>
          <w:rFonts w:ascii="仿宋_GB2312" w:eastAsia="仿宋_GB2312" w:hAnsiTheme="minorHAnsi" w:cstheme="minorBidi"/>
          <w:noProof w:val="0"/>
          <w:snapToGrid/>
          <w:color w:val="auto"/>
          <w:sz w:val="32"/>
          <w:szCs w:val="32"/>
          <w:lang w:eastAsia="zh-CN"/>
        </w:rPr>
        <w:t>5</w:t>
      </w:r>
      <w:r w:rsidRPr="00A301C0">
        <w:rPr>
          <w:rFonts w:ascii="仿宋_GB2312" w:eastAsia="仿宋_GB2312" w:hAnsiTheme="minorHAnsi" w:cstheme="minorBidi" w:hint="eastAsia"/>
          <w:noProof w:val="0"/>
          <w:snapToGrid/>
          <w:color w:val="auto"/>
          <w:sz w:val="32"/>
          <w:szCs w:val="32"/>
          <w:lang w:eastAsia="zh-CN"/>
        </w:rPr>
        <w:t>年</w:t>
      </w:r>
      <w:r w:rsidR="00C046C6" w:rsidRPr="00A301C0">
        <w:rPr>
          <w:rFonts w:ascii="仿宋_GB2312" w:eastAsia="仿宋_GB2312" w:hAnsiTheme="minorHAnsi" w:cstheme="minorBidi"/>
          <w:noProof w:val="0"/>
          <w:snapToGrid/>
          <w:color w:val="auto"/>
          <w:sz w:val="32"/>
          <w:szCs w:val="32"/>
          <w:lang w:eastAsia="zh-CN"/>
        </w:rPr>
        <w:t>12</w:t>
      </w:r>
      <w:r w:rsidRPr="00A301C0">
        <w:rPr>
          <w:rFonts w:ascii="仿宋_GB2312" w:eastAsia="仿宋_GB2312" w:hAnsiTheme="minorHAnsi" w:cstheme="minorBidi" w:hint="eastAsia"/>
          <w:noProof w:val="0"/>
          <w:snapToGrid/>
          <w:color w:val="auto"/>
          <w:sz w:val="32"/>
          <w:szCs w:val="32"/>
          <w:lang w:eastAsia="zh-CN"/>
        </w:rPr>
        <w:t>月</w:t>
      </w:r>
      <w:r w:rsidR="00B702FD" w:rsidRPr="00A301C0">
        <w:rPr>
          <w:rFonts w:ascii="仿宋_GB2312" w:eastAsia="仿宋_GB2312" w:hAnsiTheme="minorHAnsi" w:cstheme="minorBidi"/>
          <w:noProof w:val="0"/>
          <w:snapToGrid/>
          <w:color w:val="auto"/>
          <w:sz w:val="32"/>
          <w:szCs w:val="32"/>
          <w:lang w:eastAsia="zh-CN"/>
        </w:rPr>
        <w:t>25</w:t>
      </w:r>
      <w:r w:rsidRPr="00A301C0">
        <w:rPr>
          <w:rFonts w:ascii="仿宋_GB2312" w:eastAsia="仿宋_GB2312" w:hAnsiTheme="minorHAnsi" w:cstheme="minorBidi" w:hint="eastAsia"/>
          <w:noProof w:val="0"/>
          <w:snapToGrid/>
          <w:color w:val="auto"/>
          <w:sz w:val="32"/>
          <w:szCs w:val="32"/>
          <w:lang w:eastAsia="zh-CN"/>
        </w:rPr>
        <w:t>日起，</w:t>
      </w:r>
      <w:r w:rsidRPr="00A301C0">
        <w:rPr>
          <w:rFonts w:ascii="仿宋_GB2312" w:eastAsia="仿宋_GB2312" w:hAnsiTheme="minorHAnsi" w:cstheme="minorBidi" w:hint="eastAsia"/>
          <w:noProof w:val="0"/>
          <w:snapToGrid/>
          <w:color w:val="000000" w:themeColor="text1"/>
          <w:sz w:val="32"/>
          <w:szCs w:val="32"/>
          <w:lang w:eastAsia="zh-CN"/>
        </w:rPr>
        <w:t>对富兰克林国海</w:t>
      </w:r>
      <w:r w:rsidR="006C5728" w:rsidRPr="00A301C0">
        <w:rPr>
          <w:rFonts w:ascii="仿宋_GB2312" w:eastAsia="仿宋_GB2312" w:hAnsiTheme="minorHAnsi" w:cstheme="minorBidi" w:hint="eastAsia"/>
          <w:noProof w:val="0"/>
          <w:snapToGrid/>
          <w:color w:val="000000" w:themeColor="text1"/>
          <w:sz w:val="32"/>
          <w:szCs w:val="32"/>
          <w:lang w:eastAsia="zh-CN"/>
        </w:rPr>
        <w:t>强化收益债券型</w:t>
      </w:r>
      <w:r w:rsidRPr="00A301C0">
        <w:rPr>
          <w:rFonts w:ascii="仿宋_GB2312" w:eastAsia="仿宋_GB2312" w:hAnsiTheme="minorHAnsi" w:cstheme="minorBidi" w:hint="eastAsia"/>
          <w:noProof w:val="0"/>
          <w:snapToGrid/>
          <w:color w:val="000000" w:themeColor="text1"/>
          <w:sz w:val="32"/>
          <w:szCs w:val="32"/>
          <w:lang w:eastAsia="zh-CN"/>
        </w:rPr>
        <w:t>证券投资基金（以下简称“本基金”）增设</w:t>
      </w:r>
      <w:r w:rsidR="006C5728" w:rsidRPr="00A301C0">
        <w:rPr>
          <w:rFonts w:ascii="仿宋_GB2312" w:eastAsia="仿宋_GB2312" w:hAnsiTheme="minorHAnsi" w:cstheme="minorBidi" w:hint="eastAsia"/>
          <w:noProof w:val="0"/>
          <w:snapToGrid/>
          <w:color w:val="000000" w:themeColor="text1"/>
          <w:sz w:val="32"/>
          <w:szCs w:val="32"/>
          <w:lang w:eastAsia="zh-CN"/>
        </w:rPr>
        <w:t>D</w:t>
      </w:r>
      <w:r w:rsidRPr="00A301C0">
        <w:rPr>
          <w:rFonts w:ascii="仿宋_GB2312" w:eastAsia="仿宋_GB2312" w:hAnsiTheme="minorHAnsi" w:cstheme="minorBidi" w:hint="eastAsia"/>
          <w:noProof w:val="0"/>
          <w:snapToGrid/>
          <w:color w:val="000000" w:themeColor="text1"/>
          <w:sz w:val="32"/>
          <w:szCs w:val="32"/>
          <w:lang w:eastAsia="zh-CN"/>
        </w:rPr>
        <w:t>类基金份额</w:t>
      </w:r>
      <w:r w:rsidR="00B36756" w:rsidRPr="00A301C0">
        <w:rPr>
          <w:rFonts w:ascii="仿宋_GB2312" w:eastAsia="仿宋_GB2312" w:hAnsiTheme="minorHAnsi" w:cstheme="minorBidi" w:hint="eastAsia"/>
          <w:noProof w:val="0"/>
          <w:snapToGrid/>
          <w:color w:val="000000" w:themeColor="text1"/>
          <w:sz w:val="32"/>
          <w:szCs w:val="32"/>
          <w:lang w:eastAsia="zh-CN"/>
        </w:rPr>
        <w:t>，</w:t>
      </w:r>
      <w:r w:rsidRPr="00A301C0">
        <w:rPr>
          <w:rFonts w:ascii="仿宋_GB2312" w:eastAsia="仿宋_GB2312" w:hAnsiTheme="minorHAnsi" w:cstheme="minorBidi" w:hint="eastAsia"/>
          <w:noProof w:val="0"/>
          <w:snapToGrid/>
          <w:color w:val="000000" w:themeColor="text1"/>
          <w:sz w:val="32"/>
          <w:szCs w:val="32"/>
          <w:lang w:eastAsia="zh-CN"/>
        </w:rPr>
        <w:t>并相应修订本基金的基</w:t>
      </w:r>
      <w:bookmarkStart w:id="0" w:name="_GoBack"/>
      <w:bookmarkEnd w:id="0"/>
      <w:r w:rsidRPr="00A301C0">
        <w:rPr>
          <w:rFonts w:ascii="仿宋_GB2312" w:eastAsia="仿宋_GB2312" w:hAnsiTheme="minorHAnsi" w:cstheme="minorBidi" w:hint="eastAsia"/>
          <w:noProof w:val="0"/>
          <w:snapToGrid/>
          <w:color w:val="000000" w:themeColor="text1"/>
          <w:sz w:val="32"/>
          <w:szCs w:val="32"/>
          <w:lang w:eastAsia="zh-CN"/>
        </w:rPr>
        <w:t>金合同等法律文件的相关条款。现</w:t>
      </w:r>
      <w:r w:rsidRPr="00A301C0">
        <w:rPr>
          <w:rFonts w:ascii="仿宋_GB2312" w:eastAsia="仿宋_GB2312" w:hAnsiTheme="minorHAnsi" w:cstheme="minorBidi" w:hint="eastAsia"/>
          <w:noProof w:val="0"/>
          <w:snapToGrid/>
          <w:color w:val="auto"/>
          <w:sz w:val="32"/>
          <w:szCs w:val="32"/>
          <w:lang w:eastAsia="zh-CN"/>
        </w:rPr>
        <w:t>将具体事宜公告如下：</w:t>
      </w:r>
    </w:p>
    <w:p w:rsidR="005C4416" w:rsidRPr="00A301C0" w:rsidRDefault="005C4416" w:rsidP="005C4416">
      <w:pPr>
        <w:pStyle w:val="a3"/>
        <w:spacing w:line="360" w:lineRule="auto"/>
        <w:ind w:left="426" w:firstLineChars="0" w:firstLine="0"/>
        <w:jc w:val="both"/>
        <w:rPr>
          <w:rFonts w:ascii="仿宋_GB2312" w:eastAsia="仿宋_GB2312" w:hAnsiTheme="minorHAnsi" w:cstheme="minorBidi"/>
          <w:noProof w:val="0"/>
          <w:snapToGrid/>
          <w:color w:val="auto"/>
          <w:sz w:val="32"/>
          <w:szCs w:val="32"/>
          <w:lang w:eastAsia="zh-CN"/>
        </w:rPr>
      </w:pPr>
      <w:r w:rsidRPr="00A301C0">
        <w:rPr>
          <w:rFonts w:ascii="仿宋_GB2312" w:eastAsia="仿宋_GB2312" w:hAnsiTheme="minorHAnsi" w:cstheme="minorBidi"/>
          <w:noProof w:val="0"/>
          <w:snapToGrid/>
          <w:color w:val="auto"/>
          <w:sz w:val="32"/>
          <w:szCs w:val="32"/>
          <w:lang w:eastAsia="zh-CN"/>
        </w:rPr>
        <w:t>一</w:t>
      </w:r>
      <w:r w:rsidRPr="00A301C0">
        <w:rPr>
          <w:rFonts w:ascii="仿宋_GB2312" w:eastAsia="仿宋_GB2312" w:hAnsiTheme="minorHAnsi" w:cstheme="minorBidi" w:hint="eastAsia"/>
          <w:noProof w:val="0"/>
          <w:snapToGrid/>
          <w:color w:val="auto"/>
          <w:sz w:val="32"/>
          <w:szCs w:val="32"/>
          <w:lang w:eastAsia="zh-CN"/>
        </w:rPr>
        <w:t>、</w:t>
      </w:r>
      <w:r w:rsidRPr="00A301C0">
        <w:rPr>
          <w:rFonts w:ascii="仿宋_GB2312" w:eastAsia="仿宋_GB2312" w:hAnsiTheme="minorHAnsi" w:cstheme="minorBidi"/>
          <w:noProof w:val="0"/>
          <w:snapToGrid/>
          <w:color w:val="auto"/>
          <w:sz w:val="32"/>
          <w:szCs w:val="32"/>
          <w:lang w:eastAsia="zh-CN"/>
        </w:rPr>
        <w:t>增设</w:t>
      </w:r>
      <w:r w:rsidR="006C5728" w:rsidRPr="00A301C0">
        <w:rPr>
          <w:rFonts w:ascii="仿宋_GB2312" w:eastAsia="仿宋_GB2312" w:hAnsiTheme="minorHAnsi" w:cstheme="minorBidi"/>
          <w:noProof w:val="0"/>
          <w:snapToGrid/>
          <w:color w:val="auto"/>
          <w:sz w:val="32"/>
          <w:szCs w:val="32"/>
          <w:lang w:eastAsia="zh-CN"/>
        </w:rPr>
        <w:t>D</w:t>
      </w:r>
      <w:r w:rsidRPr="00A301C0">
        <w:rPr>
          <w:rFonts w:ascii="仿宋_GB2312" w:eastAsia="仿宋_GB2312" w:hAnsiTheme="minorHAnsi" w:cstheme="minorBidi"/>
          <w:noProof w:val="0"/>
          <w:snapToGrid/>
          <w:color w:val="auto"/>
          <w:sz w:val="32"/>
          <w:szCs w:val="32"/>
          <w:lang w:eastAsia="zh-CN"/>
        </w:rPr>
        <w:t>类基金份额的</w:t>
      </w:r>
      <w:r w:rsidR="00F76066" w:rsidRPr="00A301C0">
        <w:rPr>
          <w:rFonts w:ascii="仿宋_GB2312" w:eastAsia="仿宋_GB2312" w:hAnsiTheme="minorHAnsi" w:cstheme="minorBidi"/>
          <w:noProof w:val="0"/>
          <w:snapToGrid/>
          <w:color w:val="auto"/>
          <w:sz w:val="32"/>
          <w:szCs w:val="32"/>
          <w:lang w:eastAsia="zh-CN"/>
        </w:rPr>
        <w:t>基本</w:t>
      </w:r>
      <w:r w:rsidRPr="00A301C0">
        <w:rPr>
          <w:rFonts w:ascii="仿宋_GB2312" w:eastAsia="仿宋_GB2312" w:hAnsiTheme="minorHAnsi" w:cstheme="minorBidi"/>
          <w:noProof w:val="0"/>
          <w:snapToGrid/>
          <w:color w:val="auto"/>
          <w:sz w:val="32"/>
          <w:szCs w:val="32"/>
          <w:lang w:eastAsia="zh-CN"/>
        </w:rPr>
        <w:t>情况</w:t>
      </w:r>
    </w:p>
    <w:p w:rsidR="00B622CE" w:rsidRPr="00A301C0" w:rsidRDefault="00B622CE" w:rsidP="00670640">
      <w:pPr>
        <w:spacing w:line="360" w:lineRule="auto"/>
        <w:ind w:firstLineChars="133" w:firstLine="426"/>
        <w:jc w:val="both"/>
        <w:rPr>
          <w:rFonts w:ascii="仿宋_GB2312" w:eastAsia="仿宋_GB2312" w:hAnsiTheme="minorHAnsi" w:cstheme="minorBidi"/>
          <w:noProof w:val="0"/>
          <w:snapToGrid/>
          <w:color w:val="auto"/>
          <w:sz w:val="32"/>
          <w:szCs w:val="32"/>
          <w:lang w:eastAsia="zh-CN"/>
        </w:rPr>
      </w:pPr>
      <w:r w:rsidRPr="00A301C0">
        <w:rPr>
          <w:rFonts w:ascii="仿宋_GB2312" w:eastAsia="仿宋_GB2312" w:hAnsiTheme="minorHAnsi" w:cstheme="minorBidi" w:hint="eastAsia"/>
          <w:noProof w:val="0"/>
          <w:snapToGrid/>
          <w:color w:val="auto"/>
          <w:sz w:val="32"/>
          <w:szCs w:val="32"/>
          <w:lang w:eastAsia="zh-CN"/>
        </w:rPr>
        <w:t>（一）基金份额的分类</w:t>
      </w:r>
    </w:p>
    <w:p w:rsidR="00B622CE" w:rsidRPr="00A301C0" w:rsidRDefault="00B622CE" w:rsidP="00B622CE">
      <w:pPr>
        <w:spacing w:line="360" w:lineRule="auto"/>
        <w:ind w:firstLineChars="133" w:firstLine="426"/>
        <w:jc w:val="both"/>
        <w:rPr>
          <w:rFonts w:ascii="仿宋_GB2312" w:eastAsia="仿宋_GB2312" w:hAnsiTheme="minorHAnsi" w:cstheme="minorBidi"/>
          <w:noProof w:val="0"/>
          <w:snapToGrid/>
          <w:color w:val="auto"/>
          <w:sz w:val="32"/>
          <w:szCs w:val="32"/>
          <w:lang w:eastAsia="zh-CN"/>
        </w:rPr>
      </w:pPr>
      <w:r w:rsidRPr="00A301C0">
        <w:rPr>
          <w:rFonts w:ascii="仿宋_GB2312" w:eastAsia="仿宋_GB2312" w:hAnsiTheme="minorHAnsi" w:cstheme="minorBidi"/>
          <w:noProof w:val="0"/>
          <w:snapToGrid/>
          <w:color w:val="auto"/>
          <w:sz w:val="32"/>
          <w:szCs w:val="32"/>
          <w:lang w:eastAsia="zh-CN"/>
        </w:rPr>
        <w:t>自</w:t>
      </w:r>
      <w:r w:rsidRPr="00A301C0">
        <w:rPr>
          <w:rFonts w:ascii="仿宋_GB2312" w:eastAsia="仿宋_GB2312" w:hAnsiTheme="minorHAnsi" w:cstheme="minorBidi" w:hint="eastAsia"/>
          <w:noProof w:val="0"/>
          <w:snapToGrid/>
          <w:color w:val="auto"/>
          <w:sz w:val="32"/>
          <w:szCs w:val="32"/>
          <w:lang w:eastAsia="zh-CN"/>
        </w:rPr>
        <w:t>2</w:t>
      </w:r>
      <w:r w:rsidRPr="00A301C0">
        <w:rPr>
          <w:rFonts w:ascii="仿宋_GB2312" w:eastAsia="仿宋_GB2312" w:hAnsiTheme="minorHAnsi" w:cstheme="minorBidi"/>
          <w:noProof w:val="0"/>
          <w:snapToGrid/>
          <w:color w:val="auto"/>
          <w:sz w:val="32"/>
          <w:szCs w:val="32"/>
          <w:lang w:eastAsia="zh-CN"/>
        </w:rPr>
        <w:t>025年</w:t>
      </w:r>
      <w:r w:rsidRPr="00A301C0">
        <w:rPr>
          <w:rFonts w:ascii="仿宋_GB2312" w:eastAsia="仿宋_GB2312" w:hAnsiTheme="minorHAnsi" w:cstheme="minorBidi" w:hint="eastAsia"/>
          <w:noProof w:val="0"/>
          <w:snapToGrid/>
          <w:color w:val="auto"/>
          <w:sz w:val="32"/>
          <w:szCs w:val="32"/>
          <w:lang w:eastAsia="zh-CN"/>
        </w:rPr>
        <w:t>1</w:t>
      </w:r>
      <w:r w:rsidRPr="00A301C0">
        <w:rPr>
          <w:rFonts w:ascii="仿宋_GB2312" w:eastAsia="仿宋_GB2312" w:hAnsiTheme="minorHAnsi" w:cstheme="minorBidi"/>
          <w:noProof w:val="0"/>
          <w:snapToGrid/>
          <w:color w:val="auto"/>
          <w:sz w:val="32"/>
          <w:szCs w:val="32"/>
          <w:lang w:eastAsia="zh-CN"/>
        </w:rPr>
        <w:t>2月</w:t>
      </w:r>
      <w:r w:rsidR="00B702FD" w:rsidRPr="00A301C0">
        <w:rPr>
          <w:rFonts w:ascii="仿宋_GB2312" w:eastAsia="仿宋_GB2312" w:hAnsiTheme="minorHAnsi" w:cstheme="minorBidi"/>
          <w:noProof w:val="0"/>
          <w:snapToGrid/>
          <w:color w:val="auto"/>
          <w:sz w:val="32"/>
          <w:szCs w:val="32"/>
          <w:lang w:eastAsia="zh-CN"/>
        </w:rPr>
        <w:t>25</w:t>
      </w:r>
      <w:r w:rsidRPr="00A301C0">
        <w:rPr>
          <w:rFonts w:ascii="仿宋_GB2312" w:eastAsia="仿宋_GB2312" w:hAnsiTheme="minorHAnsi" w:cstheme="minorBidi"/>
          <w:noProof w:val="0"/>
          <w:snapToGrid/>
          <w:color w:val="auto"/>
          <w:sz w:val="32"/>
          <w:szCs w:val="32"/>
          <w:lang w:eastAsia="zh-CN"/>
        </w:rPr>
        <w:t>日起</w:t>
      </w:r>
      <w:r w:rsidRPr="00A301C0">
        <w:rPr>
          <w:rFonts w:ascii="仿宋_GB2312" w:eastAsia="仿宋_GB2312" w:hAnsiTheme="minorHAnsi" w:cstheme="minorBidi" w:hint="eastAsia"/>
          <w:noProof w:val="0"/>
          <w:snapToGrid/>
          <w:color w:val="auto"/>
          <w:sz w:val="32"/>
          <w:szCs w:val="32"/>
          <w:lang w:eastAsia="zh-CN"/>
        </w:rPr>
        <w:t>，</w:t>
      </w:r>
      <w:r w:rsidRPr="00A301C0">
        <w:rPr>
          <w:rFonts w:ascii="仿宋_GB2312" w:eastAsia="仿宋_GB2312" w:hAnsiTheme="minorHAnsi" w:cstheme="minorBidi"/>
          <w:noProof w:val="0"/>
          <w:snapToGrid/>
          <w:color w:val="auto"/>
          <w:sz w:val="32"/>
          <w:szCs w:val="32"/>
          <w:lang w:eastAsia="zh-CN"/>
        </w:rPr>
        <w:t>本基金增设</w:t>
      </w:r>
      <w:r w:rsidRPr="00A301C0">
        <w:rPr>
          <w:rFonts w:ascii="仿宋_GB2312" w:eastAsia="仿宋_GB2312" w:hAnsiTheme="minorHAnsi" w:cstheme="minorBidi" w:hint="eastAsia"/>
          <w:noProof w:val="0"/>
          <w:snapToGrid/>
          <w:color w:val="auto"/>
          <w:sz w:val="32"/>
          <w:szCs w:val="32"/>
          <w:lang w:eastAsia="zh-CN"/>
        </w:rPr>
        <w:t>D类基金份额，D类基金份额在投资者申购基金时收取申购费用，在赎回时根据持有期限收取赎回费用，不收取销售服务费。增设D类基金份额后，本基金将形成A类、C类和D类三类基金份额。</w:t>
      </w:r>
    </w:p>
    <w:p w:rsidR="00B622CE" w:rsidRPr="00A301C0" w:rsidRDefault="00B622CE" w:rsidP="00B622CE">
      <w:pPr>
        <w:spacing w:line="360" w:lineRule="auto"/>
        <w:ind w:firstLineChars="133" w:firstLine="426"/>
        <w:jc w:val="both"/>
        <w:rPr>
          <w:rFonts w:ascii="仿宋_GB2312" w:eastAsia="仿宋_GB2312" w:hAnsiTheme="minorHAnsi" w:cstheme="minorBidi"/>
          <w:noProof w:val="0"/>
          <w:snapToGrid/>
          <w:color w:val="auto"/>
          <w:sz w:val="32"/>
          <w:szCs w:val="32"/>
          <w:lang w:eastAsia="zh-CN"/>
        </w:rPr>
      </w:pPr>
      <w:r w:rsidRPr="00A301C0">
        <w:rPr>
          <w:rFonts w:ascii="仿宋_GB2312" w:eastAsia="仿宋_GB2312" w:hAnsiTheme="minorHAnsi" w:cstheme="minorBidi" w:hint="eastAsia"/>
          <w:noProof w:val="0"/>
          <w:snapToGrid/>
          <w:color w:val="auto"/>
          <w:sz w:val="32"/>
          <w:szCs w:val="32"/>
          <w:lang w:eastAsia="zh-CN"/>
        </w:rPr>
        <w:t>本基金A类、C类和D类基金份额分别设置对应的基金代码（A类份额基金代码：</w:t>
      </w:r>
      <w:r w:rsidRPr="00A301C0">
        <w:rPr>
          <w:rFonts w:ascii="仿宋_GB2312" w:eastAsia="仿宋_GB2312" w:hAnsiTheme="minorHAnsi" w:cstheme="minorBidi"/>
          <w:noProof w:val="0"/>
          <w:snapToGrid/>
          <w:color w:val="auto"/>
          <w:sz w:val="32"/>
          <w:szCs w:val="32"/>
          <w:lang w:eastAsia="zh-CN"/>
        </w:rPr>
        <w:t>450005</w:t>
      </w:r>
      <w:r w:rsidRPr="00A301C0">
        <w:rPr>
          <w:rFonts w:ascii="仿宋_GB2312" w:eastAsia="仿宋_GB2312" w:hAnsiTheme="minorHAnsi" w:cstheme="minorBidi" w:hint="eastAsia"/>
          <w:noProof w:val="0"/>
          <w:snapToGrid/>
          <w:color w:val="auto"/>
          <w:sz w:val="32"/>
          <w:szCs w:val="32"/>
          <w:lang w:eastAsia="zh-CN"/>
        </w:rPr>
        <w:t>；C类份额基金代码：</w:t>
      </w:r>
      <w:r w:rsidRPr="00A301C0">
        <w:rPr>
          <w:rFonts w:ascii="仿宋_GB2312" w:eastAsia="仿宋_GB2312" w:hAnsiTheme="minorHAnsi" w:cstheme="minorBidi"/>
          <w:noProof w:val="0"/>
          <w:snapToGrid/>
          <w:color w:val="auto"/>
          <w:sz w:val="32"/>
          <w:szCs w:val="32"/>
          <w:lang w:eastAsia="zh-CN"/>
        </w:rPr>
        <w:t>450006</w:t>
      </w:r>
      <w:r w:rsidRPr="00A301C0">
        <w:rPr>
          <w:rFonts w:ascii="仿宋_GB2312" w:eastAsia="仿宋_GB2312" w:hAnsiTheme="minorHAnsi" w:cstheme="minorBidi" w:hint="eastAsia"/>
          <w:noProof w:val="0"/>
          <w:snapToGrid/>
          <w:color w:val="auto"/>
          <w:sz w:val="32"/>
          <w:szCs w:val="32"/>
          <w:lang w:eastAsia="zh-CN"/>
        </w:rPr>
        <w:t>；D类份额基金代码：</w:t>
      </w:r>
      <w:r w:rsidR="00B702FD" w:rsidRPr="00A301C0">
        <w:rPr>
          <w:rFonts w:ascii="仿宋_GB2312" w:eastAsia="仿宋_GB2312" w:hAnsiTheme="minorHAnsi" w:cstheme="minorBidi"/>
          <w:noProof w:val="0"/>
          <w:snapToGrid/>
          <w:color w:val="auto"/>
          <w:sz w:val="32"/>
          <w:szCs w:val="32"/>
          <w:lang w:eastAsia="zh-CN"/>
        </w:rPr>
        <w:t>026414</w:t>
      </w:r>
      <w:r w:rsidRPr="00A301C0">
        <w:rPr>
          <w:rFonts w:ascii="仿宋_GB2312" w:eastAsia="仿宋_GB2312" w:hAnsiTheme="minorHAnsi" w:cstheme="minorBidi" w:hint="eastAsia"/>
          <w:noProof w:val="0"/>
          <w:snapToGrid/>
          <w:color w:val="auto"/>
          <w:sz w:val="32"/>
          <w:szCs w:val="32"/>
          <w:lang w:eastAsia="zh-CN"/>
        </w:rPr>
        <w:t>），投资人申购时可以自主选择A类、C类或D类基金份额对应的基金代码进行申购。由于基金费用的不同</w:t>
      </w:r>
      <w:r w:rsidRPr="00A301C0">
        <w:rPr>
          <w:rFonts w:ascii="仿宋_GB2312" w:eastAsia="仿宋_GB2312" w:hAnsiTheme="minorHAnsi" w:cstheme="minorBidi" w:hint="eastAsia"/>
          <w:noProof w:val="0"/>
          <w:snapToGrid/>
          <w:color w:val="auto"/>
          <w:sz w:val="32"/>
          <w:szCs w:val="32"/>
          <w:lang w:eastAsia="zh-CN"/>
        </w:rPr>
        <w:lastRenderedPageBreak/>
        <w:t>，本基金A类、C类和D类基金份额将分别计算并公布基金份额净值和基金份额累计净值。</w:t>
      </w:r>
      <w:r w:rsidR="00262046" w:rsidRPr="00A301C0">
        <w:rPr>
          <w:rFonts w:ascii="仿宋_GB2312" w:eastAsia="仿宋_GB2312" w:hAnsiTheme="minorHAnsi" w:cstheme="minorBidi" w:hint="eastAsia"/>
          <w:noProof w:val="0"/>
          <w:snapToGrid/>
          <w:color w:val="auto"/>
          <w:sz w:val="32"/>
          <w:szCs w:val="32"/>
          <w:lang w:eastAsia="zh-CN"/>
        </w:rPr>
        <w:t>D</w:t>
      </w:r>
      <w:r w:rsidR="00262046" w:rsidRPr="00A301C0">
        <w:rPr>
          <w:rFonts w:ascii="仿宋_GB2312" w:eastAsia="仿宋_GB2312" w:hAnsiTheme="minorHAnsi" w:cstheme="minorBidi"/>
          <w:noProof w:val="0"/>
          <w:snapToGrid/>
          <w:color w:val="auto"/>
          <w:sz w:val="32"/>
          <w:szCs w:val="32"/>
          <w:lang w:eastAsia="zh-CN"/>
        </w:rPr>
        <w:t>类基金份额的初始基金份额净值与当日A类基金份额的基金份额净值一致。</w:t>
      </w:r>
    </w:p>
    <w:p w:rsidR="00437BAA" w:rsidRPr="00A301C0" w:rsidRDefault="00437BAA" w:rsidP="00670640">
      <w:pPr>
        <w:spacing w:line="360" w:lineRule="auto"/>
        <w:ind w:firstLineChars="133" w:firstLine="426"/>
        <w:jc w:val="both"/>
        <w:rPr>
          <w:rFonts w:ascii="仿宋_GB2312" w:eastAsia="仿宋_GB2312" w:hAnsiTheme="minorHAnsi" w:cstheme="minorBidi"/>
          <w:noProof w:val="0"/>
          <w:snapToGrid/>
          <w:color w:val="auto"/>
          <w:sz w:val="32"/>
          <w:szCs w:val="32"/>
          <w:lang w:eastAsia="zh-CN"/>
        </w:rPr>
      </w:pPr>
    </w:p>
    <w:p w:rsidR="00670640" w:rsidRPr="00A301C0" w:rsidRDefault="00437BAA" w:rsidP="00670640">
      <w:pPr>
        <w:spacing w:line="360" w:lineRule="auto"/>
        <w:ind w:firstLineChars="133" w:firstLine="426"/>
        <w:jc w:val="both"/>
        <w:rPr>
          <w:rFonts w:ascii="仿宋_GB2312" w:eastAsia="仿宋_GB2312" w:hAnsiTheme="minorHAnsi" w:cstheme="minorBidi"/>
          <w:noProof w:val="0"/>
          <w:snapToGrid/>
          <w:color w:val="auto"/>
          <w:sz w:val="32"/>
          <w:szCs w:val="32"/>
          <w:lang w:eastAsia="zh-CN"/>
        </w:rPr>
      </w:pPr>
      <w:r w:rsidRPr="00A301C0">
        <w:rPr>
          <w:rFonts w:ascii="仿宋_GB2312" w:eastAsia="仿宋_GB2312" w:hAnsiTheme="minorHAnsi" w:cstheme="minorBidi"/>
          <w:noProof w:val="0"/>
          <w:snapToGrid/>
          <w:color w:val="auto"/>
          <w:sz w:val="32"/>
          <w:szCs w:val="32"/>
          <w:lang w:eastAsia="zh-CN"/>
        </w:rPr>
        <w:t>(二</w:t>
      </w:r>
      <w:r w:rsidRPr="00A301C0">
        <w:rPr>
          <w:rFonts w:ascii="仿宋_GB2312" w:eastAsia="仿宋_GB2312" w:hAnsiTheme="minorHAnsi" w:cstheme="minorBidi" w:hint="eastAsia"/>
          <w:noProof w:val="0"/>
          <w:snapToGrid/>
          <w:color w:val="auto"/>
          <w:sz w:val="32"/>
          <w:szCs w:val="32"/>
          <w:lang w:eastAsia="zh-CN"/>
        </w:rPr>
        <w:t>)</w:t>
      </w:r>
      <w:r w:rsidRPr="00A301C0">
        <w:rPr>
          <w:rFonts w:ascii="仿宋_GB2312" w:eastAsia="仿宋_GB2312" w:hAnsiTheme="minorHAnsi" w:cstheme="minorBidi"/>
          <w:noProof w:val="0"/>
          <w:snapToGrid/>
          <w:color w:val="auto"/>
          <w:sz w:val="32"/>
          <w:szCs w:val="32"/>
          <w:lang w:eastAsia="zh-CN"/>
        </w:rPr>
        <w:t>D类基金份额的费用</w:t>
      </w:r>
    </w:p>
    <w:p w:rsidR="00437BAA" w:rsidRPr="00A301C0" w:rsidRDefault="00437BAA" w:rsidP="00437BAA">
      <w:pPr>
        <w:spacing w:line="360" w:lineRule="auto"/>
        <w:ind w:firstLineChars="133" w:firstLine="426"/>
        <w:jc w:val="both"/>
        <w:rPr>
          <w:rFonts w:ascii="仿宋_GB2312" w:eastAsia="仿宋_GB2312" w:hAnsiTheme="minorHAnsi" w:cstheme="minorBidi"/>
          <w:noProof w:val="0"/>
          <w:snapToGrid/>
          <w:color w:val="auto"/>
          <w:sz w:val="32"/>
          <w:szCs w:val="32"/>
          <w:lang w:eastAsia="zh-CN"/>
        </w:rPr>
      </w:pPr>
      <w:r w:rsidRPr="00A301C0">
        <w:rPr>
          <w:rFonts w:ascii="仿宋_GB2312" w:eastAsia="仿宋_GB2312" w:hAnsiTheme="minorHAnsi" w:cstheme="minorBidi" w:hint="eastAsia"/>
          <w:noProof w:val="0"/>
          <w:snapToGrid/>
          <w:color w:val="auto"/>
          <w:sz w:val="32"/>
          <w:szCs w:val="32"/>
          <w:lang w:eastAsia="zh-CN"/>
        </w:rPr>
        <w:t>1、管理费和托管费</w:t>
      </w:r>
    </w:p>
    <w:p w:rsidR="00437BAA" w:rsidRPr="00A301C0" w:rsidRDefault="00437BAA" w:rsidP="00463D52">
      <w:pPr>
        <w:spacing w:line="360" w:lineRule="auto"/>
        <w:ind w:rightChars="201" w:right="422" w:firstLineChars="133" w:firstLine="426"/>
        <w:jc w:val="both"/>
        <w:rPr>
          <w:rFonts w:ascii="仿宋_GB2312" w:eastAsia="仿宋_GB2312" w:hAnsiTheme="minorHAnsi" w:cstheme="minorBidi"/>
          <w:noProof w:val="0"/>
          <w:snapToGrid/>
          <w:color w:val="auto"/>
          <w:sz w:val="32"/>
          <w:szCs w:val="32"/>
          <w:lang w:eastAsia="zh-CN"/>
        </w:rPr>
      </w:pPr>
      <w:r w:rsidRPr="00A301C0">
        <w:rPr>
          <w:rFonts w:ascii="仿宋_GB2312" w:eastAsia="仿宋_GB2312" w:hAnsiTheme="minorHAnsi" w:cstheme="minorBidi" w:hint="eastAsia"/>
          <w:noProof w:val="0"/>
          <w:snapToGrid/>
          <w:color w:val="auto"/>
          <w:sz w:val="32"/>
          <w:szCs w:val="32"/>
          <w:lang w:eastAsia="zh-CN"/>
        </w:rPr>
        <w:t>本基金</w:t>
      </w:r>
      <w:r w:rsidR="00820B92" w:rsidRPr="00A301C0">
        <w:rPr>
          <w:rFonts w:ascii="仿宋_GB2312" w:eastAsia="仿宋_GB2312" w:hAnsiTheme="minorHAnsi" w:cstheme="minorBidi" w:hint="eastAsia"/>
          <w:noProof w:val="0"/>
          <w:snapToGrid/>
          <w:color w:val="auto"/>
          <w:sz w:val="32"/>
          <w:szCs w:val="32"/>
          <w:lang w:eastAsia="zh-CN"/>
        </w:rPr>
        <w:t>A</w:t>
      </w:r>
      <w:r w:rsidRPr="00A301C0">
        <w:rPr>
          <w:rFonts w:ascii="仿宋_GB2312" w:eastAsia="仿宋_GB2312" w:hAnsiTheme="minorHAnsi" w:cstheme="minorBidi" w:hint="eastAsia"/>
          <w:noProof w:val="0"/>
          <w:snapToGrid/>
          <w:color w:val="auto"/>
          <w:sz w:val="32"/>
          <w:szCs w:val="32"/>
          <w:lang w:eastAsia="zh-CN"/>
        </w:rPr>
        <w:t>类、C类、D类基金份额适用相同的管理费率（0</w:t>
      </w:r>
      <w:r w:rsidRPr="00A301C0">
        <w:rPr>
          <w:rFonts w:ascii="仿宋_GB2312" w:eastAsia="仿宋_GB2312" w:hAnsiTheme="minorHAnsi" w:cstheme="minorBidi"/>
          <w:noProof w:val="0"/>
          <w:snapToGrid/>
          <w:color w:val="auto"/>
          <w:sz w:val="32"/>
          <w:szCs w:val="32"/>
          <w:lang w:eastAsia="zh-CN"/>
        </w:rPr>
        <w:t>.60</w:t>
      </w:r>
      <w:r w:rsidRPr="00A301C0">
        <w:rPr>
          <w:rFonts w:ascii="仿宋_GB2312" w:eastAsia="仿宋_GB2312" w:hAnsiTheme="minorHAnsi" w:cstheme="minorBidi" w:hint="eastAsia"/>
          <w:noProof w:val="0"/>
          <w:snapToGrid/>
          <w:color w:val="auto"/>
          <w:sz w:val="32"/>
          <w:szCs w:val="32"/>
          <w:lang w:eastAsia="zh-CN"/>
        </w:rPr>
        <w:t>%）和托管费率（0</w:t>
      </w:r>
      <w:r w:rsidRPr="00A301C0">
        <w:rPr>
          <w:rFonts w:ascii="仿宋_GB2312" w:eastAsia="仿宋_GB2312" w:hAnsiTheme="minorHAnsi" w:cstheme="minorBidi"/>
          <w:noProof w:val="0"/>
          <w:snapToGrid/>
          <w:color w:val="auto"/>
          <w:sz w:val="32"/>
          <w:szCs w:val="32"/>
          <w:lang w:eastAsia="zh-CN"/>
        </w:rPr>
        <w:t>.20</w:t>
      </w:r>
      <w:r w:rsidRPr="00A301C0">
        <w:rPr>
          <w:rFonts w:ascii="仿宋_GB2312" w:eastAsia="仿宋_GB2312" w:hAnsiTheme="minorHAnsi" w:cstheme="minorBidi" w:hint="eastAsia"/>
          <w:noProof w:val="0"/>
          <w:snapToGrid/>
          <w:color w:val="auto"/>
          <w:sz w:val="32"/>
          <w:szCs w:val="32"/>
          <w:lang w:eastAsia="zh-CN"/>
        </w:rPr>
        <w:t>%）。</w:t>
      </w:r>
    </w:p>
    <w:p w:rsidR="00515AC2" w:rsidRPr="00A301C0" w:rsidRDefault="00515AC2" w:rsidP="00463D52">
      <w:pPr>
        <w:spacing w:line="360" w:lineRule="auto"/>
        <w:ind w:rightChars="201" w:right="422" w:firstLineChars="133" w:firstLine="426"/>
        <w:jc w:val="both"/>
        <w:rPr>
          <w:rFonts w:ascii="仿宋_GB2312" w:eastAsia="仿宋_GB2312" w:hAnsiTheme="minorHAnsi" w:cstheme="minorBidi"/>
          <w:noProof w:val="0"/>
          <w:snapToGrid/>
          <w:color w:val="auto"/>
          <w:sz w:val="32"/>
          <w:szCs w:val="32"/>
          <w:lang w:eastAsia="zh-CN"/>
        </w:rPr>
      </w:pPr>
    </w:p>
    <w:p w:rsidR="00515AC2" w:rsidRPr="00A301C0" w:rsidRDefault="00F76066" w:rsidP="00515AC2">
      <w:pPr>
        <w:spacing w:line="360" w:lineRule="auto"/>
        <w:ind w:firstLineChars="133" w:firstLine="426"/>
        <w:jc w:val="both"/>
        <w:rPr>
          <w:rFonts w:ascii="仿宋_GB2312" w:eastAsia="仿宋_GB2312" w:hAnsiTheme="minorHAnsi" w:cstheme="minorBidi"/>
          <w:noProof w:val="0"/>
          <w:snapToGrid/>
          <w:color w:val="auto"/>
          <w:sz w:val="32"/>
          <w:szCs w:val="32"/>
          <w:lang w:eastAsia="zh-CN"/>
        </w:rPr>
      </w:pPr>
      <w:r w:rsidRPr="00A301C0">
        <w:rPr>
          <w:rFonts w:ascii="仿宋_GB2312" w:eastAsia="仿宋_GB2312" w:hAnsiTheme="minorHAnsi" w:cstheme="minorBidi" w:hint="eastAsia"/>
          <w:noProof w:val="0"/>
          <w:snapToGrid/>
          <w:color w:val="auto"/>
          <w:sz w:val="32"/>
          <w:szCs w:val="32"/>
          <w:lang w:eastAsia="zh-CN"/>
        </w:rPr>
        <w:t>2、</w:t>
      </w:r>
      <w:r w:rsidR="00515AC2" w:rsidRPr="00A301C0">
        <w:rPr>
          <w:rFonts w:ascii="仿宋_GB2312" w:eastAsia="仿宋_GB2312" w:hAnsiTheme="minorHAnsi" w:cstheme="minorBidi" w:hint="eastAsia"/>
          <w:noProof w:val="0"/>
          <w:snapToGrid/>
          <w:color w:val="auto"/>
          <w:sz w:val="32"/>
          <w:szCs w:val="32"/>
          <w:lang w:eastAsia="zh-CN"/>
        </w:rPr>
        <w:t>销售服务费</w:t>
      </w:r>
    </w:p>
    <w:p w:rsidR="00515AC2" w:rsidRPr="00A301C0" w:rsidRDefault="00515AC2" w:rsidP="00515AC2">
      <w:pPr>
        <w:spacing w:line="360" w:lineRule="auto"/>
        <w:ind w:firstLineChars="133" w:firstLine="426"/>
        <w:jc w:val="both"/>
        <w:rPr>
          <w:rFonts w:ascii="仿宋_GB2312" w:eastAsia="仿宋_GB2312" w:hAnsiTheme="minorHAnsi" w:cstheme="minorBidi"/>
          <w:noProof w:val="0"/>
          <w:snapToGrid/>
          <w:color w:val="auto"/>
          <w:sz w:val="32"/>
          <w:szCs w:val="32"/>
          <w:lang w:eastAsia="zh-CN"/>
        </w:rPr>
      </w:pPr>
      <w:r w:rsidRPr="00A301C0">
        <w:rPr>
          <w:rFonts w:ascii="仿宋_GB2312" w:eastAsia="仿宋_GB2312" w:hAnsiTheme="minorHAnsi" w:cstheme="minorBidi" w:hint="eastAsia"/>
          <w:noProof w:val="0"/>
          <w:snapToGrid/>
          <w:color w:val="auto"/>
          <w:sz w:val="32"/>
          <w:szCs w:val="32"/>
          <w:lang w:eastAsia="zh-CN"/>
        </w:rPr>
        <w:t>本基金D类基金份额不收取销售服务费。</w:t>
      </w:r>
    </w:p>
    <w:p w:rsidR="00515AC2" w:rsidRPr="00A301C0" w:rsidRDefault="00515AC2" w:rsidP="00515AC2">
      <w:pPr>
        <w:spacing w:line="360" w:lineRule="auto"/>
        <w:ind w:firstLineChars="133" w:firstLine="426"/>
        <w:jc w:val="both"/>
        <w:rPr>
          <w:rFonts w:ascii="仿宋_GB2312" w:eastAsia="仿宋_GB2312" w:hAnsiTheme="minorHAnsi" w:cstheme="minorBidi"/>
          <w:noProof w:val="0"/>
          <w:snapToGrid/>
          <w:color w:val="auto"/>
          <w:sz w:val="32"/>
          <w:szCs w:val="32"/>
          <w:lang w:eastAsia="zh-CN"/>
        </w:rPr>
      </w:pPr>
    </w:p>
    <w:p w:rsidR="00B75D8C" w:rsidRPr="00A301C0" w:rsidRDefault="00515AC2" w:rsidP="00B75D8C">
      <w:pPr>
        <w:spacing w:line="360" w:lineRule="auto"/>
        <w:ind w:firstLineChars="133" w:firstLine="426"/>
        <w:jc w:val="both"/>
        <w:rPr>
          <w:rFonts w:ascii="仿宋_GB2312" w:eastAsia="仿宋_GB2312" w:hAnsiTheme="minorHAnsi" w:cstheme="minorBidi"/>
          <w:noProof w:val="0"/>
          <w:snapToGrid/>
          <w:color w:val="auto"/>
          <w:sz w:val="32"/>
          <w:szCs w:val="32"/>
          <w:lang w:eastAsia="zh-CN"/>
        </w:rPr>
      </w:pPr>
      <w:r w:rsidRPr="00A301C0">
        <w:rPr>
          <w:rFonts w:ascii="仿宋_GB2312" w:eastAsia="仿宋_GB2312" w:hAnsiTheme="minorHAnsi" w:cstheme="minorBidi" w:hint="eastAsia"/>
          <w:noProof w:val="0"/>
          <w:snapToGrid/>
          <w:color w:val="auto"/>
          <w:sz w:val="32"/>
          <w:szCs w:val="32"/>
          <w:lang w:eastAsia="zh-CN"/>
        </w:rPr>
        <w:t>3、</w:t>
      </w:r>
      <w:r w:rsidR="00B75D8C" w:rsidRPr="00A301C0">
        <w:rPr>
          <w:rFonts w:ascii="仿宋_GB2312" w:eastAsia="仿宋_GB2312" w:hAnsiTheme="minorHAnsi" w:cstheme="minorBidi" w:hint="eastAsia"/>
          <w:noProof w:val="0"/>
          <w:snapToGrid/>
          <w:color w:val="auto"/>
          <w:sz w:val="32"/>
          <w:szCs w:val="32"/>
          <w:lang w:eastAsia="zh-CN"/>
        </w:rPr>
        <w:t>D类基金份额申购费率设置</w:t>
      </w:r>
    </w:p>
    <w:p w:rsidR="00F76066" w:rsidRPr="00A301C0" w:rsidRDefault="00B75D8C" w:rsidP="00B75D8C">
      <w:pPr>
        <w:spacing w:line="360" w:lineRule="auto"/>
        <w:ind w:firstLineChars="133" w:firstLine="426"/>
        <w:jc w:val="both"/>
        <w:rPr>
          <w:rFonts w:ascii="仿宋_GB2312" w:eastAsia="仿宋_GB2312" w:hAnsiTheme="minorHAnsi" w:cstheme="minorBidi"/>
          <w:noProof w:val="0"/>
          <w:snapToGrid/>
          <w:color w:val="auto"/>
          <w:sz w:val="32"/>
          <w:szCs w:val="32"/>
          <w:lang w:eastAsia="zh-CN"/>
        </w:rPr>
      </w:pPr>
      <w:r w:rsidRPr="00A301C0">
        <w:rPr>
          <w:rFonts w:ascii="仿宋_GB2312" w:eastAsia="仿宋_GB2312" w:hAnsiTheme="minorHAnsi" w:cstheme="minorBidi" w:hint="eastAsia"/>
          <w:noProof w:val="0"/>
          <w:snapToGrid/>
          <w:color w:val="auto"/>
          <w:sz w:val="32"/>
          <w:szCs w:val="32"/>
          <w:lang w:eastAsia="zh-CN"/>
        </w:rPr>
        <w:t>本基金新增D类基金份额适用以下申购费率：</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4110"/>
      </w:tblGrid>
      <w:tr w:rsidR="00B75D8C" w:rsidRPr="00A301C0" w:rsidTr="009947E1">
        <w:tc>
          <w:tcPr>
            <w:tcW w:w="4395" w:type="dxa"/>
            <w:shd w:val="clear" w:color="auto" w:fill="auto"/>
          </w:tcPr>
          <w:p w:rsidR="00B75D8C" w:rsidRPr="00A301C0" w:rsidRDefault="00B75D8C" w:rsidP="00232BE1">
            <w:pPr>
              <w:jc w:val="center"/>
              <w:rPr>
                <w:rFonts w:ascii="仿宋_GB2312" w:eastAsia="仿宋_GB2312" w:hAnsi="Calibri"/>
                <w:sz w:val="32"/>
                <w:szCs w:val="32"/>
                <w:lang w:eastAsia="zh-CN"/>
              </w:rPr>
            </w:pPr>
            <w:r w:rsidRPr="00A301C0">
              <w:rPr>
                <w:rFonts w:ascii="仿宋_GB2312" w:eastAsia="仿宋_GB2312" w:hAnsi="Calibri"/>
                <w:sz w:val="32"/>
                <w:szCs w:val="32"/>
              </w:rPr>
              <w:t>申购金额</w:t>
            </w:r>
            <w:r w:rsidRPr="00A301C0">
              <w:rPr>
                <w:rFonts w:ascii="仿宋_GB2312" w:eastAsia="仿宋_GB2312" w:hAnsi="Calibri" w:hint="eastAsia"/>
                <w:sz w:val="32"/>
                <w:szCs w:val="32"/>
                <w:lang w:eastAsia="zh-CN"/>
              </w:rPr>
              <w:t>M（元）</w:t>
            </w:r>
          </w:p>
        </w:tc>
        <w:tc>
          <w:tcPr>
            <w:tcW w:w="4110" w:type="dxa"/>
            <w:shd w:val="clear" w:color="auto" w:fill="auto"/>
          </w:tcPr>
          <w:p w:rsidR="00B75D8C" w:rsidRPr="00A301C0" w:rsidRDefault="00B75D8C" w:rsidP="00B75D8C">
            <w:pPr>
              <w:jc w:val="center"/>
              <w:rPr>
                <w:rFonts w:ascii="仿宋_GB2312" w:eastAsia="仿宋_GB2312" w:hAnsi="Calibri"/>
                <w:sz w:val="32"/>
                <w:szCs w:val="32"/>
              </w:rPr>
            </w:pPr>
            <w:r w:rsidRPr="00A301C0">
              <w:rPr>
                <w:rFonts w:ascii="仿宋_GB2312" w:eastAsia="仿宋_GB2312" w:hAnsi="Calibri" w:hint="eastAsia"/>
                <w:sz w:val="32"/>
                <w:szCs w:val="32"/>
                <w:lang w:eastAsia="zh-CN"/>
              </w:rPr>
              <w:t>申购</w:t>
            </w:r>
            <w:r w:rsidRPr="00A301C0">
              <w:rPr>
                <w:rFonts w:ascii="仿宋_GB2312" w:eastAsia="仿宋_GB2312" w:hAnsi="Calibri" w:hint="eastAsia"/>
                <w:sz w:val="32"/>
                <w:szCs w:val="32"/>
              </w:rPr>
              <w:t>费率</w:t>
            </w:r>
          </w:p>
        </w:tc>
      </w:tr>
      <w:tr w:rsidR="00B75D8C" w:rsidRPr="00A301C0" w:rsidTr="009947E1">
        <w:tc>
          <w:tcPr>
            <w:tcW w:w="4395" w:type="dxa"/>
            <w:shd w:val="clear" w:color="auto" w:fill="auto"/>
          </w:tcPr>
          <w:p w:rsidR="00B75D8C" w:rsidRPr="00A301C0" w:rsidRDefault="00B75D8C" w:rsidP="00B75D8C">
            <w:pPr>
              <w:jc w:val="center"/>
              <w:rPr>
                <w:rFonts w:ascii="仿宋_GB2312" w:eastAsia="仿宋_GB2312" w:hAnsi="Calibri"/>
                <w:sz w:val="32"/>
                <w:szCs w:val="32"/>
                <w:lang w:eastAsia="zh-CN"/>
              </w:rPr>
            </w:pPr>
            <w:r w:rsidRPr="00A301C0">
              <w:rPr>
                <w:rFonts w:ascii="仿宋_GB2312" w:eastAsia="仿宋_GB2312" w:hAnsi="Calibri" w:hint="eastAsia"/>
                <w:sz w:val="32"/>
                <w:szCs w:val="32"/>
                <w:lang w:eastAsia="zh-CN"/>
              </w:rPr>
              <w:t>0</w:t>
            </w:r>
            <w:r w:rsidRPr="00A301C0">
              <w:rPr>
                <w:rFonts w:ascii="仿宋_GB2312" w:eastAsia="仿宋_GB2312" w:hAnsi="Calibri" w:hint="eastAsia"/>
                <w:sz w:val="32"/>
                <w:szCs w:val="32"/>
              </w:rPr>
              <w:t>＜</w:t>
            </w:r>
            <w:r w:rsidRPr="00A301C0">
              <w:rPr>
                <w:rFonts w:ascii="仿宋_GB2312" w:eastAsia="仿宋_GB2312" w:hAnsi="Calibri"/>
                <w:sz w:val="32"/>
                <w:szCs w:val="32"/>
              </w:rPr>
              <w:t>M</w:t>
            </w:r>
            <w:r w:rsidRPr="00A301C0">
              <w:rPr>
                <w:rFonts w:ascii="仿宋_GB2312" w:eastAsia="仿宋_GB2312" w:hAnsi="Calibri" w:hint="eastAsia"/>
                <w:sz w:val="32"/>
                <w:szCs w:val="32"/>
              </w:rPr>
              <w:t>＜</w:t>
            </w:r>
            <w:r w:rsidRPr="00A301C0">
              <w:rPr>
                <w:rFonts w:ascii="仿宋_GB2312" w:eastAsia="仿宋_GB2312" w:hAnsi="Calibri" w:hint="eastAsia"/>
                <w:sz w:val="32"/>
                <w:szCs w:val="32"/>
                <w:lang w:eastAsia="zh-CN"/>
              </w:rPr>
              <w:t>1</w:t>
            </w:r>
            <w:r w:rsidRPr="00A301C0">
              <w:rPr>
                <w:rFonts w:ascii="仿宋_GB2312" w:eastAsia="仿宋_GB2312" w:hAnsi="Calibri"/>
                <w:sz w:val="32"/>
                <w:szCs w:val="32"/>
                <w:lang w:eastAsia="zh-CN"/>
              </w:rPr>
              <w:t>00万</w:t>
            </w:r>
          </w:p>
        </w:tc>
        <w:tc>
          <w:tcPr>
            <w:tcW w:w="4110" w:type="dxa"/>
            <w:shd w:val="clear" w:color="auto" w:fill="auto"/>
          </w:tcPr>
          <w:p w:rsidR="00B75D8C" w:rsidRPr="00A301C0" w:rsidRDefault="00B75D8C" w:rsidP="00B75D8C">
            <w:pPr>
              <w:jc w:val="center"/>
              <w:rPr>
                <w:rFonts w:ascii="仿宋_GB2312" w:eastAsia="仿宋_GB2312" w:hAnsi="Calibri"/>
                <w:sz w:val="32"/>
                <w:szCs w:val="32"/>
                <w:lang w:eastAsia="zh-CN"/>
              </w:rPr>
            </w:pPr>
            <w:r w:rsidRPr="00A301C0">
              <w:rPr>
                <w:rFonts w:ascii="仿宋_GB2312" w:eastAsia="仿宋_GB2312" w:hAnsi="Calibri" w:hint="eastAsia"/>
                <w:sz w:val="32"/>
                <w:szCs w:val="32"/>
                <w:lang w:eastAsia="zh-CN"/>
              </w:rPr>
              <w:t>0</w:t>
            </w:r>
            <w:r w:rsidRPr="00A301C0">
              <w:rPr>
                <w:rFonts w:ascii="仿宋_GB2312" w:eastAsia="仿宋_GB2312" w:hAnsi="Calibri"/>
                <w:sz w:val="32"/>
                <w:szCs w:val="32"/>
                <w:lang w:eastAsia="zh-CN"/>
              </w:rPr>
              <w:t>.90</w:t>
            </w:r>
            <w:r w:rsidRPr="00A301C0">
              <w:rPr>
                <w:rFonts w:ascii="仿宋_GB2312" w:eastAsia="仿宋_GB2312" w:hAnsi="Calibri" w:hint="eastAsia"/>
                <w:sz w:val="32"/>
                <w:szCs w:val="32"/>
                <w:lang w:eastAsia="zh-CN"/>
              </w:rPr>
              <w:t>%</w:t>
            </w:r>
          </w:p>
        </w:tc>
      </w:tr>
      <w:tr w:rsidR="00B75D8C" w:rsidRPr="00A301C0" w:rsidTr="009947E1">
        <w:tc>
          <w:tcPr>
            <w:tcW w:w="4395" w:type="dxa"/>
            <w:shd w:val="clear" w:color="auto" w:fill="auto"/>
          </w:tcPr>
          <w:p w:rsidR="00B75D8C" w:rsidRPr="00A301C0" w:rsidRDefault="00B75D8C" w:rsidP="00B75D8C">
            <w:pPr>
              <w:jc w:val="center"/>
              <w:rPr>
                <w:rFonts w:ascii="仿宋_GB2312" w:eastAsia="仿宋_GB2312" w:hAnsi="Calibri"/>
                <w:sz w:val="32"/>
                <w:szCs w:val="32"/>
              </w:rPr>
            </w:pPr>
            <w:r w:rsidRPr="00A301C0">
              <w:rPr>
                <w:rFonts w:ascii="仿宋_GB2312" w:eastAsia="仿宋_GB2312" w:hAnsi="Calibri"/>
                <w:sz w:val="32"/>
                <w:szCs w:val="32"/>
              </w:rPr>
              <w:t>100万</w:t>
            </w:r>
            <w:r w:rsidRPr="00A301C0">
              <w:rPr>
                <w:rFonts w:ascii="仿宋_GB2312" w:eastAsia="仿宋_GB2312" w:hAnsi="Calibri" w:hint="eastAsia"/>
                <w:sz w:val="32"/>
                <w:szCs w:val="32"/>
              </w:rPr>
              <w:t>≤</w:t>
            </w:r>
            <w:r w:rsidRPr="00A301C0">
              <w:rPr>
                <w:rFonts w:ascii="仿宋_GB2312" w:eastAsia="仿宋_GB2312" w:hAnsi="Calibri"/>
                <w:sz w:val="32"/>
                <w:szCs w:val="32"/>
              </w:rPr>
              <w:t>M</w:t>
            </w:r>
            <w:r w:rsidRPr="00A301C0">
              <w:rPr>
                <w:rFonts w:ascii="仿宋_GB2312" w:eastAsia="仿宋_GB2312" w:hAnsi="Calibri" w:hint="eastAsia"/>
                <w:sz w:val="32"/>
                <w:szCs w:val="32"/>
              </w:rPr>
              <w:t>＜</w:t>
            </w:r>
            <w:r w:rsidRPr="00A301C0">
              <w:rPr>
                <w:rFonts w:ascii="仿宋_GB2312" w:eastAsia="仿宋_GB2312" w:hAnsi="Calibri"/>
                <w:sz w:val="32"/>
                <w:szCs w:val="32"/>
              </w:rPr>
              <w:t>500万</w:t>
            </w:r>
          </w:p>
        </w:tc>
        <w:tc>
          <w:tcPr>
            <w:tcW w:w="4110" w:type="dxa"/>
            <w:shd w:val="clear" w:color="auto" w:fill="auto"/>
          </w:tcPr>
          <w:p w:rsidR="00B75D8C" w:rsidRPr="00A301C0" w:rsidRDefault="00B75D8C" w:rsidP="00B75D8C">
            <w:pPr>
              <w:jc w:val="center"/>
              <w:rPr>
                <w:rFonts w:ascii="仿宋_GB2312" w:eastAsia="仿宋_GB2312" w:hAnsi="Calibri"/>
                <w:sz w:val="32"/>
                <w:szCs w:val="32"/>
              </w:rPr>
            </w:pPr>
            <w:r w:rsidRPr="00A301C0">
              <w:rPr>
                <w:rFonts w:ascii="仿宋_GB2312" w:eastAsia="仿宋_GB2312" w:hAnsi="Calibri"/>
                <w:sz w:val="32"/>
                <w:szCs w:val="32"/>
              </w:rPr>
              <w:t>0.60</w:t>
            </w:r>
            <w:r w:rsidRPr="00A301C0">
              <w:rPr>
                <w:rFonts w:ascii="仿宋_GB2312" w:eastAsia="仿宋_GB2312" w:hAnsi="Calibri" w:hint="eastAsia"/>
                <w:sz w:val="32"/>
                <w:szCs w:val="32"/>
              </w:rPr>
              <w:t>%</w:t>
            </w:r>
          </w:p>
        </w:tc>
      </w:tr>
      <w:tr w:rsidR="00B75D8C" w:rsidRPr="00A301C0" w:rsidTr="009947E1">
        <w:tc>
          <w:tcPr>
            <w:tcW w:w="4395" w:type="dxa"/>
            <w:shd w:val="clear" w:color="auto" w:fill="auto"/>
          </w:tcPr>
          <w:p w:rsidR="00B75D8C" w:rsidRPr="00A301C0" w:rsidRDefault="00B75D8C" w:rsidP="00B75D8C">
            <w:pPr>
              <w:jc w:val="center"/>
              <w:rPr>
                <w:rFonts w:ascii="仿宋_GB2312" w:eastAsia="仿宋_GB2312" w:hAnsi="Calibri"/>
                <w:sz w:val="32"/>
                <w:szCs w:val="32"/>
              </w:rPr>
            </w:pPr>
            <w:r w:rsidRPr="00A301C0">
              <w:rPr>
                <w:rFonts w:ascii="仿宋_GB2312" w:eastAsia="仿宋_GB2312" w:hAnsi="Calibri"/>
                <w:sz w:val="32"/>
                <w:szCs w:val="32"/>
              </w:rPr>
              <w:t>500万</w:t>
            </w:r>
            <w:r w:rsidRPr="00A301C0">
              <w:rPr>
                <w:rFonts w:ascii="仿宋_GB2312" w:eastAsia="仿宋_GB2312" w:hAnsi="Calibri" w:hint="eastAsia"/>
                <w:sz w:val="32"/>
                <w:szCs w:val="32"/>
              </w:rPr>
              <w:t>≤</w:t>
            </w:r>
            <w:r w:rsidRPr="00A301C0">
              <w:rPr>
                <w:rFonts w:ascii="仿宋_GB2312" w:eastAsia="仿宋_GB2312" w:hAnsi="Calibri"/>
                <w:sz w:val="32"/>
                <w:szCs w:val="32"/>
              </w:rPr>
              <w:t>M</w:t>
            </w:r>
            <w:r w:rsidRPr="00A301C0">
              <w:rPr>
                <w:rFonts w:ascii="仿宋_GB2312" w:eastAsia="仿宋_GB2312" w:hAnsi="Calibri" w:hint="eastAsia"/>
                <w:sz w:val="32"/>
                <w:szCs w:val="32"/>
              </w:rPr>
              <w:t>＜</w:t>
            </w:r>
            <w:r w:rsidRPr="00A301C0">
              <w:rPr>
                <w:rFonts w:ascii="仿宋_GB2312" w:eastAsia="仿宋_GB2312" w:hAnsi="Calibri"/>
                <w:sz w:val="32"/>
                <w:szCs w:val="32"/>
              </w:rPr>
              <w:t>1000万</w:t>
            </w:r>
          </w:p>
        </w:tc>
        <w:tc>
          <w:tcPr>
            <w:tcW w:w="4110" w:type="dxa"/>
            <w:shd w:val="clear" w:color="auto" w:fill="auto"/>
          </w:tcPr>
          <w:p w:rsidR="00B75D8C" w:rsidRPr="00A301C0" w:rsidRDefault="00B75D8C" w:rsidP="00B75D8C">
            <w:pPr>
              <w:jc w:val="center"/>
              <w:rPr>
                <w:rFonts w:ascii="仿宋_GB2312" w:eastAsia="仿宋_GB2312" w:hAnsi="Calibri"/>
                <w:sz w:val="32"/>
                <w:szCs w:val="32"/>
              </w:rPr>
            </w:pPr>
            <w:r w:rsidRPr="00A301C0">
              <w:rPr>
                <w:rFonts w:ascii="仿宋_GB2312" w:eastAsia="仿宋_GB2312" w:hAnsi="Calibri" w:hint="eastAsia"/>
                <w:sz w:val="32"/>
                <w:szCs w:val="32"/>
              </w:rPr>
              <w:t>0</w:t>
            </w:r>
            <w:r w:rsidRPr="00A301C0">
              <w:rPr>
                <w:rFonts w:ascii="仿宋_GB2312" w:eastAsia="仿宋_GB2312" w:hAnsi="Calibri"/>
                <w:sz w:val="32"/>
                <w:szCs w:val="32"/>
              </w:rPr>
              <w:t>.40</w:t>
            </w:r>
            <w:r w:rsidRPr="00A301C0">
              <w:rPr>
                <w:rFonts w:ascii="仿宋_GB2312" w:eastAsia="仿宋_GB2312" w:hAnsi="Calibri" w:hint="eastAsia"/>
                <w:sz w:val="32"/>
                <w:szCs w:val="32"/>
              </w:rPr>
              <w:t>%</w:t>
            </w:r>
          </w:p>
        </w:tc>
      </w:tr>
      <w:tr w:rsidR="00B75D8C" w:rsidRPr="00A301C0" w:rsidTr="009947E1">
        <w:tc>
          <w:tcPr>
            <w:tcW w:w="4395" w:type="dxa"/>
            <w:shd w:val="clear" w:color="auto" w:fill="auto"/>
          </w:tcPr>
          <w:p w:rsidR="00B75D8C" w:rsidRPr="00A301C0" w:rsidRDefault="00B75D8C" w:rsidP="00B75D8C">
            <w:pPr>
              <w:jc w:val="center"/>
              <w:rPr>
                <w:rFonts w:ascii="仿宋_GB2312" w:eastAsia="仿宋_GB2312" w:hAnsi="Calibri"/>
                <w:sz w:val="32"/>
                <w:szCs w:val="32"/>
              </w:rPr>
            </w:pPr>
            <w:r w:rsidRPr="00A301C0">
              <w:rPr>
                <w:rFonts w:ascii="仿宋_GB2312" w:eastAsia="仿宋_GB2312" w:hAnsi="Calibri"/>
                <w:sz w:val="32"/>
                <w:szCs w:val="32"/>
              </w:rPr>
              <w:t>M</w:t>
            </w:r>
            <w:r w:rsidRPr="00A301C0">
              <w:rPr>
                <w:rFonts w:ascii="仿宋_GB2312" w:eastAsia="仿宋_GB2312" w:hAnsi="Calibri" w:hint="eastAsia"/>
                <w:sz w:val="32"/>
                <w:szCs w:val="32"/>
              </w:rPr>
              <w:t>≥</w:t>
            </w:r>
            <w:r w:rsidRPr="00A301C0">
              <w:rPr>
                <w:rFonts w:ascii="仿宋_GB2312" w:eastAsia="仿宋_GB2312" w:hAnsi="Calibri"/>
                <w:sz w:val="32"/>
                <w:szCs w:val="32"/>
              </w:rPr>
              <w:t>1000万</w:t>
            </w:r>
          </w:p>
        </w:tc>
        <w:tc>
          <w:tcPr>
            <w:tcW w:w="4110" w:type="dxa"/>
            <w:shd w:val="clear" w:color="auto" w:fill="auto"/>
          </w:tcPr>
          <w:p w:rsidR="00B75D8C" w:rsidRPr="00A301C0" w:rsidRDefault="00B75D8C" w:rsidP="00B75D8C">
            <w:pPr>
              <w:jc w:val="center"/>
              <w:rPr>
                <w:rFonts w:ascii="仿宋_GB2312" w:eastAsia="仿宋_GB2312" w:hAnsi="Calibri"/>
                <w:sz w:val="32"/>
                <w:szCs w:val="32"/>
                <w:lang w:eastAsia="zh-CN"/>
              </w:rPr>
            </w:pPr>
            <w:r w:rsidRPr="00A301C0">
              <w:rPr>
                <w:rFonts w:ascii="仿宋_GB2312" w:eastAsia="仿宋_GB2312" w:hAnsi="Calibri" w:hint="eastAsia"/>
                <w:sz w:val="32"/>
                <w:szCs w:val="32"/>
              </w:rPr>
              <w:t>每笔</w:t>
            </w:r>
            <w:r w:rsidRPr="00A301C0">
              <w:rPr>
                <w:rFonts w:ascii="仿宋_GB2312" w:eastAsia="仿宋_GB2312" w:hAnsi="Calibri" w:hint="eastAsia"/>
                <w:sz w:val="32"/>
                <w:szCs w:val="32"/>
                <w:lang w:eastAsia="zh-CN"/>
              </w:rPr>
              <w:t>1</w:t>
            </w:r>
            <w:r w:rsidRPr="00A301C0">
              <w:rPr>
                <w:rFonts w:ascii="仿宋_GB2312" w:eastAsia="仿宋_GB2312" w:hAnsi="Calibri"/>
                <w:sz w:val="32"/>
                <w:szCs w:val="32"/>
                <w:lang w:eastAsia="zh-CN"/>
              </w:rPr>
              <w:t>200元</w:t>
            </w:r>
          </w:p>
        </w:tc>
      </w:tr>
    </w:tbl>
    <w:p w:rsidR="00670640" w:rsidRPr="00A301C0" w:rsidRDefault="00670640" w:rsidP="00670640">
      <w:pPr>
        <w:spacing w:line="360" w:lineRule="auto"/>
        <w:ind w:firstLine="420"/>
        <w:jc w:val="both"/>
        <w:rPr>
          <w:rFonts w:ascii="仿宋_GB2312" w:eastAsia="仿宋_GB2312" w:hAnsiTheme="minorHAnsi" w:cstheme="minorBidi"/>
          <w:noProof w:val="0"/>
          <w:snapToGrid/>
          <w:color w:val="auto"/>
          <w:sz w:val="32"/>
          <w:szCs w:val="32"/>
          <w:lang w:eastAsia="zh-CN"/>
        </w:rPr>
      </w:pPr>
    </w:p>
    <w:p w:rsidR="00954278" w:rsidRPr="00A301C0" w:rsidRDefault="00515AC2" w:rsidP="00670640">
      <w:pPr>
        <w:spacing w:line="360" w:lineRule="auto"/>
        <w:ind w:firstLine="420"/>
        <w:jc w:val="both"/>
        <w:rPr>
          <w:rFonts w:ascii="仿宋_GB2312" w:eastAsia="仿宋_GB2312" w:hAnsiTheme="minorHAnsi" w:cstheme="minorBidi"/>
          <w:noProof w:val="0"/>
          <w:snapToGrid/>
          <w:color w:val="auto"/>
          <w:sz w:val="32"/>
          <w:szCs w:val="32"/>
          <w:lang w:eastAsia="zh-CN"/>
        </w:rPr>
      </w:pPr>
      <w:r w:rsidRPr="00A301C0">
        <w:rPr>
          <w:rFonts w:ascii="仿宋_GB2312" w:eastAsia="仿宋_GB2312" w:hAnsiTheme="minorHAnsi" w:cstheme="minorBidi"/>
          <w:noProof w:val="0"/>
          <w:snapToGrid/>
          <w:color w:val="auto"/>
          <w:sz w:val="32"/>
          <w:szCs w:val="32"/>
          <w:lang w:eastAsia="zh-CN"/>
        </w:rPr>
        <w:t>4</w:t>
      </w:r>
      <w:r w:rsidR="00954278" w:rsidRPr="00A301C0">
        <w:rPr>
          <w:rFonts w:ascii="仿宋_GB2312" w:eastAsia="仿宋_GB2312" w:hAnsiTheme="minorHAnsi" w:cstheme="minorBidi" w:hint="eastAsia"/>
          <w:noProof w:val="0"/>
          <w:snapToGrid/>
          <w:color w:val="auto"/>
          <w:sz w:val="32"/>
          <w:szCs w:val="32"/>
          <w:lang w:eastAsia="zh-CN"/>
        </w:rPr>
        <w:t>、D类基金份额赎回费率设置</w:t>
      </w:r>
    </w:p>
    <w:p w:rsidR="00954278" w:rsidRPr="00A301C0" w:rsidRDefault="00954278" w:rsidP="00BD43EC">
      <w:pPr>
        <w:spacing w:line="360" w:lineRule="auto"/>
        <w:ind w:firstLineChars="133" w:firstLine="426"/>
        <w:jc w:val="both"/>
        <w:rPr>
          <w:rFonts w:ascii="仿宋_GB2312" w:eastAsia="仿宋_GB2312" w:hAnsiTheme="minorHAnsi" w:cstheme="minorBidi"/>
          <w:noProof w:val="0"/>
          <w:snapToGrid/>
          <w:color w:val="auto"/>
          <w:sz w:val="32"/>
          <w:szCs w:val="32"/>
          <w:lang w:eastAsia="zh-CN"/>
        </w:rPr>
      </w:pPr>
      <w:r w:rsidRPr="00A301C0">
        <w:rPr>
          <w:rFonts w:ascii="仿宋_GB2312" w:eastAsia="仿宋_GB2312" w:hAnsiTheme="minorHAnsi" w:cstheme="minorBidi" w:hint="eastAsia"/>
          <w:noProof w:val="0"/>
          <w:snapToGrid/>
          <w:color w:val="auto"/>
          <w:sz w:val="32"/>
          <w:szCs w:val="32"/>
          <w:lang w:eastAsia="zh-CN"/>
        </w:rPr>
        <w:t>本基金新增D类基金份额适用以下赎回费率：</w:t>
      </w:r>
    </w:p>
    <w:tbl>
      <w:tblPr>
        <w:tblStyle w:val="aa"/>
        <w:tblW w:w="8505" w:type="dxa"/>
        <w:tblInd w:w="-5" w:type="dxa"/>
        <w:tblLook w:val="04A0"/>
      </w:tblPr>
      <w:tblGrid>
        <w:gridCol w:w="4395"/>
        <w:gridCol w:w="4110"/>
      </w:tblGrid>
      <w:tr w:rsidR="00023F3C" w:rsidRPr="00A301C0" w:rsidTr="009947E1">
        <w:tc>
          <w:tcPr>
            <w:tcW w:w="4395" w:type="dxa"/>
          </w:tcPr>
          <w:p w:rsidR="00023F3C" w:rsidRPr="00A301C0" w:rsidRDefault="00023F3C" w:rsidP="00BD43EC">
            <w:pPr>
              <w:spacing w:line="360" w:lineRule="auto"/>
              <w:jc w:val="center"/>
              <w:rPr>
                <w:rFonts w:ascii="仿宋_GB2312" w:eastAsia="仿宋_GB2312"/>
                <w:sz w:val="32"/>
                <w:szCs w:val="32"/>
              </w:rPr>
            </w:pPr>
            <w:r w:rsidRPr="00A301C0">
              <w:rPr>
                <w:rFonts w:ascii="仿宋_GB2312" w:eastAsia="仿宋_GB2312" w:hint="eastAsia"/>
                <w:sz w:val="32"/>
                <w:szCs w:val="32"/>
              </w:rPr>
              <w:t>持有期限（Y）</w:t>
            </w:r>
          </w:p>
        </w:tc>
        <w:tc>
          <w:tcPr>
            <w:tcW w:w="4110" w:type="dxa"/>
          </w:tcPr>
          <w:p w:rsidR="00023F3C" w:rsidRPr="00A301C0" w:rsidRDefault="00023F3C" w:rsidP="00BD43EC">
            <w:pPr>
              <w:spacing w:line="360" w:lineRule="auto"/>
              <w:jc w:val="center"/>
              <w:rPr>
                <w:rFonts w:ascii="仿宋_GB2312" w:eastAsia="仿宋_GB2312"/>
                <w:sz w:val="32"/>
                <w:szCs w:val="32"/>
              </w:rPr>
            </w:pPr>
            <w:r w:rsidRPr="00A301C0">
              <w:rPr>
                <w:rFonts w:ascii="仿宋_GB2312" w:eastAsia="仿宋_GB2312" w:hint="eastAsia"/>
                <w:sz w:val="32"/>
                <w:szCs w:val="32"/>
              </w:rPr>
              <w:t>赎回费率</w:t>
            </w:r>
          </w:p>
        </w:tc>
      </w:tr>
      <w:tr w:rsidR="00023F3C" w:rsidRPr="00A301C0" w:rsidTr="009947E1">
        <w:tc>
          <w:tcPr>
            <w:tcW w:w="4395" w:type="dxa"/>
          </w:tcPr>
          <w:p w:rsidR="00023F3C" w:rsidRPr="00A301C0" w:rsidRDefault="00CC0C09" w:rsidP="00BD43EC">
            <w:pPr>
              <w:spacing w:line="360" w:lineRule="auto"/>
              <w:jc w:val="center"/>
              <w:rPr>
                <w:rFonts w:ascii="仿宋_GB2312" w:eastAsia="仿宋_GB2312"/>
                <w:sz w:val="32"/>
                <w:szCs w:val="32"/>
              </w:rPr>
            </w:pPr>
            <w:r w:rsidRPr="00A301C0">
              <w:rPr>
                <w:rFonts w:ascii="仿宋_GB2312" w:eastAsia="仿宋_GB2312" w:hAnsi="Calibri" w:hint="eastAsia"/>
                <w:sz w:val="32"/>
                <w:szCs w:val="32"/>
                <w:lang w:eastAsia="zh-CN"/>
              </w:rPr>
              <w:t>0</w:t>
            </w:r>
            <w:r w:rsidRPr="00A301C0">
              <w:rPr>
                <w:rFonts w:ascii="仿宋_GB2312" w:eastAsia="仿宋_GB2312" w:hAnsi="Calibri" w:hint="eastAsia"/>
                <w:sz w:val="32"/>
                <w:szCs w:val="32"/>
              </w:rPr>
              <w:t>＜</w:t>
            </w:r>
            <w:r w:rsidR="00023F3C" w:rsidRPr="00A301C0">
              <w:rPr>
                <w:rFonts w:ascii="仿宋_GB2312" w:eastAsia="仿宋_GB2312" w:hint="eastAsia"/>
                <w:sz w:val="32"/>
                <w:szCs w:val="32"/>
              </w:rPr>
              <w:t>Y＜7天</w:t>
            </w:r>
          </w:p>
        </w:tc>
        <w:tc>
          <w:tcPr>
            <w:tcW w:w="4110" w:type="dxa"/>
          </w:tcPr>
          <w:p w:rsidR="00023F3C" w:rsidRPr="00A301C0" w:rsidRDefault="00023F3C" w:rsidP="00BD43EC">
            <w:pPr>
              <w:spacing w:line="360" w:lineRule="auto"/>
              <w:jc w:val="center"/>
              <w:rPr>
                <w:rFonts w:ascii="仿宋_GB2312" w:eastAsia="仿宋_GB2312"/>
                <w:sz w:val="32"/>
                <w:szCs w:val="32"/>
              </w:rPr>
            </w:pPr>
            <w:r w:rsidRPr="00A301C0">
              <w:rPr>
                <w:rFonts w:ascii="仿宋_GB2312" w:eastAsia="仿宋_GB2312" w:hint="eastAsia"/>
                <w:sz w:val="32"/>
                <w:szCs w:val="32"/>
              </w:rPr>
              <w:t>1</w:t>
            </w:r>
            <w:r w:rsidRPr="00A301C0">
              <w:rPr>
                <w:rFonts w:ascii="仿宋_GB2312" w:eastAsia="仿宋_GB2312"/>
                <w:sz w:val="32"/>
                <w:szCs w:val="32"/>
              </w:rPr>
              <w:t>.5</w:t>
            </w:r>
            <w:r w:rsidR="007575A8" w:rsidRPr="00A301C0">
              <w:rPr>
                <w:rFonts w:ascii="仿宋_GB2312" w:eastAsia="仿宋_GB2312"/>
                <w:sz w:val="32"/>
                <w:szCs w:val="32"/>
              </w:rPr>
              <w:t>0</w:t>
            </w:r>
            <w:r w:rsidRPr="00A301C0">
              <w:rPr>
                <w:rFonts w:ascii="仿宋_GB2312" w:eastAsia="仿宋_GB2312" w:hint="eastAsia"/>
                <w:sz w:val="32"/>
                <w:szCs w:val="32"/>
              </w:rPr>
              <w:t>%</w:t>
            </w:r>
          </w:p>
        </w:tc>
      </w:tr>
      <w:tr w:rsidR="00023F3C" w:rsidRPr="00A301C0" w:rsidTr="009947E1">
        <w:tc>
          <w:tcPr>
            <w:tcW w:w="4395" w:type="dxa"/>
          </w:tcPr>
          <w:p w:rsidR="00023F3C" w:rsidRPr="00A301C0" w:rsidRDefault="00CC0C09" w:rsidP="00BD43EC">
            <w:pPr>
              <w:spacing w:line="360" w:lineRule="auto"/>
              <w:jc w:val="center"/>
              <w:rPr>
                <w:rFonts w:ascii="仿宋_GB2312" w:eastAsia="仿宋_GB2312"/>
                <w:sz w:val="32"/>
                <w:szCs w:val="32"/>
              </w:rPr>
            </w:pPr>
            <w:r w:rsidRPr="00A301C0">
              <w:rPr>
                <w:rFonts w:ascii="仿宋_GB2312" w:eastAsia="仿宋_GB2312" w:hint="eastAsia"/>
                <w:sz w:val="32"/>
                <w:szCs w:val="32"/>
              </w:rPr>
              <w:lastRenderedPageBreak/>
              <w:t>Y≥</w:t>
            </w:r>
            <w:r w:rsidRPr="00A301C0">
              <w:rPr>
                <w:rFonts w:ascii="仿宋_GB2312" w:eastAsia="仿宋_GB2312"/>
                <w:sz w:val="32"/>
                <w:szCs w:val="32"/>
              </w:rPr>
              <w:t>7</w:t>
            </w:r>
            <w:r w:rsidRPr="00A301C0">
              <w:rPr>
                <w:rFonts w:ascii="仿宋_GB2312" w:eastAsia="仿宋_GB2312" w:hint="eastAsia"/>
                <w:sz w:val="32"/>
                <w:szCs w:val="32"/>
              </w:rPr>
              <w:t>天</w:t>
            </w:r>
          </w:p>
        </w:tc>
        <w:tc>
          <w:tcPr>
            <w:tcW w:w="4110" w:type="dxa"/>
          </w:tcPr>
          <w:p w:rsidR="00023F3C" w:rsidRPr="00A301C0" w:rsidRDefault="00023F3C" w:rsidP="00BD43EC">
            <w:pPr>
              <w:spacing w:line="360" w:lineRule="auto"/>
              <w:jc w:val="center"/>
              <w:rPr>
                <w:rFonts w:ascii="仿宋_GB2312" w:eastAsia="仿宋_GB2312"/>
                <w:sz w:val="32"/>
                <w:szCs w:val="32"/>
              </w:rPr>
            </w:pPr>
            <w:r w:rsidRPr="00A301C0">
              <w:rPr>
                <w:rFonts w:ascii="仿宋_GB2312" w:eastAsia="仿宋_GB2312" w:hint="eastAsia"/>
                <w:sz w:val="32"/>
                <w:szCs w:val="32"/>
              </w:rPr>
              <w:t>0</w:t>
            </w:r>
            <w:r w:rsidR="00CC0C09" w:rsidRPr="00A301C0">
              <w:rPr>
                <w:rFonts w:ascii="仿宋_GB2312" w:eastAsia="仿宋_GB2312"/>
                <w:sz w:val="32"/>
                <w:szCs w:val="32"/>
              </w:rPr>
              <w:t>.00</w:t>
            </w:r>
            <w:r w:rsidRPr="00A301C0">
              <w:rPr>
                <w:rFonts w:ascii="仿宋_GB2312" w:eastAsia="仿宋_GB2312" w:hint="eastAsia"/>
                <w:sz w:val="32"/>
                <w:szCs w:val="32"/>
              </w:rPr>
              <w:t>%</w:t>
            </w:r>
          </w:p>
        </w:tc>
      </w:tr>
    </w:tbl>
    <w:p w:rsidR="00BD43EC" w:rsidRPr="00A301C0" w:rsidRDefault="0082195F" w:rsidP="00BD43EC">
      <w:pPr>
        <w:spacing w:line="360" w:lineRule="auto"/>
        <w:ind w:firstLineChars="200" w:firstLine="640"/>
        <w:jc w:val="both"/>
        <w:rPr>
          <w:rFonts w:ascii="仿宋_GB2312" w:eastAsia="仿宋_GB2312"/>
          <w:sz w:val="32"/>
          <w:szCs w:val="32"/>
          <w:lang w:eastAsia="zh-CN"/>
        </w:rPr>
      </w:pPr>
      <w:r w:rsidRPr="00A301C0">
        <w:rPr>
          <w:rFonts w:ascii="仿宋_GB2312" w:eastAsia="仿宋_GB2312" w:hint="eastAsia"/>
          <w:sz w:val="32"/>
          <w:szCs w:val="32"/>
          <w:lang w:eastAsia="zh-CN"/>
        </w:rPr>
        <w:t>本基金D类基金份额的赎回费用由赎回</w:t>
      </w:r>
      <w:r w:rsidR="00F31ED9" w:rsidRPr="00A301C0">
        <w:rPr>
          <w:rFonts w:ascii="仿宋_GB2312" w:eastAsia="仿宋_GB2312"/>
          <w:sz w:val="32"/>
          <w:szCs w:val="32"/>
          <w:lang w:eastAsia="zh-CN"/>
        </w:rPr>
        <w:t>D</w:t>
      </w:r>
      <w:r w:rsidRPr="00A301C0">
        <w:rPr>
          <w:rFonts w:ascii="仿宋_GB2312" w:eastAsia="仿宋_GB2312" w:hint="eastAsia"/>
          <w:sz w:val="32"/>
          <w:szCs w:val="32"/>
          <w:lang w:eastAsia="zh-CN"/>
        </w:rPr>
        <w:t>类基金份额的基金份额持有人承担，在D类基金份额持有人赎回该类基金份额时收取，并将上述赎回费全额计入基金财产。</w:t>
      </w:r>
    </w:p>
    <w:p w:rsidR="00670640" w:rsidRPr="00A301C0" w:rsidRDefault="00670640" w:rsidP="00BD43EC">
      <w:pPr>
        <w:spacing w:line="360" w:lineRule="auto"/>
        <w:ind w:firstLineChars="200" w:firstLine="640"/>
        <w:jc w:val="both"/>
        <w:rPr>
          <w:rFonts w:ascii="仿宋_GB2312" w:eastAsia="仿宋_GB2312" w:hAnsiTheme="minorHAnsi" w:cstheme="minorBidi"/>
          <w:noProof w:val="0"/>
          <w:snapToGrid/>
          <w:color w:val="auto"/>
          <w:sz w:val="32"/>
          <w:szCs w:val="32"/>
          <w:lang w:eastAsia="zh-CN"/>
        </w:rPr>
      </w:pPr>
    </w:p>
    <w:p w:rsidR="00BD43EC" w:rsidRPr="00A301C0" w:rsidRDefault="00515AC2" w:rsidP="00605552">
      <w:pPr>
        <w:spacing w:line="360" w:lineRule="auto"/>
        <w:ind w:firstLineChars="133" w:firstLine="426"/>
        <w:jc w:val="both"/>
        <w:rPr>
          <w:rFonts w:ascii="仿宋_GB2312" w:eastAsia="仿宋_GB2312"/>
          <w:sz w:val="32"/>
          <w:szCs w:val="32"/>
          <w:lang w:eastAsia="zh-CN"/>
        </w:rPr>
      </w:pPr>
      <w:r w:rsidRPr="00A301C0">
        <w:rPr>
          <w:rFonts w:ascii="仿宋_GB2312" w:eastAsia="仿宋_GB2312" w:hAnsiTheme="minorHAnsi" w:cstheme="minorBidi" w:hint="eastAsia"/>
          <w:noProof w:val="0"/>
          <w:snapToGrid/>
          <w:color w:val="auto"/>
          <w:sz w:val="32"/>
          <w:szCs w:val="32"/>
          <w:lang w:eastAsia="zh-CN"/>
        </w:rPr>
        <w:t>（三）</w:t>
      </w:r>
      <w:r w:rsidR="007D3DA2" w:rsidRPr="00A301C0">
        <w:rPr>
          <w:rFonts w:ascii="仿宋_GB2312" w:eastAsia="仿宋_GB2312" w:hAnsiTheme="minorHAnsi" w:cstheme="minorBidi"/>
          <w:noProof w:val="0"/>
          <w:snapToGrid/>
          <w:color w:val="auto"/>
          <w:sz w:val="32"/>
          <w:szCs w:val="32"/>
          <w:lang w:eastAsia="zh-CN"/>
        </w:rPr>
        <w:t>D</w:t>
      </w:r>
      <w:r w:rsidR="00BD43EC" w:rsidRPr="00A301C0">
        <w:rPr>
          <w:rFonts w:ascii="仿宋_GB2312" w:eastAsia="仿宋_GB2312" w:hAnsiTheme="minorHAnsi" w:cstheme="minorBidi" w:hint="eastAsia"/>
          <w:noProof w:val="0"/>
          <w:snapToGrid/>
          <w:color w:val="auto"/>
          <w:sz w:val="32"/>
          <w:szCs w:val="32"/>
          <w:lang w:eastAsia="zh-CN"/>
        </w:rPr>
        <w:t>类基金份额适用的销售机构</w:t>
      </w:r>
    </w:p>
    <w:p w:rsidR="00BD43EC" w:rsidRPr="00A301C0" w:rsidRDefault="00BD43EC" w:rsidP="00BD43EC">
      <w:pPr>
        <w:spacing w:line="360" w:lineRule="auto"/>
        <w:ind w:firstLineChars="133" w:firstLine="426"/>
        <w:jc w:val="both"/>
        <w:rPr>
          <w:rFonts w:ascii="仿宋_GB2312" w:eastAsia="仿宋_GB2312" w:hAnsiTheme="minorHAnsi" w:cstheme="minorBidi"/>
          <w:noProof w:val="0"/>
          <w:snapToGrid/>
          <w:color w:val="auto"/>
          <w:sz w:val="32"/>
          <w:szCs w:val="32"/>
          <w:lang w:eastAsia="zh-CN"/>
        </w:rPr>
      </w:pPr>
      <w:r w:rsidRPr="00A301C0">
        <w:rPr>
          <w:rFonts w:ascii="仿宋_GB2312" w:eastAsia="仿宋_GB2312" w:hAnsiTheme="minorHAnsi" w:cstheme="minorBidi" w:hint="eastAsia"/>
          <w:noProof w:val="0"/>
          <w:snapToGrid/>
          <w:color w:val="auto"/>
          <w:sz w:val="32"/>
          <w:szCs w:val="32"/>
          <w:lang w:eastAsia="zh-CN"/>
        </w:rPr>
        <w:t>本基金的销售机构包括基金管理人的直销机构和其他销售机构。基金管理人可根据情况变更或增减基金销售机构，并在基金管理人网站公示。</w:t>
      </w:r>
    </w:p>
    <w:p w:rsidR="007D3DA2" w:rsidRPr="00A301C0" w:rsidRDefault="007D3DA2" w:rsidP="00BD43EC">
      <w:pPr>
        <w:spacing w:line="360" w:lineRule="auto"/>
        <w:ind w:firstLineChars="133" w:firstLine="426"/>
        <w:jc w:val="both"/>
        <w:rPr>
          <w:rFonts w:ascii="仿宋_GB2312" w:eastAsia="仿宋_GB2312" w:hAnsiTheme="minorHAnsi" w:cstheme="minorBidi"/>
          <w:noProof w:val="0"/>
          <w:snapToGrid/>
          <w:color w:val="auto"/>
          <w:sz w:val="32"/>
          <w:szCs w:val="32"/>
          <w:lang w:eastAsia="zh-CN"/>
        </w:rPr>
      </w:pPr>
    </w:p>
    <w:p w:rsidR="00954278" w:rsidRPr="00A301C0" w:rsidRDefault="00515AC2" w:rsidP="00BD43EC">
      <w:pPr>
        <w:spacing w:line="360" w:lineRule="auto"/>
        <w:ind w:firstLineChars="133" w:firstLine="426"/>
        <w:jc w:val="both"/>
        <w:rPr>
          <w:rFonts w:ascii="仿宋_GB2312" w:eastAsia="仿宋_GB2312" w:hAnsiTheme="minorHAnsi" w:cstheme="minorBidi"/>
          <w:noProof w:val="0"/>
          <w:snapToGrid/>
          <w:color w:val="auto"/>
          <w:sz w:val="32"/>
          <w:szCs w:val="32"/>
          <w:lang w:eastAsia="zh-CN"/>
        </w:rPr>
      </w:pPr>
      <w:r w:rsidRPr="00A301C0">
        <w:rPr>
          <w:rFonts w:ascii="仿宋_GB2312" w:eastAsia="仿宋_GB2312" w:hAnsiTheme="minorHAnsi" w:cstheme="minorBidi" w:hint="eastAsia"/>
          <w:noProof w:val="0"/>
          <w:snapToGrid/>
          <w:color w:val="auto"/>
          <w:sz w:val="32"/>
          <w:szCs w:val="32"/>
          <w:lang w:eastAsia="zh-CN"/>
        </w:rPr>
        <w:t>（四）</w:t>
      </w:r>
      <w:r w:rsidR="00BD43EC" w:rsidRPr="00A301C0">
        <w:rPr>
          <w:rFonts w:ascii="仿宋_GB2312" w:eastAsia="仿宋_GB2312" w:hAnsiTheme="minorHAnsi" w:cstheme="minorBidi" w:hint="eastAsia"/>
          <w:noProof w:val="0"/>
          <w:snapToGrid/>
          <w:color w:val="auto"/>
          <w:sz w:val="32"/>
          <w:szCs w:val="32"/>
          <w:lang w:eastAsia="zh-CN"/>
        </w:rPr>
        <w:t>投资者可自2025年</w:t>
      </w:r>
      <w:r w:rsidR="007D3DA2" w:rsidRPr="00A301C0">
        <w:rPr>
          <w:rFonts w:ascii="仿宋_GB2312" w:eastAsia="仿宋_GB2312" w:hAnsiTheme="minorHAnsi" w:cstheme="minorBidi"/>
          <w:noProof w:val="0"/>
          <w:snapToGrid/>
          <w:color w:val="auto"/>
          <w:sz w:val="32"/>
          <w:szCs w:val="32"/>
          <w:lang w:eastAsia="zh-CN"/>
        </w:rPr>
        <w:t>12</w:t>
      </w:r>
      <w:r w:rsidR="00BD43EC" w:rsidRPr="00A301C0">
        <w:rPr>
          <w:rFonts w:ascii="仿宋_GB2312" w:eastAsia="仿宋_GB2312" w:hAnsiTheme="minorHAnsi" w:cstheme="minorBidi" w:hint="eastAsia"/>
          <w:noProof w:val="0"/>
          <w:snapToGrid/>
          <w:color w:val="auto"/>
          <w:sz w:val="32"/>
          <w:szCs w:val="32"/>
          <w:lang w:eastAsia="zh-CN"/>
        </w:rPr>
        <w:t>月</w:t>
      </w:r>
      <w:r w:rsidR="00B702FD" w:rsidRPr="00A301C0">
        <w:rPr>
          <w:rFonts w:ascii="仿宋_GB2312" w:eastAsia="仿宋_GB2312" w:hAnsiTheme="minorHAnsi" w:cstheme="minorBidi"/>
          <w:noProof w:val="0"/>
          <w:snapToGrid/>
          <w:color w:val="auto"/>
          <w:sz w:val="32"/>
          <w:szCs w:val="32"/>
          <w:lang w:eastAsia="zh-CN"/>
        </w:rPr>
        <w:t>25</w:t>
      </w:r>
      <w:r w:rsidR="00BD43EC" w:rsidRPr="00A301C0">
        <w:rPr>
          <w:rFonts w:ascii="仿宋_GB2312" w:eastAsia="仿宋_GB2312" w:hAnsiTheme="minorHAnsi" w:cstheme="minorBidi" w:hint="eastAsia"/>
          <w:noProof w:val="0"/>
          <w:snapToGrid/>
          <w:color w:val="auto"/>
          <w:sz w:val="32"/>
          <w:szCs w:val="32"/>
          <w:lang w:eastAsia="zh-CN"/>
        </w:rPr>
        <w:t>日起，按规定办理本基金</w:t>
      </w:r>
      <w:r w:rsidR="007D3DA2" w:rsidRPr="00A301C0">
        <w:rPr>
          <w:rFonts w:ascii="仿宋_GB2312" w:eastAsia="仿宋_GB2312" w:hAnsiTheme="minorHAnsi" w:cstheme="minorBidi"/>
          <w:noProof w:val="0"/>
          <w:snapToGrid/>
          <w:color w:val="auto"/>
          <w:sz w:val="32"/>
          <w:szCs w:val="32"/>
          <w:lang w:eastAsia="zh-CN"/>
        </w:rPr>
        <w:t>D</w:t>
      </w:r>
      <w:r w:rsidR="00BD43EC" w:rsidRPr="00A301C0">
        <w:rPr>
          <w:rFonts w:ascii="仿宋_GB2312" w:eastAsia="仿宋_GB2312" w:hAnsiTheme="minorHAnsi" w:cstheme="minorBidi" w:hint="eastAsia"/>
          <w:noProof w:val="0"/>
          <w:snapToGrid/>
          <w:color w:val="auto"/>
          <w:sz w:val="32"/>
          <w:szCs w:val="32"/>
          <w:lang w:eastAsia="zh-CN"/>
        </w:rPr>
        <w:t>类基金份额的申购、赎回、转换和定期定额投资业务。</w:t>
      </w:r>
    </w:p>
    <w:p w:rsidR="00023F3C" w:rsidRPr="00A301C0" w:rsidRDefault="00023F3C" w:rsidP="00BD43EC">
      <w:pPr>
        <w:spacing w:line="360" w:lineRule="auto"/>
        <w:ind w:firstLineChars="133" w:firstLine="426"/>
        <w:jc w:val="both"/>
        <w:rPr>
          <w:rFonts w:ascii="仿宋_GB2312" w:eastAsia="仿宋_GB2312" w:hAnsiTheme="minorHAnsi" w:cstheme="minorBidi"/>
          <w:noProof w:val="0"/>
          <w:snapToGrid/>
          <w:color w:val="auto"/>
          <w:sz w:val="32"/>
          <w:szCs w:val="32"/>
          <w:lang w:eastAsia="zh-CN"/>
        </w:rPr>
      </w:pPr>
    </w:p>
    <w:p w:rsidR="00DD0D76" w:rsidRPr="00A301C0" w:rsidRDefault="00DD0D76" w:rsidP="00DD0D76">
      <w:pPr>
        <w:spacing w:line="360" w:lineRule="auto"/>
        <w:ind w:firstLineChars="200" w:firstLine="640"/>
        <w:rPr>
          <w:rFonts w:ascii="仿宋_GB2312" w:eastAsia="仿宋_GB2312"/>
          <w:sz w:val="32"/>
          <w:szCs w:val="32"/>
          <w:lang w:eastAsia="zh-CN"/>
        </w:rPr>
      </w:pPr>
      <w:r w:rsidRPr="00A301C0">
        <w:rPr>
          <w:rFonts w:ascii="仿宋_GB2312" w:eastAsia="仿宋_GB2312" w:hint="eastAsia"/>
          <w:sz w:val="32"/>
          <w:szCs w:val="32"/>
          <w:lang w:eastAsia="zh-CN"/>
        </w:rPr>
        <w:t>二、</w:t>
      </w:r>
      <w:r w:rsidRPr="00A301C0">
        <w:rPr>
          <w:rFonts w:ascii="仿宋_GB2312" w:eastAsia="仿宋_GB2312"/>
          <w:sz w:val="32"/>
          <w:szCs w:val="32"/>
          <w:lang w:eastAsia="zh-CN"/>
        </w:rPr>
        <w:t>重要提示</w:t>
      </w:r>
    </w:p>
    <w:p w:rsidR="00DD0D76" w:rsidRPr="00A301C0" w:rsidRDefault="00DD0D76" w:rsidP="00D67A88">
      <w:pPr>
        <w:spacing w:line="360" w:lineRule="auto"/>
        <w:ind w:firstLineChars="200" w:firstLine="640"/>
        <w:rPr>
          <w:rFonts w:ascii="仿宋_GB2312" w:eastAsia="仿宋_GB2312"/>
          <w:sz w:val="32"/>
          <w:szCs w:val="32"/>
          <w:lang w:eastAsia="zh-CN"/>
        </w:rPr>
      </w:pPr>
      <w:r w:rsidRPr="00A301C0">
        <w:rPr>
          <w:rFonts w:ascii="仿宋_GB2312" w:eastAsia="仿宋_GB2312" w:hint="eastAsia"/>
          <w:sz w:val="32"/>
          <w:szCs w:val="32"/>
          <w:lang w:eastAsia="zh-CN"/>
        </w:rPr>
        <w:t>1、</w:t>
      </w:r>
      <w:r w:rsidR="00D67A88" w:rsidRPr="00A301C0">
        <w:rPr>
          <w:rFonts w:ascii="仿宋_GB2312" w:eastAsia="仿宋_GB2312" w:hint="eastAsia"/>
          <w:sz w:val="32"/>
          <w:szCs w:val="32"/>
          <w:lang w:eastAsia="zh-CN"/>
        </w:rPr>
        <w:t>本公司对基金合同中涉及增加D类基金份额的相关内容进行了修改，同时根据实际更新了基金管理人、基金托管人信息。上述</w:t>
      </w:r>
      <w:r w:rsidRPr="00A301C0">
        <w:rPr>
          <w:rFonts w:ascii="仿宋_GB2312" w:eastAsia="仿宋_GB2312" w:hint="eastAsia"/>
          <w:sz w:val="32"/>
          <w:szCs w:val="32"/>
          <w:lang w:eastAsia="zh-CN"/>
        </w:rPr>
        <w:t>修订对本基金的投资无实质性不利影响且不影响现有基金份额持有人利益，可由基金管理人和基金托管人协商后修改，不需召开基金份额持有人大会。此次修订已经履行了规定的程序，符合相关法律法规及基金合同的规定。</w:t>
      </w:r>
    </w:p>
    <w:p w:rsidR="00DD0D76" w:rsidRPr="00A301C0" w:rsidRDefault="00DD0D76" w:rsidP="00DD0D76">
      <w:pPr>
        <w:spacing w:line="360" w:lineRule="auto"/>
        <w:ind w:firstLineChars="200" w:firstLine="640"/>
        <w:rPr>
          <w:rFonts w:ascii="仿宋_GB2312" w:eastAsia="仿宋_GB2312"/>
          <w:sz w:val="32"/>
          <w:szCs w:val="32"/>
          <w:lang w:eastAsia="zh-CN"/>
        </w:rPr>
      </w:pPr>
      <w:r w:rsidRPr="00A301C0">
        <w:rPr>
          <w:rFonts w:ascii="仿宋_GB2312" w:eastAsia="仿宋_GB2312" w:hint="eastAsia"/>
          <w:sz w:val="32"/>
          <w:szCs w:val="32"/>
          <w:lang w:eastAsia="zh-CN"/>
        </w:rPr>
        <w:t>2、根据基金合同修订内容，本基金管理人将同时对本基金的托管协议、招募说明书和基金产品资料概要中的相关内容进行修订，上述修订内容自202</w:t>
      </w:r>
      <w:r w:rsidRPr="00A301C0">
        <w:rPr>
          <w:rFonts w:ascii="仿宋_GB2312" w:eastAsia="仿宋_GB2312"/>
          <w:sz w:val="32"/>
          <w:szCs w:val="32"/>
          <w:lang w:eastAsia="zh-CN"/>
        </w:rPr>
        <w:t>5</w:t>
      </w:r>
      <w:r w:rsidRPr="00A301C0">
        <w:rPr>
          <w:rFonts w:ascii="仿宋_GB2312" w:eastAsia="仿宋_GB2312" w:hint="eastAsia"/>
          <w:sz w:val="32"/>
          <w:szCs w:val="32"/>
          <w:lang w:eastAsia="zh-CN"/>
        </w:rPr>
        <w:t>年</w:t>
      </w:r>
      <w:r w:rsidR="00C166F0" w:rsidRPr="00A301C0">
        <w:rPr>
          <w:rFonts w:ascii="仿宋_GB2312" w:eastAsia="仿宋_GB2312"/>
          <w:sz w:val="32"/>
          <w:szCs w:val="32"/>
          <w:lang w:eastAsia="zh-CN"/>
        </w:rPr>
        <w:t>12</w:t>
      </w:r>
      <w:r w:rsidRPr="00A301C0">
        <w:rPr>
          <w:rFonts w:ascii="仿宋_GB2312" w:eastAsia="仿宋_GB2312" w:hint="eastAsia"/>
          <w:sz w:val="32"/>
          <w:szCs w:val="32"/>
          <w:lang w:eastAsia="zh-CN"/>
        </w:rPr>
        <w:t>月</w:t>
      </w:r>
      <w:r w:rsidR="00B702FD" w:rsidRPr="00A301C0">
        <w:rPr>
          <w:rFonts w:ascii="仿宋_GB2312" w:eastAsia="仿宋_GB2312"/>
          <w:sz w:val="32"/>
          <w:szCs w:val="32"/>
          <w:lang w:eastAsia="zh-CN"/>
        </w:rPr>
        <w:t>25</w:t>
      </w:r>
      <w:r w:rsidRPr="00A301C0">
        <w:rPr>
          <w:rFonts w:ascii="仿宋_GB2312" w:eastAsia="仿宋_GB2312" w:hint="eastAsia"/>
          <w:sz w:val="32"/>
          <w:szCs w:val="32"/>
          <w:lang w:eastAsia="zh-CN"/>
        </w:rPr>
        <w:t>日起生效。</w:t>
      </w:r>
    </w:p>
    <w:p w:rsidR="00DD0D76" w:rsidRPr="00A301C0" w:rsidRDefault="00DD0D76" w:rsidP="00DD0D76">
      <w:pPr>
        <w:spacing w:line="360" w:lineRule="auto"/>
        <w:ind w:firstLineChars="200" w:firstLine="640"/>
        <w:rPr>
          <w:rFonts w:ascii="仿宋_GB2312" w:eastAsia="仿宋_GB2312"/>
          <w:sz w:val="32"/>
          <w:szCs w:val="32"/>
          <w:lang w:eastAsia="zh-CN"/>
        </w:rPr>
      </w:pPr>
      <w:r w:rsidRPr="00A301C0">
        <w:rPr>
          <w:rFonts w:ascii="仿宋_GB2312" w:eastAsia="仿宋_GB2312" w:hint="eastAsia"/>
          <w:sz w:val="32"/>
          <w:szCs w:val="32"/>
          <w:lang w:eastAsia="zh-CN"/>
        </w:rPr>
        <w:t>3、本公司将在网站上公布修订后的基金合同、托管协议、招募说明书和基金产品资料概要全文。</w:t>
      </w:r>
    </w:p>
    <w:p w:rsidR="00DD0D76" w:rsidRPr="00A301C0" w:rsidRDefault="00DD0D76" w:rsidP="00DD0D76">
      <w:pPr>
        <w:spacing w:line="360" w:lineRule="auto"/>
        <w:ind w:firstLineChars="200" w:firstLine="640"/>
        <w:rPr>
          <w:rFonts w:ascii="仿宋_GB2312" w:eastAsia="仿宋_GB2312"/>
          <w:sz w:val="32"/>
          <w:szCs w:val="32"/>
          <w:lang w:eastAsia="zh-CN"/>
        </w:rPr>
      </w:pPr>
      <w:r w:rsidRPr="00A301C0">
        <w:rPr>
          <w:rFonts w:ascii="仿宋_GB2312" w:eastAsia="仿宋_GB2312" w:hint="eastAsia"/>
          <w:sz w:val="32"/>
          <w:szCs w:val="32"/>
          <w:lang w:eastAsia="zh-CN"/>
        </w:rPr>
        <w:t>投资者可通过以下途径咨询有关详情：</w:t>
      </w:r>
    </w:p>
    <w:p w:rsidR="00DD0D76" w:rsidRPr="00A301C0" w:rsidRDefault="00DD0D76" w:rsidP="00DD0D76">
      <w:pPr>
        <w:spacing w:line="360" w:lineRule="auto"/>
        <w:ind w:firstLineChars="200" w:firstLine="640"/>
        <w:rPr>
          <w:rFonts w:ascii="仿宋_GB2312" w:eastAsia="仿宋_GB2312"/>
          <w:sz w:val="32"/>
          <w:szCs w:val="32"/>
        </w:rPr>
      </w:pPr>
      <w:r w:rsidRPr="00A301C0">
        <w:rPr>
          <w:rFonts w:ascii="仿宋_GB2312" w:eastAsia="仿宋_GB2312" w:hint="eastAsia"/>
          <w:sz w:val="32"/>
          <w:szCs w:val="32"/>
        </w:rPr>
        <w:t>客户服务热线：400-700-4518、95105680、021-38789555</w:t>
      </w:r>
    </w:p>
    <w:p w:rsidR="00DD0D76" w:rsidRPr="00A301C0" w:rsidRDefault="00DD0D76" w:rsidP="00DD0D76">
      <w:pPr>
        <w:spacing w:line="360" w:lineRule="auto"/>
        <w:ind w:firstLineChars="200" w:firstLine="640"/>
        <w:rPr>
          <w:rFonts w:ascii="仿宋_GB2312" w:eastAsia="仿宋_GB2312"/>
          <w:sz w:val="32"/>
          <w:szCs w:val="32"/>
        </w:rPr>
      </w:pPr>
      <w:r w:rsidRPr="00A301C0">
        <w:rPr>
          <w:rFonts w:ascii="仿宋_GB2312" w:eastAsia="仿宋_GB2312" w:hint="eastAsia"/>
          <w:sz w:val="32"/>
          <w:szCs w:val="32"/>
        </w:rPr>
        <w:t>网址：www.ftsfund.com</w:t>
      </w:r>
    </w:p>
    <w:p w:rsidR="00DD0D76" w:rsidRPr="00A301C0" w:rsidRDefault="00DD0D76" w:rsidP="00DD0D76">
      <w:pPr>
        <w:spacing w:line="360" w:lineRule="auto"/>
        <w:ind w:firstLineChars="200" w:firstLine="640"/>
        <w:rPr>
          <w:rFonts w:ascii="仿宋_GB2312" w:eastAsia="仿宋_GB2312"/>
          <w:sz w:val="32"/>
          <w:szCs w:val="32"/>
          <w:lang w:eastAsia="zh-CN"/>
        </w:rPr>
      </w:pPr>
      <w:r w:rsidRPr="00A301C0">
        <w:rPr>
          <w:rFonts w:ascii="仿宋_GB2312" w:eastAsia="仿宋_GB2312" w:hint="eastAsia"/>
          <w:sz w:val="32"/>
          <w:szCs w:val="32"/>
          <w:lang w:eastAsia="zh-CN"/>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w:t>
      </w:r>
    </w:p>
    <w:p w:rsidR="00DD0D76" w:rsidRPr="00A301C0" w:rsidRDefault="00DD0D76" w:rsidP="00DD0D76">
      <w:pPr>
        <w:spacing w:line="360" w:lineRule="auto"/>
        <w:ind w:firstLineChars="200" w:firstLine="640"/>
        <w:rPr>
          <w:rFonts w:ascii="仿宋_GB2312" w:eastAsia="仿宋_GB2312"/>
          <w:sz w:val="32"/>
          <w:szCs w:val="32"/>
          <w:lang w:eastAsia="zh-CN"/>
        </w:rPr>
      </w:pPr>
      <w:r w:rsidRPr="00A301C0">
        <w:rPr>
          <w:rFonts w:ascii="仿宋_GB2312" w:eastAsia="仿宋_GB2312" w:hint="eastAsia"/>
          <w:sz w:val="32"/>
          <w:szCs w:val="32"/>
          <w:lang w:eastAsia="zh-CN"/>
        </w:rPr>
        <w:t>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DD0D76" w:rsidRPr="00A301C0" w:rsidRDefault="00DD0D76" w:rsidP="00DD0D76">
      <w:pPr>
        <w:spacing w:line="360" w:lineRule="auto"/>
        <w:ind w:firstLineChars="200" w:firstLine="640"/>
        <w:jc w:val="right"/>
        <w:rPr>
          <w:rFonts w:ascii="仿宋_GB2312" w:eastAsia="仿宋_GB2312"/>
          <w:sz w:val="32"/>
          <w:szCs w:val="32"/>
          <w:lang w:eastAsia="zh-CN"/>
        </w:rPr>
      </w:pPr>
    </w:p>
    <w:p w:rsidR="00DD0D76" w:rsidRPr="00A301C0" w:rsidRDefault="00DD0D76" w:rsidP="00DD0D76">
      <w:pPr>
        <w:spacing w:line="360" w:lineRule="auto"/>
        <w:ind w:firstLineChars="200" w:firstLine="640"/>
        <w:jc w:val="right"/>
        <w:rPr>
          <w:rFonts w:ascii="仿宋_GB2312" w:eastAsia="仿宋_GB2312"/>
          <w:sz w:val="32"/>
          <w:szCs w:val="32"/>
          <w:lang w:eastAsia="zh-CN"/>
        </w:rPr>
      </w:pPr>
      <w:r w:rsidRPr="00A301C0">
        <w:rPr>
          <w:rFonts w:ascii="仿宋_GB2312" w:eastAsia="仿宋_GB2312" w:hint="eastAsia"/>
          <w:sz w:val="32"/>
          <w:szCs w:val="32"/>
          <w:lang w:eastAsia="zh-CN"/>
        </w:rPr>
        <w:t>国海富兰克林基金管理有限公司</w:t>
      </w:r>
    </w:p>
    <w:p w:rsidR="00DD0D76" w:rsidRPr="003328AA" w:rsidRDefault="00DD0D76" w:rsidP="00DD0D76">
      <w:pPr>
        <w:spacing w:line="360" w:lineRule="auto"/>
        <w:ind w:firstLineChars="200" w:firstLine="640"/>
        <w:jc w:val="right"/>
        <w:rPr>
          <w:rFonts w:ascii="仿宋_GB2312" w:eastAsia="仿宋_GB2312"/>
          <w:sz w:val="32"/>
          <w:szCs w:val="32"/>
        </w:rPr>
      </w:pPr>
      <w:r w:rsidRPr="00A301C0">
        <w:rPr>
          <w:rFonts w:ascii="仿宋_GB2312" w:eastAsia="仿宋_GB2312" w:hint="eastAsia"/>
          <w:sz w:val="32"/>
          <w:szCs w:val="32"/>
        </w:rPr>
        <w:t>202</w:t>
      </w:r>
      <w:r w:rsidRPr="00A301C0">
        <w:rPr>
          <w:rFonts w:ascii="仿宋_GB2312" w:eastAsia="仿宋_GB2312"/>
          <w:sz w:val="32"/>
          <w:szCs w:val="32"/>
        </w:rPr>
        <w:t>5</w:t>
      </w:r>
      <w:r w:rsidRPr="00A301C0">
        <w:rPr>
          <w:rFonts w:ascii="仿宋_GB2312" w:eastAsia="仿宋_GB2312" w:hint="eastAsia"/>
          <w:sz w:val="32"/>
          <w:szCs w:val="32"/>
        </w:rPr>
        <w:t>年</w:t>
      </w:r>
      <w:r w:rsidR="003B6E71" w:rsidRPr="00A301C0">
        <w:rPr>
          <w:rFonts w:ascii="仿宋_GB2312" w:eastAsia="仿宋_GB2312"/>
          <w:sz w:val="32"/>
          <w:szCs w:val="32"/>
        </w:rPr>
        <w:t>12</w:t>
      </w:r>
      <w:r w:rsidRPr="00A301C0">
        <w:rPr>
          <w:rFonts w:ascii="仿宋_GB2312" w:eastAsia="仿宋_GB2312" w:hint="eastAsia"/>
          <w:sz w:val="32"/>
          <w:szCs w:val="32"/>
        </w:rPr>
        <w:t>月</w:t>
      </w:r>
      <w:r w:rsidR="00B702FD" w:rsidRPr="00A301C0">
        <w:rPr>
          <w:rFonts w:ascii="仿宋_GB2312" w:eastAsia="仿宋_GB2312"/>
          <w:sz w:val="32"/>
          <w:szCs w:val="32"/>
          <w:lang w:eastAsia="zh-CN"/>
        </w:rPr>
        <w:t>25</w:t>
      </w:r>
      <w:r w:rsidRPr="00A301C0">
        <w:rPr>
          <w:rFonts w:ascii="仿宋_GB2312" w:eastAsia="仿宋_GB2312" w:hint="eastAsia"/>
          <w:sz w:val="32"/>
          <w:szCs w:val="32"/>
        </w:rPr>
        <w:t>日</w:t>
      </w:r>
    </w:p>
    <w:p w:rsidR="005C4416" w:rsidRPr="005C4416" w:rsidRDefault="005C4416" w:rsidP="00DD0D76">
      <w:pPr>
        <w:spacing w:line="360" w:lineRule="auto"/>
        <w:ind w:firstLineChars="133" w:firstLine="426"/>
        <w:jc w:val="both"/>
        <w:rPr>
          <w:rFonts w:ascii="仿宋_GB2312" w:eastAsia="仿宋_GB2312" w:hAnsiTheme="minorHAnsi" w:cstheme="minorBidi"/>
          <w:noProof w:val="0"/>
          <w:snapToGrid/>
          <w:color w:val="auto"/>
          <w:sz w:val="32"/>
          <w:szCs w:val="32"/>
          <w:lang w:eastAsia="zh-CN"/>
        </w:rPr>
      </w:pPr>
    </w:p>
    <w:sectPr w:rsidR="005C4416" w:rsidRPr="005C4416" w:rsidSect="00463D52">
      <w:footerReference w:type="default" r:id="rId7"/>
      <w:pgSz w:w="11906" w:h="16838"/>
      <w:pgMar w:top="1135" w:right="1558" w:bottom="1276" w:left="1560" w:header="851" w:footer="62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83D" w:rsidRDefault="005E483D" w:rsidP="000F3CB9">
      <w:r>
        <w:separator/>
      </w:r>
    </w:p>
  </w:endnote>
  <w:endnote w:type="continuationSeparator" w:id="0">
    <w:p w:rsidR="005E483D" w:rsidRDefault="005E483D" w:rsidP="000F3C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8774367"/>
      <w:docPartObj>
        <w:docPartGallery w:val="Page Numbers (Bottom of Page)"/>
        <w:docPartUnique/>
      </w:docPartObj>
    </w:sdtPr>
    <w:sdtContent>
      <w:p w:rsidR="000F3CB9" w:rsidRDefault="00CD5E31">
        <w:pPr>
          <w:pStyle w:val="a9"/>
          <w:jc w:val="center"/>
        </w:pPr>
        <w:r>
          <w:fldChar w:fldCharType="begin"/>
        </w:r>
        <w:r w:rsidR="000F3CB9">
          <w:instrText>PAGE   \* MERGEFORMAT</w:instrText>
        </w:r>
        <w:r>
          <w:fldChar w:fldCharType="separate"/>
        </w:r>
        <w:r w:rsidR="00185CF0" w:rsidRPr="00185CF0">
          <w:rPr>
            <w:lang w:val="zh-CN" w:eastAsia="zh-CN"/>
          </w:rPr>
          <w:t>1</w:t>
        </w:r>
        <w:r>
          <w:fldChar w:fldCharType="end"/>
        </w:r>
      </w:p>
    </w:sdtContent>
  </w:sdt>
  <w:p w:rsidR="000F3CB9" w:rsidRDefault="000F3CB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83D" w:rsidRDefault="005E483D" w:rsidP="000F3CB9">
      <w:r>
        <w:separator/>
      </w:r>
    </w:p>
  </w:footnote>
  <w:footnote w:type="continuationSeparator" w:id="0">
    <w:p w:rsidR="005E483D" w:rsidRDefault="005E483D" w:rsidP="000F3C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4416"/>
    <w:rsid w:val="00021565"/>
    <w:rsid w:val="00023F3C"/>
    <w:rsid w:val="00051DD5"/>
    <w:rsid w:val="000A0AC9"/>
    <w:rsid w:val="000F3CB9"/>
    <w:rsid w:val="00185CF0"/>
    <w:rsid w:val="00193F62"/>
    <w:rsid w:val="001A18FF"/>
    <w:rsid w:val="001C4CE8"/>
    <w:rsid w:val="00226A4A"/>
    <w:rsid w:val="002338C4"/>
    <w:rsid w:val="00262046"/>
    <w:rsid w:val="00293EDE"/>
    <w:rsid w:val="002A3071"/>
    <w:rsid w:val="003013BB"/>
    <w:rsid w:val="003076FB"/>
    <w:rsid w:val="0031155F"/>
    <w:rsid w:val="00346618"/>
    <w:rsid w:val="003B6E71"/>
    <w:rsid w:val="003F3CF5"/>
    <w:rsid w:val="00433617"/>
    <w:rsid w:val="00437BAA"/>
    <w:rsid w:val="00445B55"/>
    <w:rsid w:val="00463D52"/>
    <w:rsid w:val="004D2D58"/>
    <w:rsid w:val="00515AC2"/>
    <w:rsid w:val="005C4416"/>
    <w:rsid w:val="005E483D"/>
    <w:rsid w:val="00605552"/>
    <w:rsid w:val="00610E5B"/>
    <w:rsid w:val="006120C0"/>
    <w:rsid w:val="00632731"/>
    <w:rsid w:val="00670640"/>
    <w:rsid w:val="00685DD8"/>
    <w:rsid w:val="006933D3"/>
    <w:rsid w:val="006C5728"/>
    <w:rsid w:val="006D5EDC"/>
    <w:rsid w:val="00741EA7"/>
    <w:rsid w:val="007575A8"/>
    <w:rsid w:val="007A7773"/>
    <w:rsid w:val="007D3DA2"/>
    <w:rsid w:val="007D5D10"/>
    <w:rsid w:val="007E68A1"/>
    <w:rsid w:val="007F4174"/>
    <w:rsid w:val="00820B92"/>
    <w:rsid w:val="0082195F"/>
    <w:rsid w:val="00862EDD"/>
    <w:rsid w:val="008B18EE"/>
    <w:rsid w:val="008F03C6"/>
    <w:rsid w:val="008F3A31"/>
    <w:rsid w:val="00900F99"/>
    <w:rsid w:val="0093093A"/>
    <w:rsid w:val="00954278"/>
    <w:rsid w:val="009947E1"/>
    <w:rsid w:val="009C2DDE"/>
    <w:rsid w:val="009F69E3"/>
    <w:rsid w:val="00A301C0"/>
    <w:rsid w:val="00B162F9"/>
    <w:rsid w:val="00B33370"/>
    <w:rsid w:val="00B36756"/>
    <w:rsid w:val="00B622CE"/>
    <w:rsid w:val="00B702FD"/>
    <w:rsid w:val="00B71FF8"/>
    <w:rsid w:val="00B75D8C"/>
    <w:rsid w:val="00B84ABD"/>
    <w:rsid w:val="00BB065A"/>
    <w:rsid w:val="00BD43EC"/>
    <w:rsid w:val="00BD7008"/>
    <w:rsid w:val="00C046C6"/>
    <w:rsid w:val="00C05C2E"/>
    <w:rsid w:val="00C166F0"/>
    <w:rsid w:val="00C651FA"/>
    <w:rsid w:val="00C73227"/>
    <w:rsid w:val="00CB7C64"/>
    <w:rsid w:val="00CC0C09"/>
    <w:rsid w:val="00CD04F3"/>
    <w:rsid w:val="00CD5E31"/>
    <w:rsid w:val="00D5220E"/>
    <w:rsid w:val="00D61312"/>
    <w:rsid w:val="00D67A88"/>
    <w:rsid w:val="00DD0D76"/>
    <w:rsid w:val="00E77C7E"/>
    <w:rsid w:val="00F310C6"/>
    <w:rsid w:val="00F31ED9"/>
    <w:rsid w:val="00F4305E"/>
    <w:rsid w:val="00F76066"/>
    <w:rsid w:val="00F76EE7"/>
    <w:rsid w:val="00FA6FDF"/>
    <w:rsid w:val="00FD0BFA"/>
    <w:rsid w:val="00FF67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416"/>
    <w:pPr>
      <w:kinsoku w:val="0"/>
      <w:autoSpaceDE w:val="0"/>
      <w:autoSpaceDN w:val="0"/>
      <w:adjustRightInd w:val="0"/>
      <w:snapToGrid w:val="0"/>
      <w:textAlignment w:val="baseline"/>
    </w:pPr>
    <w:rPr>
      <w:rFonts w:ascii="Arial" w:hAnsi="Arial" w:cs="Arial"/>
      <w:noProof/>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4416"/>
    <w:pPr>
      <w:ind w:firstLineChars="200" w:firstLine="420"/>
    </w:pPr>
  </w:style>
  <w:style w:type="character" w:styleId="a4">
    <w:name w:val="annotation reference"/>
    <w:basedOn w:val="a0"/>
    <w:uiPriority w:val="99"/>
    <w:semiHidden/>
    <w:unhideWhenUsed/>
    <w:rsid w:val="008F03C6"/>
    <w:rPr>
      <w:sz w:val="21"/>
      <w:szCs w:val="21"/>
    </w:rPr>
  </w:style>
  <w:style w:type="paragraph" w:styleId="a5">
    <w:name w:val="annotation text"/>
    <w:basedOn w:val="a"/>
    <w:link w:val="Char"/>
    <w:uiPriority w:val="99"/>
    <w:semiHidden/>
    <w:unhideWhenUsed/>
    <w:rsid w:val="008F03C6"/>
  </w:style>
  <w:style w:type="character" w:customStyle="1" w:styleId="Char">
    <w:name w:val="批注文字 Char"/>
    <w:basedOn w:val="a0"/>
    <w:link w:val="a5"/>
    <w:uiPriority w:val="99"/>
    <w:semiHidden/>
    <w:rsid w:val="008F03C6"/>
    <w:rPr>
      <w:rFonts w:ascii="Arial" w:hAnsi="Arial" w:cs="Arial"/>
      <w:noProof/>
      <w:snapToGrid w:val="0"/>
      <w:color w:val="000000"/>
      <w:kern w:val="0"/>
      <w:szCs w:val="21"/>
      <w:lang w:eastAsia="en-US"/>
    </w:rPr>
  </w:style>
  <w:style w:type="paragraph" w:styleId="a6">
    <w:name w:val="annotation subject"/>
    <w:basedOn w:val="a5"/>
    <w:next w:val="a5"/>
    <w:link w:val="Char0"/>
    <w:uiPriority w:val="99"/>
    <w:semiHidden/>
    <w:unhideWhenUsed/>
    <w:rsid w:val="008F03C6"/>
    <w:rPr>
      <w:b/>
      <w:bCs/>
    </w:rPr>
  </w:style>
  <w:style w:type="character" w:customStyle="1" w:styleId="Char0">
    <w:name w:val="批注主题 Char"/>
    <w:basedOn w:val="Char"/>
    <w:link w:val="a6"/>
    <w:uiPriority w:val="99"/>
    <w:semiHidden/>
    <w:rsid w:val="008F03C6"/>
    <w:rPr>
      <w:rFonts w:ascii="Arial" w:hAnsi="Arial" w:cs="Arial"/>
      <w:b/>
      <w:bCs/>
      <w:noProof/>
      <w:snapToGrid w:val="0"/>
      <w:color w:val="000000"/>
      <w:kern w:val="0"/>
      <w:szCs w:val="21"/>
      <w:lang w:eastAsia="en-US"/>
    </w:rPr>
  </w:style>
  <w:style w:type="paragraph" w:styleId="a7">
    <w:name w:val="Balloon Text"/>
    <w:basedOn w:val="a"/>
    <w:link w:val="Char1"/>
    <w:uiPriority w:val="99"/>
    <w:semiHidden/>
    <w:unhideWhenUsed/>
    <w:rsid w:val="008F03C6"/>
    <w:rPr>
      <w:sz w:val="18"/>
      <w:szCs w:val="18"/>
    </w:rPr>
  </w:style>
  <w:style w:type="character" w:customStyle="1" w:styleId="Char1">
    <w:name w:val="批注框文本 Char"/>
    <w:basedOn w:val="a0"/>
    <w:link w:val="a7"/>
    <w:uiPriority w:val="99"/>
    <w:semiHidden/>
    <w:rsid w:val="008F03C6"/>
    <w:rPr>
      <w:rFonts w:ascii="Arial" w:hAnsi="Arial" w:cs="Arial"/>
      <w:noProof/>
      <w:snapToGrid w:val="0"/>
      <w:color w:val="000000"/>
      <w:kern w:val="0"/>
      <w:sz w:val="18"/>
      <w:szCs w:val="18"/>
      <w:lang w:eastAsia="en-US"/>
    </w:rPr>
  </w:style>
  <w:style w:type="paragraph" w:styleId="a8">
    <w:name w:val="header"/>
    <w:basedOn w:val="a"/>
    <w:link w:val="Char2"/>
    <w:uiPriority w:val="99"/>
    <w:unhideWhenUsed/>
    <w:rsid w:val="000F3CB9"/>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8"/>
    <w:uiPriority w:val="99"/>
    <w:rsid w:val="000F3CB9"/>
    <w:rPr>
      <w:rFonts w:ascii="Arial" w:hAnsi="Arial" w:cs="Arial"/>
      <w:noProof/>
      <w:snapToGrid w:val="0"/>
      <w:color w:val="000000"/>
      <w:kern w:val="0"/>
      <w:sz w:val="18"/>
      <w:szCs w:val="18"/>
      <w:lang w:eastAsia="en-US"/>
    </w:rPr>
  </w:style>
  <w:style w:type="paragraph" w:styleId="a9">
    <w:name w:val="footer"/>
    <w:basedOn w:val="a"/>
    <w:link w:val="Char3"/>
    <w:uiPriority w:val="99"/>
    <w:unhideWhenUsed/>
    <w:rsid w:val="000F3CB9"/>
    <w:pPr>
      <w:tabs>
        <w:tab w:val="center" w:pos="4153"/>
        <w:tab w:val="right" w:pos="8306"/>
      </w:tabs>
    </w:pPr>
    <w:rPr>
      <w:sz w:val="18"/>
      <w:szCs w:val="18"/>
    </w:rPr>
  </w:style>
  <w:style w:type="character" w:customStyle="1" w:styleId="Char3">
    <w:name w:val="页脚 Char"/>
    <w:basedOn w:val="a0"/>
    <w:link w:val="a9"/>
    <w:uiPriority w:val="99"/>
    <w:rsid w:val="000F3CB9"/>
    <w:rPr>
      <w:rFonts w:ascii="Arial" w:hAnsi="Arial" w:cs="Arial"/>
      <w:noProof/>
      <w:snapToGrid w:val="0"/>
      <w:color w:val="000000"/>
      <w:kern w:val="0"/>
      <w:sz w:val="18"/>
      <w:szCs w:val="18"/>
      <w:lang w:eastAsia="en-US"/>
    </w:rPr>
  </w:style>
  <w:style w:type="table" w:styleId="aa">
    <w:name w:val="Table Grid"/>
    <w:basedOn w:val="a1"/>
    <w:uiPriority w:val="39"/>
    <w:rsid w:val="00023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0DEEB-EE03-4A95-9894-B85BFB0F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273</Words>
  <Characters>1560</Characters>
  <Application>Microsoft Office Word</Application>
  <DocSecurity>4</DocSecurity>
  <Lines>13</Lines>
  <Paragraphs>3</Paragraphs>
  <ScaleCrop>false</ScaleCrop>
  <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Sophia (蒋霄燕)</dc:creator>
  <cp:keywords/>
  <dc:description/>
  <cp:lastModifiedBy>ZHONGM</cp:lastModifiedBy>
  <cp:revision>2</cp:revision>
  <dcterms:created xsi:type="dcterms:W3CDTF">2025-12-24T16:00:00Z</dcterms:created>
  <dcterms:modified xsi:type="dcterms:W3CDTF">2025-12-24T16:00:00Z</dcterms:modified>
</cp:coreProperties>
</file>