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F8C" w:rsidRDefault="00E14BDC">
      <w:pPr>
        <w:pStyle w:val="pMsoNormal"/>
        <w:spacing w:line="360" w:lineRule="auto"/>
        <w:jc w:val="center"/>
        <w:rPr>
          <w:lang w:val="zh-CN" w:eastAsia="zh-CN"/>
        </w:rPr>
      </w:pPr>
      <w:r>
        <w:rPr>
          <w:rFonts w:ascii="宋体" w:eastAsia="宋体" w:hAnsi="宋体" w:cs="宋体"/>
          <w:b/>
          <w:bCs/>
          <w:sz w:val="30"/>
          <w:szCs w:val="30"/>
          <w:lang w:val="zh-CN" w:eastAsia="zh-CN"/>
        </w:rPr>
        <w:t>关于华宝基金管理有限公司旗下部分开放式基金</w:t>
      </w:r>
      <w:r w:rsidR="00863332">
        <w:rPr>
          <w:rFonts w:ascii="宋体" w:eastAsia="宋体" w:hAnsi="宋体" w:cs="宋体"/>
          <w:b/>
          <w:bCs/>
          <w:sz w:val="30"/>
          <w:szCs w:val="30"/>
          <w:lang w:eastAsia="zh-CN"/>
        </w:rPr>
        <w:t>20</w:t>
      </w:r>
      <w:r w:rsidR="00F37A26">
        <w:rPr>
          <w:rFonts w:ascii="宋体" w:eastAsia="宋体" w:hAnsi="宋体" w:cs="宋体"/>
          <w:b/>
          <w:bCs/>
          <w:sz w:val="30"/>
          <w:szCs w:val="30"/>
          <w:lang w:eastAsia="zh-CN"/>
        </w:rPr>
        <w:t>26</w:t>
      </w:r>
      <w:r>
        <w:rPr>
          <w:rFonts w:ascii="宋体" w:eastAsia="宋体" w:hAnsi="宋体" w:cs="宋体"/>
          <w:b/>
          <w:bCs/>
          <w:sz w:val="30"/>
          <w:szCs w:val="30"/>
          <w:lang w:val="zh-CN" w:eastAsia="zh-CN"/>
        </w:rPr>
        <w:t>年非港股通交易日暂停申购、赎回及定期定额投资业务的公告</w:t>
      </w:r>
    </w:p>
    <w:p w:rsidR="00D42F8C" w:rsidRDefault="00E14BDC">
      <w:pPr>
        <w:pStyle w:val="pre"/>
        <w:spacing w:line="360" w:lineRule="auto"/>
        <w:ind w:firstLine="480"/>
        <w:rPr>
          <w:lang w:val="zh-CN" w:eastAsia="zh-CN"/>
        </w:rPr>
      </w:pPr>
      <w:r>
        <w:rPr>
          <w:lang w:eastAsia="zh-CN"/>
        </w:rPr>
        <w:t> </w:t>
      </w:r>
    </w:p>
    <w:p w:rsidR="00D42F8C" w:rsidRDefault="00E14BDC">
      <w:pPr>
        <w:pStyle w:val="pre"/>
        <w:spacing w:line="360" w:lineRule="auto"/>
        <w:ind w:firstLine="420"/>
        <w:rPr>
          <w:lang w:val="zh-CN" w:eastAsia="zh-CN"/>
        </w:rPr>
      </w:pPr>
      <w:r>
        <w:rPr>
          <w:sz w:val="21"/>
          <w:szCs w:val="21"/>
          <w:lang w:val="zh-CN" w:eastAsia="zh-CN"/>
        </w:rPr>
        <w:t>根据</w:t>
      </w:r>
      <w:r w:rsidR="00B727E3">
        <w:rPr>
          <w:sz w:val="21"/>
          <w:szCs w:val="21"/>
          <w:lang w:val="zh-CN" w:eastAsia="zh-CN"/>
        </w:rPr>
        <w:t>华宝基金管理有限公司（以下简称“本公司”）旗下部分基金的</w:t>
      </w:r>
      <w:r>
        <w:rPr>
          <w:sz w:val="21"/>
          <w:szCs w:val="21"/>
          <w:lang w:val="zh-CN" w:eastAsia="zh-CN"/>
        </w:rPr>
        <w:t>基金合同和招募说明书的有关规定，基金在开放日办理申购、赎回等业务，具体办理时间为上海证券交易所、深圳证券交易所的港股通正常交易日的交易时间，但基金管理人根据法律法规、中国证监会的要求或基金合同的规定公告暂停申购、赎回时除外。</w:t>
      </w:r>
    </w:p>
    <w:p w:rsidR="00CB2B45" w:rsidRDefault="00E14BDC">
      <w:pPr>
        <w:pStyle w:val="pre"/>
        <w:spacing w:line="360" w:lineRule="auto"/>
        <w:ind w:firstLine="420"/>
        <w:jc w:val="both"/>
        <w:rPr>
          <w:sz w:val="21"/>
          <w:szCs w:val="21"/>
          <w:lang w:val="zh-CN" w:eastAsia="zh-CN"/>
        </w:rPr>
      </w:pPr>
      <w:r>
        <w:rPr>
          <w:sz w:val="21"/>
          <w:szCs w:val="21"/>
          <w:lang w:val="zh-CN" w:eastAsia="zh-CN"/>
        </w:rPr>
        <w:t>为了保障基金平稳运作，保护基金份额持有人利益，根据《</w:t>
      </w:r>
      <w:r w:rsidR="0058731F" w:rsidRPr="0058731F">
        <w:rPr>
          <w:rFonts w:hint="eastAsia"/>
          <w:sz w:val="21"/>
          <w:szCs w:val="21"/>
          <w:lang w:val="zh-CN" w:eastAsia="zh-CN"/>
        </w:rPr>
        <w:t>关于2026年沪港通下港股通交易日安排的通知</w:t>
      </w:r>
      <w:r>
        <w:rPr>
          <w:sz w:val="21"/>
          <w:szCs w:val="21"/>
          <w:lang w:val="zh-CN" w:eastAsia="zh-CN"/>
        </w:rPr>
        <w:t>》和《</w:t>
      </w:r>
      <w:r w:rsidR="0058731F" w:rsidRPr="0058731F">
        <w:rPr>
          <w:rFonts w:hint="eastAsia"/>
          <w:sz w:val="21"/>
          <w:szCs w:val="21"/>
          <w:lang w:val="zh-CN" w:eastAsia="zh-CN"/>
        </w:rPr>
        <w:t>关于2026年深港通下的港股通交易日有关安排的通知</w:t>
      </w:r>
      <w:r>
        <w:rPr>
          <w:sz w:val="21"/>
          <w:szCs w:val="21"/>
          <w:lang w:val="zh-CN" w:eastAsia="zh-CN"/>
        </w:rPr>
        <w:t>》，本公司</w:t>
      </w:r>
      <w:r w:rsidR="00FD4A80">
        <w:rPr>
          <w:sz w:val="21"/>
          <w:szCs w:val="21"/>
          <w:lang w:val="zh-CN" w:eastAsia="zh-CN"/>
        </w:rPr>
        <w:t>决定对</w:t>
      </w:r>
      <w:r w:rsidR="00B5495C">
        <w:rPr>
          <w:sz w:val="21"/>
          <w:szCs w:val="21"/>
          <w:lang w:val="zh-CN" w:eastAsia="zh-CN"/>
        </w:rPr>
        <w:t>旗下</w:t>
      </w:r>
      <w:r w:rsidR="00FD4A80">
        <w:rPr>
          <w:sz w:val="21"/>
          <w:szCs w:val="21"/>
          <w:lang w:val="zh-CN" w:eastAsia="zh-CN"/>
        </w:rPr>
        <w:t>部分</w:t>
      </w:r>
      <w:r>
        <w:rPr>
          <w:sz w:val="21"/>
          <w:szCs w:val="21"/>
          <w:lang w:val="zh-CN" w:eastAsia="zh-CN"/>
        </w:rPr>
        <w:t>基金</w:t>
      </w:r>
      <w:r w:rsidR="00FD4A80">
        <w:rPr>
          <w:sz w:val="21"/>
          <w:szCs w:val="21"/>
          <w:lang w:val="zh-CN" w:eastAsia="zh-CN"/>
        </w:rPr>
        <w:t>在</w:t>
      </w:r>
      <w:r w:rsidR="00863332">
        <w:rPr>
          <w:rFonts w:hint="eastAsia"/>
          <w:sz w:val="21"/>
          <w:szCs w:val="21"/>
          <w:lang w:val="zh-CN" w:eastAsia="zh-CN"/>
        </w:rPr>
        <w:t>202</w:t>
      </w:r>
      <w:r w:rsidR="0058731F">
        <w:rPr>
          <w:sz w:val="21"/>
          <w:szCs w:val="21"/>
          <w:lang w:val="zh-CN" w:eastAsia="zh-CN"/>
        </w:rPr>
        <w:t>6</w:t>
      </w:r>
      <w:r w:rsidR="00FD4A80">
        <w:rPr>
          <w:sz w:val="21"/>
          <w:szCs w:val="21"/>
          <w:lang w:val="zh-CN" w:eastAsia="zh-CN"/>
        </w:rPr>
        <w:t>年</w:t>
      </w:r>
      <w:r>
        <w:rPr>
          <w:sz w:val="21"/>
          <w:szCs w:val="21"/>
          <w:lang w:val="zh-CN" w:eastAsia="zh-CN"/>
        </w:rPr>
        <w:t>非港股通交易日暂停办理申购、赎回及定期定额投资业务</w:t>
      </w:r>
      <w:r w:rsidR="00F1430B">
        <w:rPr>
          <w:rFonts w:hint="eastAsia"/>
          <w:sz w:val="21"/>
          <w:szCs w:val="21"/>
          <w:lang w:val="zh-CN" w:eastAsia="zh-CN"/>
        </w:rPr>
        <w:t>（</w:t>
      </w:r>
      <w:r w:rsidR="00F1430B" w:rsidRPr="00F1430B">
        <w:rPr>
          <w:rFonts w:hint="eastAsia"/>
          <w:sz w:val="21"/>
          <w:szCs w:val="21"/>
          <w:lang w:val="zh-CN" w:eastAsia="zh-CN"/>
        </w:rPr>
        <w:t>具体业务类型以各基金实际情况为准</w:t>
      </w:r>
      <w:r w:rsidR="0020335D">
        <w:rPr>
          <w:rFonts w:hint="eastAsia"/>
          <w:sz w:val="21"/>
          <w:szCs w:val="21"/>
          <w:lang w:val="zh-CN" w:eastAsia="zh-CN"/>
        </w:rPr>
        <w:t>，下同</w:t>
      </w:r>
      <w:r w:rsidR="00F1430B">
        <w:rPr>
          <w:rFonts w:hint="eastAsia"/>
          <w:sz w:val="21"/>
          <w:szCs w:val="21"/>
          <w:lang w:val="zh-CN" w:eastAsia="zh-CN"/>
        </w:rPr>
        <w:t>）</w:t>
      </w:r>
      <w:r>
        <w:rPr>
          <w:sz w:val="21"/>
          <w:szCs w:val="21"/>
          <w:lang w:val="zh-CN" w:eastAsia="zh-CN"/>
        </w:rPr>
        <w:t>，并自该非港股通交易日的下一开放日恢复</w:t>
      </w:r>
      <w:r w:rsidR="00B5495C">
        <w:rPr>
          <w:sz w:val="21"/>
          <w:szCs w:val="21"/>
          <w:lang w:val="zh-CN" w:eastAsia="zh-CN"/>
        </w:rPr>
        <w:t>办理上述业务</w:t>
      </w:r>
      <w:r>
        <w:rPr>
          <w:sz w:val="21"/>
          <w:szCs w:val="21"/>
          <w:lang w:val="zh-CN" w:eastAsia="zh-CN"/>
        </w:rPr>
        <w:t>。</w:t>
      </w:r>
    </w:p>
    <w:p w:rsidR="00CB2B45" w:rsidRPr="00CB2B45" w:rsidRDefault="00CB2B45" w:rsidP="00CB2B45">
      <w:pPr>
        <w:pStyle w:val="HTML"/>
        <w:spacing w:line="360" w:lineRule="auto"/>
        <w:ind w:firstLineChars="200" w:firstLine="422"/>
        <w:rPr>
          <w:b/>
          <w:bCs/>
          <w:sz w:val="21"/>
          <w:szCs w:val="21"/>
        </w:rPr>
      </w:pPr>
      <w:r w:rsidRPr="00CB2B45">
        <w:rPr>
          <w:rFonts w:hint="eastAsia"/>
          <w:b/>
          <w:bCs/>
          <w:sz w:val="21"/>
          <w:szCs w:val="21"/>
        </w:rPr>
        <w:t>适用基金范围：</w:t>
      </w:r>
    </w:p>
    <w:tbl>
      <w:tblPr>
        <w:tblStyle w:val="a5"/>
        <w:tblW w:w="0" w:type="auto"/>
        <w:jc w:val="center"/>
        <w:tblLook w:val="04A0"/>
      </w:tblPr>
      <w:tblGrid>
        <w:gridCol w:w="902"/>
        <w:gridCol w:w="6764"/>
        <w:gridCol w:w="1394"/>
      </w:tblGrid>
      <w:tr w:rsidR="00CB2B45" w:rsidRPr="00CB2B45" w:rsidTr="00CB2B45">
        <w:trPr>
          <w:trHeight w:val="504"/>
          <w:jc w:val="center"/>
        </w:trPr>
        <w:tc>
          <w:tcPr>
            <w:tcW w:w="902" w:type="dxa"/>
            <w:vAlign w:val="center"/>
          </w:tcPr>
          <w:p w:rsidR="00CB2B45" w:rsidRPr="00CB2B45" w:rsidRDefault="00CB2B45" w:rsidP="00CB2B45">
            <w:pPr>
              <w:pStyle w:val="HTML"/>
              <w:jc w:val="center"/>
              <w:rPr>
                <w:bCs/>
                <w:sz w:val="21"/>
                <w:szCs w:val="21"/>
              </w:rPr>
            </w:pPr>
            <w:r w:rsidRPr="00CB2B45">
              <w:rPr>
                <w:rFonts w:hint="eastAsia"/>
                <w:bCs/>
                <w:sz w:val="21"/>
                <w:szCs w:val="21"/>
              </w:rPr>
              <w:t>序号</w:t>
            </w:r>
          </w:p>
        </w:tc>
        <w:tc>
          <w:tcPr>
            <w:tcW w:w="6764" w:type="dxa"/>
            <w:vAlign w:val="center"/>
          </w:tcPr>
          <w:p w:rsidR="00CB2B45" w:rsidRPr="00CB2B45" w:rsidRDefault="00CB2B45" w:rsidP="00CB2B45">
            <w:pPr>
              <w:pStyle w:val="HTML"/>
              <w:jc w:val="center"/>
              <w:rPr>
                <w:bCs/>
                <w:sz w:val="21"/>
                <w:szCs w:val="21"/>
              </w:rPr>
            </w:pPr>
            <w:r w:rsidRPr="00CB2B45">
              <w:rPr>
                <w:rFonts w:hint="eastAsia"/>
                <w:bCs/>
                <w:sz w:val="21"/>
                <w:szCs w:val="21"/>
              </w:rPr>
              <w:t>基金名称</w:t>
            </w:r>
          </w:p>
        </w:tc>
        <w:tc>
          <w:tcPr>
            <w:tcW w:w="1394" w:type="dxa"/>
            <w:vAlign w:val="center"/>
          </w:tcPr>
          <w:p w:rsidR="00CB2B45" w:rsidRPr="00CB2B45" w:rsidRDefault="00CB2B45" w:rsidP="00CB2B45">
            <w:pPr>
              <w:pStyle w:val="HTML"/>
              <w:jc w:val="center"/>
              <w:rPr>
                <w:bCs/>
                <w:sz w:val="21"/>
                <w:szCs w:val="21"/>
              </w:rPr>
            </w:pPr>
            <w:r w:rsidRPr="00CB2B45">
              <w:rPr>
                <w:rFonts w:hint="eastAsia"/>
                <w:bCs/>
                <w:sz w:val="21"/>
                <w:szCs w:val="21"/>
              </w:rPr>
              <w:t>基金代码</w:t>
            </w:r>
          </w:p>
        </w:tc>
      </w:tr>
      <w:tr w:rsidR="00712E5A" w:rsidRPr="00CB2B45" w:rsidTr="00CB2B45">
        <w:trPr>
          <w:trHeight w:val="504"/>
          <w:jc w:val="center"/>
        </w:trPr>
        <w:tc>
          <w:tcPr>
            <w:tcW w:w="902" w:type="dxa"/>
            <w:vAlign w:val="center"/>
          </w:tcPr>
          <w:p w:rsidR="00712E5A" w:rsidRPr="00CB2B45" w:rsidRDefault="00712E5A" w:rsidP="00712E5A">
            <w:pPr>
              <w:pStyle w:val="HTML"/>
              <w:jc w:val="center"/>
              <w:rPr>
                <w:bCs/>
                <w:sz w:val="21"/>
                <w:szCs w:val="21"/>
              </w:rPr>
            </w:pPr>
            <w:r w:rsidRPr="00CB2B45">
              <w:rPr>
                <w:rFonts w:hint="eastAsia"/>
                <w:bCs/>
                <w:sz w:val="21"/>
                <w:szCs w:val="21"/>
              </w:rPr>
              <w:t>1</w:t>
            </w:r>
          </w:p>
        </w:tc>
        <w:tc>
          <w:tcPr>
            <w:tcW w:w="6764" w:type="dxa"/>
            <w:vAlign w:val="center"/>
          </w:tcPr>
          <w:p w:rsidR="00712E5A" w:rsidRPr="00CB2B45" w:rsidRDefault="00712E5A" w:rsidP="00712E5A">
            <w:pPr>
              <w:pStyle w:val="HTML"/>
              <w:jc w:val="center"/>
              <w:rPr>
                <w:bCs/>
                <w:sz w:val="21"/>
                <w:szCs w:val="21"/>
              </w:rPr>
            </w:pPr>
            <w:r>
              <w:rPr>
                <w:sz w:val="21"/>
                <w:szCs w:val="21"/>
                <w:lang w:val="zh-CN"/>
              </w:rPr>
              <w:t>华宝港股通恒生中国（香港上市）30交易型开放式指数证券投资基金联接基金（LOF）</w:t>
            </w:r>
          </w:p>
        </w:tc>
        <w:tc>
          <w:tcPr>
            <w:tcW w:w="1394" w:type="dxa"/>
            <w:vAlign w:val="center"/>
          </w:tcPr>
          <w:p w:rsidR="00712E5A" w:rsidRPr="00CB2B45" w:rsidRDefault="00712E5A" w:rsidP="00712E5A">
            <w:pPr>
              <w:pStyle w:val="HTML"/>
              <w:jc w:val="center"/>
              <w:rPr>
                <w:bCs/>
                <w:sz w:val="21"/>
                <w:szCs w:val="21"/>
              </w:rPr>
            </w:pPr>
            <w:r w:rsidRPr="00CB2B45">
              <w:rPr>
                <w:rFonts w:hint="eastAsia"/>
                <w:bCs/>
                <w:sz w:val="21"/>
                <w:szCs w:val="21"/>
              </w:rPr>
              <w:t>A：5</w:t>
            </w:r>
            <w:r w:rsidRPr="00CB2B45">
              <w:rPr>
                <w:bCs/>
                <w:sz w:val="21"/>
                <w:szCs w:val="21"/>
              </w:rPr>
              <w:t>01301</w:t>
            </w:r>
          </w:p>
          <w:p w:rsidR="00712E5A" w:rsidRPr="00CB2B45" w:rsidRDefault="00712E5A" w:rsidP="00712E5A">
            <w:pPr>
              <w:pStyle w:val="HTML"/>
              <w:jc w:val="center"/>
              <w:rPr>
                <w:bCs/>
                <w:sz w:val="21"/>
                <w:szCs w:val="21"/>
              </w:rPr>
            </w:pPr>
            <w:r w:rsidRPr="00CB2B45">
              <w:rPr>
                <w:bCs/>
                <w:sz w:val="21"/>
                <w:szCs w:val="21"/>
              </w:rPr>
              <w:t>C</w:t>
            </w:r>
            <w:r w:rsidRPr="00CB2B45">
              <w:rPr>
                <w:rFonts w:hint="eastAsia"/>
                <w:bCs/>
                <w:sz w:val="21"/>
                <w:szCs w:val="21"/>
              </w:rPr>
              <w:t>：</w:t>
            </w:r>
            <w:r w:rsidRPr="00CB2B45">
              <w:rPr>
                <w:bCs/>
                <w:sz w:val="21"/>
                <w:szCs w:val="21"/>
              </w:rPr>
              <w:t>006355</w:t>
            </w:r>
          </w:p>
        </w:tc>
      </w:tr>
      <w:tr w:rsidR="00712E5A" w:rsidRPr="00CB2B45" w:rsidTr="00CB2B45">
        <w:trPr>
          <w:trHeight w:val="504"/>
          <w:jc w:val="center"/>
        </w:trPr>
        <w:tc>
          <w:tcPr>
            <w:tcW w:w="902" w:type="dxa"/>
            <w:vAlign w:val="center"/>
          </w:tcPr>
          <w:p w:rsidR="00712E5A" w:rsidRPr="00CB2B45" w:rsidRDefault="00712E5A" w:rsidP="00712E5A">
            <w:pPr>
              <w:pStyle w:val="HTML"/>
              <w:jc w:val="center"/>
              <w:rPr>
                <w:bCs/>
                <w:sz w:val="21"/>
                <w:szCs w:val="21"/>
              </w:rPr>
            </w:pPr>
            <w:r w:rsidRPr="00CB2B45">
              <w:rPr>
                <w:rFonts w:hint="eastAsia"/>
                <w:bCs/>
                <w:sz w:val="21"/>
                <w:szCs w:val="21"/>
              </w:rPr>
              <w:t>2</w:t>
            </w:r>
          </w:p>
        </w:tc>
        <w:tc>
          <w:tcPr>
            <w:tcW w:w="6764" w:type="dxa"/>
            <w:vAlign w:val="center"/>
          </w:tcPr>
          <w:p w:rsidR="00712E5A" w:rsidRPr="00CB2B45" w:rsidRDefault="00712E5A" w:rsidP="00712E5A">
            <w:pPr>
              <w:pStyle w:val="HTML"/>
              <w:jc w:val="center"/>
              <w:rPr>
                <w:bCs/>
                <w:sz w:val="21"/>
                <w:szCs w:val="21"/>
              </w:rPr>
            </w:pPr>
            <w:r w:rsidRPr="00CB2B45">
              <w:rPr>
                <w:rFonts w:hint="eastAsia"/>
                <w:bCs/>
                <w:sz w:val="21"/>
                <w:szCs w:val="21"/>
              </w:rPr>
              <w:t>华宝标普沪港深中国增强价值指数证券投资基金(LOF)</w:t>
            </w:r>
          </w:p>
        </w:tc>
        <w:tc>
          <w:tcPr>
            <w:tcW w:w="1394" w:type="dxa"/>
            <w:vAlign w:val="center"/>
          </w:tcPr>
          <w:p w:rsidR="00712E5A" w:rsidRPr="00CB2B45" w:rsidRDefault="00712E5A" w:rsidP="00712E5A">
            <w:pPr>
              <w:pStyle w:val="HTML"/>
              <w:jc w:val="center"/>
              <w:rPr>
                <w:bCs/>
                <w:sz w:val="21"/>
                <w:szCs w:val="21"/>
              </w:rPr>
            </w:pPr>
            <w:r w:rsidRPr="00CB2B45">
              <w:rPr>
                <w:rFonts w:hint="eastAsia"/>
                <w:bCs/>
                <w:sz w:val="21"/>
                <w:szCs w:val="21"/>
              </w:rPr>
              <w:t>A：5</w:t>
            </w:r>
            <w:r w:rsidRPr="00CB2B45">
              <w:rPr>
                <w:bCs/>
                <w:sz w:val="21"/>
                <w:szCs w:val="21"/>
              </w:rPr>
              <w:t>01310</w:t>
            </w:r>
          </w:p>
          <w:p w:rsidR="00712E5A" w:rsidRPr="00CB2B45" w:rsidRDefault="00712E5A" w:rsidP="00712E5A">
            <w:pPr>
              <w:pStyle w:val="HTML"/>
              <w:jc w:val="center"/>
              <w:rPr>
                <w:bCs/>
                <w:sz w:val="21"/>
                <w:szCs w:val="21"/>
              </w:rPr>
            </w:pPr>
            <w:r w:rsidRPr="00CB2B45">
              <w:rPr>
                <w:bCs/>
                <w:sz w:val="21"/>
                <w:szCs w:val="21"/>
              </w:rPr>
              <w:t>C</w:t>
            </w:r>
            <w:r w:rsidRPr="00CB2B45">
              <w:rPr>
                <w:rFonts w:hint="eastAsia"/>
                <w:bCs/>
                <w:sz w:val="21"/>
                <w:szCs w:val="21"/>
              </w:rPr>
              <w:t>：</w:t>
            </w:r>
            <w:r w:rsidRPr="00CB2B45">
              <w:rPr>
                <w:bCs/>
                <w:sz w:val="21"/>
                <w:szCs w:val="21"/>
              </w:rPr>
              <w:t>007397</w:t>
            </w:r>
          </w:p>
        </w:tc>
      </w:tr>
      <w:tr w:rsidR="00712E5A" w:rsidRPr="00CB2B45" w:rsidTr="00CB2B45">
        <w:trPr>
          <w:trHeight w:val="504"/>
          <w:jc w:val="center"/>
        </w:trPr>
        <w:tc>
          <w:tcPr>
            <w:tcW w:w="902" w:type="dxa"/>
            <w:vAlign w:val="center"/>
          </w:tcPr>
          <w:p w:rsidR="00712E5A" w:rsidRPr="00CB2B45" w:rsidRDefault="00712E5A" w:rsidP="00712E5A">
            <w:pPr>
              <w:pStyle w:val="HTML"/>
              <w:jc w:val="center"/>
              <w:rPr>
                <w:bCs/>
                <w:sz w:val="21"/>
                <w:szCs w:val="21"/>
              </w:rPr>
            </w:pPr>
            <w:r w:rsidRPr="00CB2B45">
              <w:rPr>
                <w:rFonts w:hint="eastAsia"/>
                <w:bCs/>
                <w:sz w:val="21"/>
                <w:szCs w:val="21"/>
              </w:rPr>
              <w:t>3</w:t>
            </w:r>
          </w:p>
        </w:tc>
        <w:tc>
          <w:tcPr>
            <w:tcW w:w="6764" w:type="dxa"/>
            <w:vAlign w:val="center"/>
          </w:tcPr>
          <w:p w:rsidR="00712E5A" w:rsidRPr="00CB2B45" w:rsidRDefault="00712E5A" w:rsidP="00712E5A">
            <w:pPr>
              <w:pStyle w:val="HTML"/>
              <w:jc w:val="center"/>
              <w:rPr>
                <w:bCs/>
                <w:sz w:val="21"/>
                <w:szCs w:val="21"/>
              </w:rPr>
            </w:pPr>
            <w:r w:rsidRPr="00CB2B45">
              <w:rPr>
                <w:rFonts w:hint="eastAsia"/>
                <w:bCs/>
                <w:sz w:val="21"/>
                <w:szCs w:val="21"/>
              </w:rPr>
              <w:t>华宝中证港股通互联网交易型开放式指数证券投资基金</w:t>
            </w:r>
          </w:p>
        </w:tc>
        <w:tc>
          <w:tcPr>
            <w:tcW w:w="1394" w:type="dxa"/>
            <w:vAlign w:val="center"/>
          </w:tcPr>
          <w:p w:rsidR="00712E5A" w:rsidRPr="00CB2B45" w:rsidRDefault="00712E5A" w:rsidP="00712E5A">
            <w:pPr>
              <w:pStyle w:val="HTML"/>
              <w:jc w:val="center"/>
              <w:rPr>
                <w:bCs/>
                <w:sz w:val="21"/>
                <w:szCs w:val="21"/>
              </w:rPr>
            </w:pPr>
            <w:r w:rsidRPr="00CB2B45">
              <w:rPr>
                <w:rFonts w:hint="eastAsia"/>
                <w:bCs/>
                <w:sz w:val="21"/>
                <w:szCs w:val="21"/>
              </w:rPr>
              <w:t>5</w:t>
            </w:r>
            <w:r w:rsidRPr="00CB2B45">
              <w:rPr>
                <w:bCs/>
                <w:sz w:val="21"/>
                <w:szCs w:val="21"/>
              </w:rPr>
              <w:t>13770</w:t>
            </w:r>
          </w:p>
        </w:tc>
      </w:tr>
      <w:tr w:rsidR="00712E5A" w:rsidRPr="00CB2B45" w:rsidTr="00CB2B45">
        <w:trPr>
          <w:trHeight w:val="504"/>
          <w:jc w:val="center"/>
        </w:trPr>
        <w:tc>
          <w:tcPr>
            <w:tcW w:w="902" w:type="dxa"/>
            <w:vAlign w:val="center"/>
          </w:tcPr>
          <w:p w:rsidR="00712E5A" w:rsidRPr="00CB2B45" w:rsidRDefault="00247B3D" w:rsidP="00712E5A">
            <w:pPr>
              <w:pStyle w:val="HTML"/>
              <w:jc w:val="center"/>
              <w:rPr>
                <w:bCs/>
                <w:sz w:val="21"/>
                <w:szCs w:val="21"/>
              </w:rPr>
            </w:pPr>
            <w:r>
              <w:rPr>
                <w:rFonts w:hint="eastAsia"/>
                <w:bCs/>
                <w:sz w:val="21"/>
                <w:szCs w:val="21"/>
              </w:rPr>
              <w:t>4</w:t>
            </w:r>
          </w:p>
        </w:tc>
        <w:tc>
          <w:tcPr>
            <w:tcW w:w="6764" w:type="dxa"/>
            <w:vAlign w:val="center"/>
          </w:tcPr>
          <w:p w:rsidR="00712E5A" w:rsidRPr="00CB2B45" w:rsidRDefault="00247B3D" w:rsidP="00712E5A">
            <w:pPr>
              <w:pStyle w:val="HTML"/>
              <w:jc w:val="center"/>
              <w:rPr>
                <w:bCs/>
                <w:sz w:val="21"/>
                <w:szCs w:val="21"/>
              </w:rPr>
            </w:pPr>
            <w:r>
              <w:rPr>
                <w:sz w:val="21"/>
                <w:szCs w:val="21"/>
                <w:lang w:val="zh-CN"/>
              </w:rPr>
              <w:t>华宝港股通恒生中国（香港上市）30交易型开放式指数证券投资基金</w:t>
            </w:r>
          </w:p>
        </w:tc>
        <w:tc>
          <w:tcPr>
            <w:tcW w:w="1394" w:type="dxa"/>
            <w:vAlign w:val="center"/>
          </w:tcPr>
          <w:p w:rsidR="00712E5A" w:rsidRPr="00CB2B45" w:rsidRDefault="00247B3D" w:rsidP="00712E5A">
            <w:pPr>
              <w:pStyle w:val="HTML"/>
              <w:jc w:val="center"/>
              <w:rPr>
                <w:bCs/>
                <w:sz w:val="21"/>
                <w:szCs w:val="21"/>
              </w:rPr>
            </w:pPr>
            <w:r>
              <w:rPr>
                <w:rFonts w:hint="eastAsia"/>
                <w:bCs/>
                <w:sz w:val="21"/>
                <w:szCs w:val="21"/>
              </w:rPr>
              <w:t>5</w:t>
            </w:r>
            <w:r>
              <w:rPr>
                <w:bCs/>
                <w:sz w:val="21"/>
                <w:szCs w:val="21"/>
              </w:rPr>
              <w:t>20560</w:t>
            </w:r>
          </w:p>
        </w:tc>
      </w:tr>
      <w:tr w:rsidR="00712E5A" w:rsidRPr="00CB2B45" w:rsidTr="00CB2B45">
        <w:trPr>
          <w:trHeight w:val="492"/>
          <w:jc w:val="center"/>
        </w:trPr>
        <w:tc>
          <w:tcPr>
            <w:tcW w:w="902" w:type="dxa"/>
            <w:vAlign w:val="center"/>
          </w:tcPr>
          <w:p w:rsidR="00712E5A" w:rsidRPr="00CB2B45" w:rsidRDefault="00247B3D" w:rsidP="00712E5A">
            <w:pPr>
              <w:pStyle w:val="HTML"/>
              <w:jc w:val="center"/>
              <w:rPr>
                <w:bCs/>
                <w:sz w:val="21"/>
                <w:szCs w:val="21"/>
              </w:rPr>
            </w:pPr>
            <w:r>
              <w:rPr>
                <w:rFonts w:hint="eastAsia"/>
                <w:bCs/>
                <w:sz w:val="21"/>
                <w:szCs w:val="21"/>
              </w:rPr>
              <w:t>5</w:t>
            </w:r>
          </w:p>
        </w:tc>
        <w:tc>
          <w:tcPr>
            <w:tcW w:w="6764" w:type="dxa"/>
            <w:vAlign w:val="center"/>
          </w:tcPr>
          <w:p w:rsidR="00712E5A" w:rsidRPr="00CB2B45" w:rsidRDefault="00A64020" w:rsidP="00712E5A">
            <w:pPr>
              <w:pStyle w:val="HTML"/>
              <w:jc w:val="center"/>
              <w:rPr>
                <w:bCs/>
                <w:sz w:val="21"/>
                <w:szCs w:val="21"/>
              </w:rPr>
            </w:pPr>
            <w:r w:rsidRPr="00A64020">
              <w:rPr>
                <w:rFonts w:hint="eastAsia"/>
                <w:bCs/>
                <w:sz w:val="21"/>
                <w:szCs w:val="21"/>
              </w:rPr>
              <w:t>华宝中证港股通汽车产业主题交易型开放式指数证券投资基金</w:t>
            </w:r>
          </w:p>
        </w:tc>
        <w:tc>
          <w:tcPr>
            <w:tcW w:w="1394" w:type="dxa"/>
            <w:vAlign w:val="center"/>
          </w:tcPr>
          <w:p w:rsidR="00712E5A" w:rsidRPr="00CB2B45" w:rsidRDefault="00247B3D" w:rsidP="00712E5A">
            <w:pPr>
              <w:pStyle w:val="HTML"/>
              <w:jc w:val="center"/>
              <w:rPr>
                <w:bCs/>
                <w:sz w:val="21"/>
                <w:szCs w:val="21"/>
              </w:rPr>
            </w:pPr>
            <w:r w:rsidRPr="00247B3D">
              <w:rPr>
                <w:bCs/>
                <w:sz w:val="21"/>
                <w:szCs w:val="21"/>
              </w:rPr>
              <w:t>520780</w:t>
            </w:r>
          </w:p>
        </w:tc>
      </w:tr>
      <w:tr w:rsidR="00712E5A" w:rsidRPr="00CB2B45" w:rsidTr="00CB2B45">
        <w:trPr>
          <w:trHeight w:val="432"/>
          <w:jc w:val="center"/>
        </w:trPr>
        <w:tc>
          <w:tcPr>
            <w:tcW w:w="902" w:type="dxa"/>
            <w:vAlign w:val="center"/>
          </w:tcPr>
          <w:p w:rsidR="00712E5A" w:rsidRPr="00CB2B45" w:rsidRDefault="00A64020" w:rsidP="00712E5A">
            <w:pPr>
              <w:pStyle w:val="HTML"/>
              <w:jc w:val="center"/>
              <w:rPr>
                <w:bCs/>
                <w:sz w:val="21"/>
                <w:szCs w:val="21"/>
              </w:rPr>
            </w:pPr>
            <w:r>
              <w:rPr>
                <w:rFonts w:hint="eastAsia"/>
                <w:bCs/>
                <w:sz w:val="21"/>
                <w:szCs w:val="21"/>
              </w:rPr>
              <w:t>6</w:t>
            </w:r>
          </w:p>
        </w:tc>
        <w:tc>
          <w:tcPr>
            <w:tcW w:w="6764" w:type="dxa"/>
            <w:vAlign w:val="center"/>
          </w:tcPr>
          <w:p w:rsidR="00712E5A" w:rsidRPr="00CB2B45" w:rsidRDefault="00E00A3D" w:rsidP="00712E5A">
            <w:pPr>
              <w:pStyle w:val="HTML"/>
              <w:jc w:val="center"/>
              <w:rPr>
                <w:bCs/>
                <w:sz w:val="21"/>
                <w:szCs w:val="21"/>
              </w:rPr>
            </w:pPr>
            <w:r w:rsidRPr="00E00A3D">
              <w:rPr>
                <w:rFonts w:hint="eastAsia"/>
                <w:bCs/>
                <w:sz w:val="21"/>
                <w:szCs w:val="21"/>
              </w:rPr>
              <w:t>华宝恒生港股通创新药精选交易型开放式指数证券投资基金</w:t>
            </w:r>
          </w:p>
        </w:tc>
        <w:tc>
          <w:tcPr>
            <w:tcW w:w="1394" w:type="dxa"/>
            <w:vAlign w:val="center"/>
          </w:tcPr>
          <w:p w:rsidR="00712E5A" w:rsidRPr="00CB2B45" w:rsidRDefault="00A64020" w:rsidP="00712E5A">
            <w:pPr>
              <w:pStyle w:val="HTML"/>
              <w:jc w:val="center"/>
              <w:rPr>
                <w:bCs/>
                <w:sz w:val="21"/>
                <w:szCs w:val="21"/>
              </w:rPr>
            </w:pPr>
            <w:r w:rsidRPr="00A64020">
              <w:rPr>
                <w:bCs/>
                <w:sz w:val="21"/>
                <w:szCs w:val="21"/>
              </w:rPr>
              <w:t>520880</w:t>
            </w:r>
          </w:p>
        </w:tc>
      </w:tr>
      <w:tr w:rsidR="006E2E72" w:rsidRPr="00CB2B45" w:rsidTr="00CB2B45">
        <w:trPr>
          <w:trHeight w:val="432"/>
          <w:jc w:val="center"/>
        </w:trPr>
        <w:tc>
          <w:tcPr>
            <w:tcW w:w="902" w:type="dxa"/>
            <w:vAlign w:val="center"/>
          </w:tcPr>
          <w:p w:rsidR="006E2E72" w:rsidRDefault="006E2E72" w:rsidP="006E2E72">
            <w:pPr>
              <w:pStyle w:val="HTML"/>
              <w:jc w:val="center"/>
              <w:rPr>
                <w:bCs/>
                <w:sz w:val="21"/>
                <w:szCs w:val="21"/>
              </w:rPr>
            </w:pPr>
            <w:r>
              <w:rPr>
                <w:rFonts w:hint="eastAsia"/>
                <w:bCs/>
                <w:sz w:val="21"/>
                <w:szCs w:val="21"/>
              </w:rPr>
              <w:t>7</w:t>
            </w:r>
          </w:p>
        </w:tc>
        <w:tc>
          <w:tcPr>
            <w:tcW w:w="6764" w:type="dxa"/>
            <w:vAlign w:val="center"/>
          </w:tcPr>
          <w:p w:rsidR="006E2E72" w:rsidRPr="00CB2B45" w:rsidRDefault="006E2E72" w:rsidP="006E2E72">
            <w:pPr>
              <w:pStyle w:val="HTML"/>
              <w:jc w:val="center"/>
              <w:rPr>
                <w:bCs/>
                <w:sz w:val="21"/>
                <w:szCs w:val="21"/>
              </w:rPr>
            </w:pPr>
            <w:r>
              <w:rPr>
                <w:sz w:val="21"/>
                <w:szCs w:val="21"/>
                <w:lang w:val="zh-CN"/>
              </w:rPr>
              <w:t>华宝中证港股通信息技术综合交易型开放式指数证券投资基金</w:t>
            </w:r>
          </w:p>
        </w:tc>
        <w:tc>
          <w:tcPr>
            <w:tcW w:w="1394" w:type="dxa"/>
            <w:vAlign w:val="center"/>
          </w:tcPr>
          <w:p w:rsidR="006E2E72" w:rsidRPr="00CB2B45" w:rsidRDefault="006E2E72" w:rsidP="006E2E72">
            <w:pPr>
              <w:pStyle w:val="HTML"/>
              <w:jc w:val="center"/>
              <w:rPr>
                <w:bCs/>
                <w:sz w:val="21"/>
                <w:szCs w:val="21"/>
              </w:rPr>
            </w:pPr>
            <w:r w:rsidRPr="00C77D10">
              <w:rPr>
                <w:bCs/>
                <w:sz w:val="21"/>
                <w:szCs w:val="21"/>
              </w:rPr>
              <w:t>159131</w:t>
            </w:r>
          </w:p>
        </w:tc>
      </w:tr>
      <w:tr w:rsidR="006E2E72" w:rsidRPr="00CB2B45" w:rsidTr="00CB2B45">
        <w:trPr>
          <w:trHeight w:val="432"/>
          <w:jc w:val="center"/>
        </w:trPr>
        <w:tc>
          <w:tcPr>
            <w:tcW w:w="902" w:type="dxa"/>
            <w:vAlign w:val="center"/>
          </w:tcPr>
          <w:p w:rsidR="006E2E72" w:rsidRDefault="006E2E72" w:rsidP="006E2E72">
            <w:pPr>
              <w:pStyle w:val="HTML"/>
              <w:jc w:val="center"/>
              <w:rPr>
                <w:bCs/>
                <w:sz w:val="21"/>
                <w:szCs w:val="21"/>
              </w:rPr>
            </w:pPr>
            <w:r>
              <w:rPr>
                <w:rFonts w:hint="eastAsia"/>
                <w:bCs/>
                <w:sz w:val="21"/>
                <w:szCs w:val="21"/>
              </w:rPr>
              <w:t>8</w:t>
            </w:r>
          </w:p>
        </w:tc>
        <w:tc>
          <w:tcPr>
            <w:tcW w:w="6764" w:type="dxa"/>
            <w:vAlign w:val="center"/>
          </w:tcPr>
          <w:p w:rsidR="006E2E72" w:rsidRPr="00CB2B45" w:rsidRDefault="006E2E72" w:rsidP="006E2E72">
            <w:pPr>
              <w:pStyle w:val="HTML"/>
              <w:jc w:val="center"/>
              <w:rPr>
                <w:bCs/>
                <w:sz w:val="21"/>
                <w:szCs w:val="21"/>
              </w:rPr>
            </w:pPr>
            <w:r>
              <w:rPr>
                <w:sz w:val="21"/>
                <w:szCs w:val="21"/>
                <w:lang w:val="zh-CN"/>
              </w:rPr>
              <w:t>华宝标普港股通低波红利交易型开放式指数证券投资基金</w:t>
            </w:r>
          </w:p>
        </w:tc>
        <w:tc>
          <w:tcPr>
            <w:tcW w:w="1394" w:type="dxa"/>
            <w:vAlign w:val="center"/>
          </w:tcPr>
          <w:p w:rsidR="006E2E72" w:rsidRPr="00CB2B45" w:rsidRDefault="006E2E72" w:rsidP="006E2E72">
            <w:pPr>
              <w:pStyle w:val="HTML"/>
              <w:jc w:val="center"/>
              <w:rPr>
                <w:bCs/>
                <w:sz w:val="21"/>
                <w:szCs w:val="21"/>
              </w:rPr>
            </w:pPr>
            <w:r w:rsidRPr="00C77D10">
              <w:rPr>
                <w:bCs/>
                <w:sz w:val="21"/>
                <w:szCs w:val="21"/>
              </w:rPr>
              <w:t>159220</w:t>
            </w:r>
          </w:p>
        </w:tc>
      </w:tr>
      <w:tr w:rsidR="006E2E72" w:rsidRPr="00CB2B45" w:rsidTr="00CB2B45">
        <w:trPr>
          <w:trHeight w:val="432"/>
          <w:jc w:val="center"/>
        </w:trPr>
        <w:tc>
          <w:tcPr>
            <w:tcW w:w="902" w:type="dxa"/>
            <w:vAlign w:val="center"/>
          </w:tcPr>
          <w:p w:rsidR="006E2E72" w:rsidRPr="00CB2B45" w:rsidRDefault="006E2E72" w:rsidP="006E2E72">
            <w:pPr>
              <w:pStyle w:val="HTML"/>
              <w:jc w:val="center"/>
              <w:rPr>
                <w:bCs/>
                <w:sz w:val="21"/>
                <w:szCs w:val="21"/>
              </w:rPr>
            </w:pPr>
            <w:r>
              <w:rPr>
                <w:bCs/>
                <w:sz w:val="21"/>
                <w:szCs w:val="21"/>
              </w:rPr>
              <w:t>9</w:t>
            </w:r>
          </w:p>
        </w:tc>
        <w:tc>
          <w:tcPr>
            <w:tcW w:w="6764" w:type="dxa"/>
            <w:vAlign w:val="center"/>
          </w:tcPr>
          <w:p w:rsidR="006E2E72" w:rsidRPr="00CB2B45" w:rsidRDefault="006E2E72" w:rsidP="006E2E72">
            <w:pPr>
              <w:pStyle w:val="HTML"/>
              <w:jc w:val="center"/>
              <w:rPr>
                <w:bCs/>
                <w:sz w:val="21"/>
                <w:szCs w:val="21"/>
              </w:rPr>
            </w:pPr>
            <w:r w:rsidRPr="00CB2B45">
              <w:rPr>
                <w:rFonts w:hint="eastAsia"/>
                <w:bCs/>
                <w:sz w:val="21"/>
                <w:szCs w:val="21"/>
              </w:rPr>
              <w:t>华宝新兴消费混合型证券投资基金</w:t>
            </w:r>
          </w:p>
        </w:tc>
        <w:tc>
          <w:tcPr>
            <w:tcW w:w="1394" w:type="dxa"/>
            <w:vAlign w:val="center"/>
          </w:tcPr>
          <w:p w:rsidR="006E2E72" w:rsidRPr="00CB2B45" w:rsidRDefault="006E2E72" w:rsidP="006E2E72">
            <w:pPr>
              <w:pStyle w:val="HTML"/>
              <w:jc w:val="center"/>
              <w:rPr>
                <w:bCs/>
                <w:sz w:val="21"/>
                <w:szCs w:val="21"/>
              </w:rPr>
            </w:pPr>
            <w:r w:rsidRPr="00CB2B45">
              <w:rPr>
                <w:rFonts w:hint="eastAsia"/>
                <w:bCs/>
                <w:sz w:val="21"/>
                <w:szCs w:val="21"/>
              </w:rPr>
              <w:t>A：</w:t>
            </w:r>
            <w:r w:rsidRPr="00CB2B45">
              <w:rPr>
                <w:bCs/>
                <w:sz w:val="21"/>
                <w:szCs w:val="21"/>
              </w:rPr>
              <w:t>011153</w:t>
            </w:r>
          </w:p>
          <w:p w:rsidR="006E2E72" w:rsidRPr="00CB2B45" w:rsidRDefault="006E2E72" w:rsidP="006E2E72">
            <w:pPr>
              <w:pStyle w:val="HTML"/>
              <w:jc w:val="center"/>
              <w:rPr>
                <w:bCs/>
                <w:sz w:val="21"/>
                <w:szCs w:val="21"/>
              </w:rPr>
            </w:pPr>
            <w:r w:rsidRPr="00CB2B45">
              <w:rPr>
                <w:bCs/>
                <w:sz w:val="21"/>
                <w:szCs w:val="21"/>
              </w:rPr>
              <w:t>C</w:t>
            </w:r>
            <w:r w:rsidRPr="00CB2B45">
              <w:rPr>
                <w:rFonts w:hint="eastAsia"/>
                <w:bCs/>
                <w:sz w:val="21"/>
                <w:szCs w:val="21"/>
              </w:rPr>
              <w:t>：</w:t>
            </w:r>
            <w:r w:rsidRPr="00CB2B45">
              <w:rPr>
                <w:bCs/>
                <w:sz w:val="21"/>
                <w:szCs w:val="21"/>
              </w:rPr>
              <w:t>011154</w:t>
            </w:r>
          </w:p>
        </w:tc>
      </w:tr>
      <w:tr w:rsidR="006E2E72" w:rsidRPr="00CB2B45" w:rsidTr="00CB2B45">
        <w:trPr>
          <w:trHeight w:val="432"/>
          <w:jc w:val="center"/>
        </w:trPr>
        <w:tc>
          <w:tcPr>
            <w:tcW w:w="902" w:type="dxa"/>
            <w:vAlign w:val="center"/>
          </w:tcPr>
          <w:p w:rsidR="006E2E72" w:rsidRPr="00CB2B45" w:rsidRDefault="006E2E72" w:rsidP="006E2E72">
            <w:pPr>
              <w:pStyle w:val="HTML"/>
              <w:jc w:val="center"/>
              <w:rPr>
                <w:bCs/>
                <w:sz w:val="21"/>
                <w:szCs w:val="21"/>
              </w:rPr>
            </w:pPr>
            <w:r>
              <w:rPr>
                <w:bCs/>
                <w:sz w:val="21"/>
                <w:szCs w:val="21"/>
              </w:rPr>
              <w:t>10</w:t>
            </w:r>
          </w:p>
        </w:tc>
        <w:tc>
          <w:tcPr>
            <w:tcW w:w="6764" w:type="dxa"/>
            <w:vAlign w:val="center"/>
          </w:tcPr>
          <w:p w:rsidR="006E2E72" w:rsidRPr="00CB2B45" w:rsidRDefault="006E2E72" w:rsidP="006E2E72">
            <w:pPr>
              <w:pStyle w:val="HTML"/>
              <w:jc w:val="center"/>
              <w:rPr>
                <w:bCs/>
                <w:sz w:val="21"/>
                <w:szCs w:val="21"/>
              </w:rPr>
            </w:pPr>
            <w:r w:rsidRPr="00CB2B45">
              <w:rPr>
                <w:rFonts w:hint="eastAsia"/>
                <w:bCs/>
                <w:sz w:val="21"/>
                <w:szCs w:val="21"/>
              </w:rPr>
              <w:t>华宝中证港股通互联网交易型开放式指数证券投资基金发起式联接基金</w:t>
            </w:r>
          </w:p>
        </w:tc>
        <w:tc>
          <w:tcPr>
            <w:tcW w:w="1394" w:type="dxa"/>
            <w:vAlign w:val="center"/>
          </w:tcPr>
          <w:p w:rsidR="006E2E72" w:rsidRPr="00CB2B45" w:rsidRDefault="006E2E72" w:rsidP="006E2E72">
            <w:pPr>
              <w:pStyle w:val="HTML"/>
              <w:jc w:val="center"/>
              <w:rPr>
                <w:bCs/>
                <w:sz w:val="21"/>
                <w:szCs w:val="21"/>
              </w:rPr>
            </w:pPr>
            <w:r w:rsidRPr="00CB2B45">
              <w:rPr>
                <w:rFonts w:hint="eastAsia"/>
                <w:bCs/>
                <w:sz w:val="21"/>
                <w:szCs w:val="21"/>
              </w:rPr>
              <w:t>A：</w:t>
            </w:r>
            <w:r w:rsidRPr="00CB2B45">
              <w:rPr>
                <w:bCs/>
                <w:sz w:val="21"/>
                <w:szCs w:val="21"/>
              </w:rPr>
              <w:t>017125</w:t>
            </w:r>
          </w:p>
          <w:p w:rsidR="006E2E72" w:rsidRPr="00CB2B45" w:rsidRDefault="006E2E72" w:rsidP="006E2E72">
            <w:pPr>
              <w:pStyle w:val="HTML"/>
              <w:jc w:val="center"/>
              <w:rPr>
                <w:bCs/>
                <w:sz w:val="21"/>
                <w:szCs w:val="21"/>
              </w:rPr>
            </w:pPr>
            <w:r w:rsidRPr="00CB2B45">
              <w:rPr>
                <w:bCs/>
                <w:sz w:val="21"/>
                <w:szCs w:val="21"/>
              </w:rPr>
              <w:t>C</w:t>
            </w:r>
            <w:r w:rsidRPr="00CB2B45">
              <w:rPr>
                <w:rFonts w:hint="eastAsia"/>
                <w:bCs/>
                <w:sz w:val="21"/>
                <w:szCs w:val="21"/>
              </w:rPr>
              <w:t>：</w:t>
            </w:r>
            <w:r w:rsidRPr="00CB2B45">
              <w:rPr>
                <w:bCs/>
                <w:sz w:val="21"/>
                <w:szCs w:val="21"/>
              </w:rPr>
              <w:t>017126</w:t>
            </w:r>
          </w:p>
        </w:tc>
      </w:tr>
      <w:tr w:rsidR="006E2E72" w:rsidRPr="00CB2B45" w:rsidTr="00CB2B45">
        <w:trPr>
          <w:trHeight w:val="623"/>
          <w:jc w:val="center"/>
        </w:trPr>
        <w:tc>
          <w:tcPr>
            <w:tcW w:w="902" w:type="dxa"/>
            <w:vAlign w:val="center"/>
          </w:tcPr>
          <w:p w:rsidR="006E2E72" w:rsidRPr="00CB2B45" w:rsidRDefault="006E2E72" w:rsidP="006E2E72">
            <w:pPr>
              <w:pStyle w:val="HTML"/>
              <w:jc w:val="center"/>
              <w:rPr>
                <w:bCs/>
                <w:sz w:val="21"/>
                <w:szCs w:val="21"/>
              </w:rPr>
            </w:pPr>
            <w:r>
              <w:rPr>
                <w:bCs/>
                <w:sz w:val="21"/>
                <w:szCs w:val="21"/>
              </w:rPr>
              <w:t>11</w:t>
            </w:r>
          </w:p>
        </w:tc>
        <w:tc>
          <w:tcPr>
            <w:tcW w:w="6764" w:type="dxa"/>
            <w:vAlign w:val="center"/>
          </w:tcPr>
          <w:p w:rsidR="006E2E72" w:rsidRPr="00CB2B45" w:rsidRDefault="006E2E72" w:rsidP="006E2E72">
            <w:pPr>
              <w:pStyle w:val="HTML"/>
              <w:jc w:val="center"/>
              <w:rPr>
                <w:bCs/>
                <w:sz w:val="21"/>
                <w:szCs w:val="21"/>
              </w:rPr>
            </w:pPr>
            <w:r w:rsidRPr="00CB2B45">
              <w:rPr>
                <w:rFonts w:hint="eastAsia"/>
                <w:bCs/>
                <w:sz w:val="21"/>
                <w:szCs w:val="21"/>
              </w:rPr>
              <w:t>华宝中证沪港深新消费指数型证券投资基金</w:t>
            </w:r>
          </w:p>
        </w:tc>
        <w:tc>
          <w:tcPr>
            <w:tcW w:w="1394" w:type="dxa"/>
            <w:vAlign w:val="center"/>
          </w:tcPr>
          <w:p w:rsidR="006E2E72" w:rsidRPr="00CB2B45" w:rsidRDefault="006E2E72" w:rsidP="006E2E72">
            <w:pPr>
              <w:pStyle w:val="HTML"/>
              <w:jc w:val="center"/>
              <w:rPr>
                <w:bCs/>
                <w:sz w:val="21"/>
                <w:szCs w:val="21"/>
              </w:rPr>
            </w:pPr>
            <w:r w:rsidRPr="00CB2B45">
              <w:rPr>
                <w:rFonts w:hint="eastAsia"/>
                <w:bCs/>
                <w:sz w:val="21"/>
                <w:szCs w:val="21"/>
              </w:rPr>
              <w:t>A：</w:t>
            </w:r>
            <w:r w:rsidRPr="00CB2B45">
              <w:rPr>
                <w:bCs/>
                <w:sz w:val="21"/>
                <w:szCs w:val="21"/>
              </w:rPr>
              <w:t>017434</w:t>
            </w:r>
          </w:p>
          <w:p w:rsidR="006E2E72" w:rsidRPr="00CB2B45" w:rsidRDefault="006E2E72" w:rsidP="006E2E72">
            <w:pPr>
              <w:pStyle w:val="HTML"/>
              <w:jc w:val="center"/>
              <w:rPr>
                <w:bCs/>
                <w:sz w:val="21"/>
                <w:szCs w:val="21"/>
              </w:rPr>
            </w:pPr>
            <w:r w:rsidRPr="00CB2B45">
              <w:rPr>
                <w:bCs/>
                <w:sz w:val="21"/>
                <w:szCs w:val="21"/>
              </w:rPr>
              <w:t>C</w:t>
            </w:r>
            <w:r w:rsidRPr="00CB2B45">
              <w:rPr>
                <w:rFonts w:hint="eastAsia"/>
                <w:bCs/>
                <w:sz w:val="21"/>
                <w:szCs w:val="21"/>
              </w:rPr>
              <w:t>：</w:t>
            </w:r>
            <w:r w:rsidRPr="00CB2B45">
              <w:rPr>
                <w:bCs/>
                <w:sz w:val="21"/>
                <w:szCs w:val="21"/>
              </w:rPr>
              <w:t>017435</w:t>
            </w:r>
          </w:p>
        </w:tc>
      </w:tr>
      <w:tr w:rsidR="006E2E72" w:rsidRPr="00CB2B45" w:rsidTr="00CB2B45">
        <w:trPr>
          <w:trHeight w:val="530"/>
          <w:jc w:val="center"/>
        </w:trPr>
        <w:tc>
          <w:tcPr>
            <w:tcW w:w="902" w:type="dxa"/>
            <w:vAlign w:val="center"/>
          </w:tcPr>
          <w:p w:rsidR="006E2E72" w:rsidRPr="00CB2B45" w:rsidRDefault="006E2E72" w:rsidP="006E2E72">
            <w:pPr>
              <w:pStyle w:val="HTML"/>
              <w:jc w:val="center"/>
              <w:rPr>
                <w:bCs/>
                <w:sz w:val="21"/>
                <w:szCs w:val="21"/>
              </w:rPr>
            </w:pPr>
            <w:r>
              <w:rPr>
                <w:bCs/>
                <w:sz w:val="21"/>
                <w:szCs w:val="21"/>
              </w:rPr>
              <w:t>12</w:t>
            </w:r>
          </w:p>
        </w:tc>
        <w:tc>
          <w:tcPr>
            <w:tcW w:w="6764" w:type="dxa"/>
            <w:vAlign w:val="center"/>
          </w:tcPr>
          <w:p w:rsidR="006E2E72" w:rsidRPr="00CB2B45" w:rsidRDefault="006E2E72" w:rsidP="006E2E72">
            <w:pPr>
              <w:pStyle w:val="HTML"/>
              <w:jc w:val="center"/>
              <w:rPr>
                <w:bCs/>
                <w:sz w:val="21"/>
                <w:szCs w:val="21"/>
              </w:rPr>
            </w:pPr>
            <w:r>
              <w:rPr>
                <w:sz w:val="21"/>
                <w:szCs w:val="21"/>
                <w:lang w:val="zh-CN"/>
              </w:rPr>
              <w:t>华宝标普港股通低波红利交易型开放式指数证券投资基金联接基金</w:t>
            </w:r>
          </w:p>
        </w:tc>
        <w:tc>
          <w:tcPr>
            <w:tcW w:w="1394" w:type="dxa"/>
            <w:vAlign w:val="center"/>
          </w:tcPr>
          <w:p w:rsidR="006E2E72" w:rsidRDefault="006E2E72" w:rsidP="006E2E72">
            <w:pPr>
              <w:pStyle w:val="HTML"/>
              <w:jc w:val="center"/>
              <w:rPr>
                <w:bCs/>
                <w:sz w:val="21"/>
                <w:szCs w:val="21"/>
              </w:rPr>
            </w:pPr>
            <w:r>
              <w:rPr>
                <w:bCs/>
                <w:sz w:val="21"/>
                <w:szCs w:val="21"/>
              </w:rPr>
              <w:t>A：</w:t>
            </w:r>
            <w:r w:rsidRPr="00156E02">
              <w:rPr>
                <w:bCs/>
                <w:sz w:val="21"/>
                <w:szCs w:val="21"/>
              </w:rPr>
              <w:t>022887</w:t>
            </w:r>
          </w:p>
          <w:p w:rsidR="006E2E72" w:rsidRPr="00CB2B45" w:rsidRDefault="006E2E72" w:rsidP="006E2E72">
            <w:pPr>
              <w:pStyle w:val="HTML"/>
              <w:jc w:val="center"/>
              <w:rPr>
                <w:bCs/>
                <w:sz w:val="21"/>
                <w:szCs w:val="21"/>
              </w:rPr>
            </w:pPr>
            <w:r>
              <w:rPr>
                <w:bCs/>
                <w:sz w:val="21"/>
                <w:szCs w:val="21"/>
              </w:rPr>
              <w:t>C：</w:t>
            </w:r>
            <w:r w:rsidR="00850B3E" w:rsidRPr="00156E02">
              <w:rPr>
                <w:bCs/>
                <w:sz w:val="21"/>
                <w:szCs w:val="21"/>
              </w:rPr>
              <w:t>02288</w:t>
            </w:r>
            <w:r w:rsidR="00850B3E">
              <w:rPr>
                <w:bCs/>
                <w:sz w:val="21"/>
                <w:szCs w:val="21"/>
              </w:rPr>
              <w:t>8</w:t>
            </w:r>
          </w:p>
        </w:tc>
      </w:tr>
      <w:tr w:rsidR="006E2E72" w:rsidRPr="00CB2B45" w:rsidTr="00CB2B45">
        <w:trPr>
          <w:trHeight w:val="530"/>
          <w:jc w:val="center"/>
        </w:trPr>
        <w:tc>
          <w:tcPr>
            <w:tcW w:w="902" w:type="dxa"/>
            <w:vAlign w:val="center"/>
          </w:tcPr>
          <w:p w:rsidR="006E2E72" w:rsidRPr="00CB2B45" w:rsidRDefault="006E2E72" w:rsidP="006E2E72">
            <w:pPr>
              <w:pStyle w:val="HTML"/>
              <w:jc w:val="center"/>
              <w:rPr>
                <w:bCs/>
                <w:sz w:val="21"/>
                <w:szCs w:val="21"/>
              </w:rPr>
            </w:pPr>
            <w:r>
              <w:rPr>
                <w:bCs/>
                <w:sz w:val="21"/>
                <w:szCs w:val="21"/>
              </w:rPr>
              <w:t>13</w:t>
            </w:r>
          </w:p>
        </w:tc>
        <w:tc>
          <w:tcPr>
            <w:tcW w:w="6764" w:type="dxa"/>
            <w:vAlign w:val="center"/>
          </w:tcPr>
          <w:p w:rsidR="006E2E72" w:rsidRPr="00CB2B45" w:rsidRDefault="006E2E72" w:rsidP="006E2E72">
            <w:pPr>
              <w:pStyle w:val="HTML"/>
              <w:jc w:val="center"/>
              <w:rPr>
                <w:bCs/>
                <w:sz w:val="21"/>
                <w:szCs w:val="21"/>
              </w:rPr>
            </w:pPr>
            <w:r w:rsidRPr="00701EBF">
              <w:rPr>
                <w:rFonts w:hint="eastAsia"/>
                <w:bCs/>
                <w:sz w:val="21"/>
                <w:szCs w:val="21"/>
              </w:rPr>
              <w:t>华宝恒生港股通创新药精选交易型开放式指数证券投资基金发起式联接基金</w:t>
            </w:r>
          </w:p>
        </w:tc>
        <w:tc>
          <w:tcPr>
            <w:tcW w:w="1394" w:type="dxa"/>
            <w:vAlign w:val="center"/>
          </w:tcPr>
          <w:p w:rsidR="006E2E72" w:rsidRDefault="00850B3E" w:rsidP="006E2E72">
            <w:pPr>
              <w:pStyle w:val="HTML"/>
              <w:jc w:val="center"/>
              <w:rPr>
                <w:bCs/>
                <w:sz w:val="21"/>
                <w:szCs w:val="21"/>
              </w:rPr>
            </w:pPr>
            <w:r>
              <w:rPr>
                <w:bCs/>
                <w:sz w:val="21"/>
                <w:szCs w:val="21"/>
              </w:rPr>
              <w:t>A：</w:t>
            </w:r>
            <w:r w:rsidR="006E2E72" w:rsidRPr="00701EBF">
              <w:rPr>
                <w:bCs/>
                <w:sz w:val="21"/>
                <w:szCs w:val="21"/>
              </w:rPr>
              <w:t>025220</w:t>
            </w:r>
          </w:p>
          <w:p w:rsidR="00850B3E" w:rsidRPr="00CB2B45" w:rsidRDefault="00850B3E" w:rsidP="006E2E72">
            <w:pPr>
              <w:pStyle w:val="HTML"/>
              <w:jc w:val="center"/>
              <w:rPr>
                <w:bCs/>
                <w:sz w:val="21"/>
                <w:szCs w:val="21"/>
              </w:rPr>
            </w:pPr>
            <w:r>
              <w:rPr>
                <w:bCs/>
                <w:sz w:val="21"/>
                <w:szCs w:val="21"/>
              </w:rPr>
              <w:t>C：</w:t>
            </w:r>
            <w:r w:rsidRPr="00701EBF">
              <w:rPr>
                <w:bCs/>
                <w:sz w:val="21"/>
                <w:szCs w:val="21"/>
              </w:rPr>
              <w:t>02522</w:t>
            </w:r>
            <w:r>
              <w:rPr>
                <w:bCs/>
                <w:sz w:val="21"/>
                <w:szCs w:val="21"/>
              </w:rPr>
              <w:t>1</w:t>
            </w:r>
          </w:p>
        </w:tc>
      </w:tr>
    </w:tbl>
    <w:p w:rsidR="00D42F8C" w:rsidRPr="00F8574D" w:rsidRDefault="00863332">
      <w:pPr>
        <w:pStyle w:val="pre"/>
        <w:spacing w:line="360" w:lineRule="auto"/>
        <w:ind w:firstLine="420"/>
        <w:jc w:val="both"/>
        <w:rPr>
          <w:b/>
          <w:lang w:eastAsia="zh-CN"/>
        </w:rPr>
      </w:pPr>
      <w:r>
        <w:rPr>
          <w:b/>
          <w:sz w:val="21"/>
          <w:szCs w:val="21"/>
          <w:lang w:eastAsia="zh-CN"/>
        </w:rPr>
        <w:t>202</w:t>
      </w:r>
      <w:r w:rsidR="002B3D92">
        <w:rPr>
          <w:b/>
          <w:sz w:val="21"/>
          <w:szCs w:val="21"/>
          <w:lang w:eastAsia="zh-CN"/>
        </w:rPr>
        <w:t>6</w:t>
      </w:r>
      <w:r w:rsidR="00E14BDC" w:rsidRPr="00CB2B45">
        <w:rPr>
          <w:b/>
          <w:sz w:val="21"/>
          <w:szCs w:val="21"/>
          <w:lang w:val="zh-CN" w:eastAsia="zh-CN"/>
        </w:rPr>
        <w:t>年非港股通交易日提示如下</w:t>
      </w:r>
      <w:r w:rsidR="00E14BDC" w:rsidRPr="00F8574D">
        <w:rPr>
          <w:b/>
          <w:sz w:val="21"/>
          <w:szCs w:val="21"/>
          <w:lang w:eastAsia="zh-CN"/>
        </w:rPr>
        <w:t>：</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5557"/>
      </w:tblGrid>
      <w:tr w:rsidR="002B5165" w:rsidRPr="002B5165" w:rsidTr="00F9723D">
        <w:trPr>
          <w:trHeight w:val="420"/>
          <w:jc w:val="center"/>
        </w:trPr>
        <w:tc>
          <w:tcPr>
            <w:tcW w:w="3539" w:type="dxa"/>
            <w:shd w:val="clear" w:color="auto" w:fill="auto"/>
            <w:noWrap/>
            <w:vAlign w:val="center"/>
          </w:tcPr>
          <w:p w:rsidR="002B5165" w:rsidRPr="002B5165" w:rsidRDefault="002B5165" w:rsidP="002B5165">
            <w:pPr>
              <w:jc w:val="center"/>
              <w:rPr>
                <w:rFonts w:ascii="宋体" w:eastAsia="宋体" w:hAnsi="宋体" w:cs="宋体"/>
                <w:b/>
                <w:color w:val="000000"/>
                <w:sz w:val="21"/>
                <w:szCs w:val="21"/>
                <w:lang w:eastAsia="zh-CN"/>
              </w:rPr>
            </w:pPr>
            <w:r w:rsidRPr="002B5165">
              <w:rPr>
                <w:rFonts w:ascii="宋体" w:eastAsia="宋体" w:hAnsi="宋体" w:cs="宋体"/>
                <w:b/>
                <w:color w:val="000000"/>
                <w:sz w:val="21"/>
                <w:szCs w:val="21"/>
                <w:lang w:eastAsia="zh-CN"/>
              </w:rPr>
              <w:t>节日名称</w:t>
            </w:r>
          </w:p>
        </w:tc>
        <w:tc>
          <w:tcPr>
            <w:tcW w:w="5557" w:type="dxa"/>
            <w:shd w:val="clear" w:color="auto" w:fill="auto"/>
            <w:noWrap/>
            <w:vAlign w:val="center"/>
          </w:tcPr>
          <w:p w:rsidR="002B5165" w:rsidRPr="002B5165" w:rsidRDefault="008B60F9" w:rsidP="002B5165">
            <w:pPr>
              <w:jc w:val="center"/>
              <w:rPr>
                <w:rFonts w:ascii="宋体" w:eastAsia="宋体" w:hAnsi="宋体" w:cs="宋体"/>
                <w:b/>
                <w:color w:val="000000"/>
                <w:sz w:val="21"/>
                <w:szCs w:val="21"/>
                <w:lang w:eastAsia="zh-CN"/>
              </w:rPr>
            </w:pPr>
            <w:r>
              <w:rPr>
                <w:rFonts w:ascii="宋体" w:eastAsia="宋体" w:hAnsi="宋体" w:cs="宋体"/>
                <w:b/>
                <w:color w:val="000000"/>
                <w:sz w:val="21"/>
                <w:szCs w:val="21"/>
                <w:lang w:eastAsia="zh-CN"/>
              </w:rPr>
              <w:t>2026</w:t>
            </w:r>
            <w:r w:rsidR="002B5165" w:rsidRPr="002B5165">
              <w:rPr>
                <w:rFonts w:ascii="宋体" w:eastAsia="宋体" w:hAnsi="宋体" w:cs="宋体"/>
                <w:b/>
                <w:color w:val="000000"/>
                <w:sz w:val="21"/>
                <w:szCs w:val="21"/>
                <w:lang w:eastAsia="zh-CN"/>
              </w:rPr>
              <w:t>年</w:t>
            </w:r>
            <w:r w:rsidR="002B5165" w:rsidRPr="002B5165">
              <w:rPr>
                <w:rFonts w:ascii="宋体" w:eastAsia="宋体" w:hAnsi="宋体" w:cs="宋体" w:hint="eastAsia"/>
                <w:b/>
                <w:color w:val="000000"/>
                <w:sz w:val="21"/>
                <w:szCs w:val="21"/>
                <w:lang w:eastAsia="zh-CN"/>
              </w:rPr>
              <w:t>非港股通交易日</w:t>
            </w:r>
          </w:p>
        </w:tc>
      </w:tr>
      <w:tr w:rsidR="002B5165" w:rsidRPr="002B5165" w:rsidTr="00F9723D">
        <w:trPr>
          <w:trHeight w:val="420"/>
          <w:jc w:val="center"/>
        </w:trPr>
        <w:tc>
          <w:tcPr>
            <w:tcW w:w="3539" w:type="dxa"/>
            <w:shd w:val="clear" w:color="auto" w:fill="auto"/>
            <w:noWrap/>
            <w:vAlign w:val="center"/>
          </w:tcPr>
          <w:p w:rsidR="002B5165" w:rsidRPr="002B5165" w:rsidRDefault="002B5165" w:rsidP="002B5165">
            <w:pPr>
              <w:jc w:val="center"/>
              <w:rPr>
                <w:rFonts w:ascii="宋体" w:eastAsia="宋体" w:hAnsi="宋体" w:cs="宋体"/>
                <w:color w:val="000000"/>
                <w:sz w:val="21"/>
                <w:szCs w:val="21"/>
                <w:lang w:eastAsia="zh-CN"/>
              </w:rPr>
            </w:pPr>
            <w:r w:rsidRPr="002B5165">
              <w:rPr>
                <w:rFonts w:ascii="宋体" w:eastAsia="宋体" w:hAnsi="宋体" w:cs="宋体" w:hint="eastAsia"/>
                <w:color w:val="000000"/>
                <w:sz w:val="21"/>
                <w:szCs w:val="21"/>
                <w:lang w:eastAsia="zh-CN"/>
              </w:rPr>
              <w:t>元旦</w:t>
            </w:r>
          </w:p>
        </w:tc>
        <w:tc>
          <w:tcPr>
            <w:tcW w:w="5557" w:type="dxa"/>
            <w:shd w:val="clear" w:color="auto" w:fill="auto"/>
            <w:noWrap/>
            <w:vAlign w:val="center"/>
          </w:tcPr>
          <w:p w:rsidR="002B5165" w:rsidRPr="002B5165" w:rsidRDefault="003A0358" w:rsidP="002B5165">
            <w:pPr>
              <w:jc w:val="center"/>
              <w:rPr>
                <w:rFonts w:ascii="宋体" w:eastAsia="宋体" w:hAnsi="宋体" w:cs="宋体"/>
                <w:color w:val="000000"/>
                <w:sz w:val="21"/>
                <w:szCs w:val="21"/>
                <w:lang w:eastAsia="zh-CN"/>
              </w:rPr>
            </w:pPr>
            <w:r w:rsidRPr="003A0358">
              <w:rPr>
                <w:rFonts w:ascii="宋体" w:eastAsia="宋体" w:hAnsi="宋体" w:cs="宋体" w:hint="eastAsia"/>
                <w:color w:val="000000"/>
                <w:sz w:val="21"/>
                <w:szCs w:val="21"/>
                <w:lang w:eastAsia="zh-CN"/>
              </w:rPr>
              <w:t>1月1日（星期四）至1月3日（星期六）</w:t>
            </w:r>
          </w:p>
        </w:tc>
      </w:tr>
      <w:tr w:rsidR="002B5165" w:rsidRPr="002B5165" w:rsidTr="00F9723D">
        <w:trPr>
          <w:trHeight w:val="420"/>
          <w:jc w:val="center"/>
        </w:trPr>
        <w:tc>
          <w:tcPr>
            <w:tcW w:w="3539" w:type="dxa"/>
            <w:shd w:val="clear" w:color="auto" w:fill="auto"/>
            <w:noWrap/>
            <w:vAlign w:val="center"/>
            <w:hideMark/>
          </w:tcPr>
          <w:p w:rsidR="002B5165" w:rsidRPr="002B5165" w:rsidRDefault="002B5165" w:rsidP="002B5165">
            <w:pPr>
              <w:jc w:val="center"/>
              <w:rPr>
                <w:rFonts w:ascii="宋体" w:eastAsia="宋体" w:hAnsi="宋体" w:cs="宋体"/>
                <w:color w:val="000000"/>
                <w:sz w:val="21"/>
                <w:szCs w:val="21"/>
                <w:lang w:eastAsia="zh-CN"/>
              </w:rPr>
            </w:pPr>
            <w:r w:rsidRPr="002B5165">
              <w:rPr>
                <w:rFonts w:ascii="宋体" w:eastAsia="宋体" w:hAnsi="宋体" w:cs="宋体" w:hint="eastAsia"/>
                <w:color w:val="000000"/>
                <w:sz w:val="21"/>
                <w:szCs w:val="21"/>
                <w:lang w:eastAsia="zh-CN"/>
              </w:rPr>
              <w:t>春节</w:t>
            </w:r>
          </w:p>
        </w:tc>
        <w:tc>
          <w:tcPr>
            <w:tcW w:w="5557" w:type="dxa"/>
            <w:shd w:val="clear" w:color="auto" w:fill="auto"/>
            <w:noWrap/>
            <w:vAlign w:val="center"/>
            <w:hideMark/>
          </w:tcPr>
          <w:p w:rsidR="002B5165" w:rsidRPr="002B5165" w:rsidRDefault="003A0358" w:rsidP="00D062AE">
            <w:pPr>
              <w:jc w:val="center"/>
              <w:rPr>
                <w:rFonts w:ascii="宋体" w:eastAsia="宋体" w:hAnsi="宋体" w:cs="宋体"/>
                <w:color w:val="000000"/>
                <w:sz w:val="21"/>
                <w:szCs w:val="21"/>
                <w:lang w:eastAsia="zh-CN"/>
              </w:rPr>
            </w:pPr>
            <w:r w:rsidRPr="003A0358">
              <w:rPr>
                <w:rFonts w:ascii="宋体" w:eastAsia="宋体" w:hAnsi="宋体" w:cs="宋体" w:hint="eastAsia"/>
                <w:color w:val="000000"/>
                <w:sz w:val="21"/>
                <w:szCs w:val="21"/>
                <w:lang w:eastAsia="zh-CN"/>
              </w:rPr>
              <w:t>2月15日（星期日）至2月23日（星期一）</w:t>
            </w:r>
          </w:p>
        </w:tc>
      </w:tr>
      <w:tr w:rsidR="00D062AE" w:rsidRPr="002B5165" w:rsidTr="00F9723D">
        <w:trPr>
          <w:trHeight w:val="420"/>
          <w:jc w:val="center"/>
        </w:trPr>
        <w:tc>
          <w:tcPr>
            <w:tcW w:w="3539" w:type="dxa"/>
            <w:shd w:val="clear" w:color="auto" w:fill="auto"/>
            <w:noWrap/>
            <w:vAlign w:val="center"/>
          </w:tcPr>
          <w:p w:rsidR="00D062AE" w:rsidRPr="002B5165" w:rsidRDefault="003A0358" w:rsidP="00D062AE">
            <w:pPr>
              <w:jc w:val="center"/>
              <w:rPr>
                <w:rFonts w:ascii="宋体" w:eastAsia="宋体" w:hAnsi="宋体" w:cs="宋体"/>
                <w:color w:val="000000"/>
                <w:sz w:val="21"/>
                <w:szCs w:val="21"/>
                <w:lang w:eastAsia="zh-CN"/>
              </w:rPr>
            </w:pPr>
            <w:r w:rsidRPr="003A0358">
              <w:rPr>
                <w:rFonts w:ascii="宋体" w:eastAsia="宋体" w:hAnsi="宋体" w:cs="宋体" w:hint="eastAsia"/>
                <w:color w:val="000000"/>
                <w:sz w:val="21"/>
                <w:szCs w:val="21"/>
                <w:lang w:eastAsia="zh-CN"/>
              </w:rPr>
              <w:lastRenderedPageBreak/>
              <w:t>香港耶稣受难节、清明节、复活节</w:t>
            </w:r>
          </w:p>
        </w:tc>
        <w:tc>
          <w:tcPr>
            <w:tcW w:w="5557" w:type="dxa"/>
            <w:shd w:val="clear" w:color="auto" w:fill="auto"/>
            <w:noWrap/>
            <w:vAlign w:val="center"/>
          </w:tcPr>
          <w:p w:rsidR="00D062AE" w:rsidRPr="002B5165" w:rsidRDefault="003A0358" w:rsidP="00D062AE">
            <w:pPr>
              <w:jc w:val="center"/>
              <w:rPr>
                <w:rFonts w:ascii="宋体" w:eastAsia="宋体" w:hAnsi="宋体" w:cs="宋体"/>
                <w:color w:val="000000"/>
                <w:sz w:val="21"/>
                <w:szCs w:val="21"/>
                <w:lang w:eastAsia="zh-CN"/>
              </w:rPr>
            </w:pPr>
            <w:r w:rsidRPr="003A0358">
              <w:rPr>
                <w:rFonts w:ascii="宋体" w:eastAsia="宋体" w:hAnsi="宋体" w:cs="宋体" w:hint="eastAsia"/>
                <w:color w:val="000000"/>
                <w:sz w:val="21"/>
                <w:szCs w:val="21"/>
                <w:lang w:eastAsia="zh-CN"/>
              </w:rPr>
              <w:t>4月3日（星期五）至4月7日（星期二）</w:t>
            </w:r>
          </w:p>
        </w:tc>
      </w:tr>
      <w:tr w:rsidR="00D062AE" w:rsidRPr="002B5165" w:rsidTr="00F9723D">
        <w:trPr>
          <w:trHeight w:val="420"/>
          <w:jc w:val="center"/>
        </w:trPr>
        <w:tc>
          <w:tcPr>
            <w:tcW w:w="3539" w:type="dxa"/>
            <w:shd w:val="clear" w:color="auto" w:fill="auto"/>
            <w:noWrap/>
            <w:vAlign w:val="center"/>
          </w:tcPr>
          <w:p w:rsidR="00D062AE" w:rsidRPr="002B5165" w:rsidRDefault="00383723" w:rsidP="00D062AE">
            <w:pPr>
              <w:jc w:val="center"/>
              <w:rPr>
                <w:rFonts w:ascii="宋体" w:eastAsia="宋体" w:hAnsi="宋体" w:cs="宋体"/>
                <w:color w:val="000000"/>
                <w:sz w:val="21"/>
                <w:szCs w:val="21"/>
                <w:lang w:eastAsia="zh-CN"/>
              </w:rPr>
            </w:pPr>
            <w:r w:rsidRPr="000B71E6">
              <w:rPr>
                <w:rFonts w:ascii="宋体" w:eastAsia="宋体" w:hAnsi="宋体" w:cs="宋体" w:hint="eastAsia"/>
                <w:color w:val="000000"/>
                <w:sz w:val="21"/>
                <w:szCs w:val="21"/>
                <w:lang w:eastAsia="zh-CN"/>
              </w:rPr>
              <w:t>劳动节</w:t>
            </w:r>
          </w:p>
        </w:tc>
        <w:tc>
          <w:tcPr>
            <w:tcW w:w="5557" w:type="dxa"/>
            <w:shd w:val="clear" w:color="auto" w:fill="auto"/>
            <w:noWrap/>
            <w:vAlign w:val="center"/>
          </w:tcPr>
          <w:p w:rsidR="00D062AE" w:rsidRPr="002B5165" w:rsidDel="00A56A15" w:rsidRDefault="00383723" w:rsidP="00D062AE">
            <w:pPr>
              <w:jc w:val="center"/>
              <w:rPr>
                <w:rFonts w:ascii="宋体" w:eastAsia="宋体" w:hAnsi="宋体" w:cs="宋体"/>
                <w:color w:val="000000"/>
                <w:sz w:val="21"/>
                <w:szCs w:val="21"/>
                <w:lang w:eastAsia="zh-CN"/>
              </w:rPr>
            </w:pPr>
            <w:r w:rsidRPr="00383723">
              <w:rPr>
                <w:rFonts w:ascii="宋体" w:eastAsia="宋体" w:hAnsi="宋体" w:cs="宋体" w:hint="eastAsia"/>
                <w:color w:val="000000"/>
                <w:sz w:val="21"/>
                <w:szCs w:val="21"/>
                <w:lang w:eastAsia="zh-CN"/>
              </w:rPr>
              <w:t>5月1日（星期五）至5月5日（星期二）</w:t>
            </w:r>
          </w:p>
        </w:tc>
      </w:tr>
      <w:tr w:rsidR="00D062AE" w:rsidRPr="002B5165" w:rsidTr="00F9723D">
        <w:trPr>
          <w:trHeight w:val="420"/>
          <w:jc w:val="center"/>
        </w:trPr>
        <w:tc>
          <w:tcPr>
            <w:tcW w:w="3539" w:type="dxa"/>
            <w:shd w:val="clear" w:color="auto" w:fill="auto"/>
            <w:noWrap/>
            <w:vAlign w:val="center"/>
            <w:hideMark/>
          </w:tcPr>
          <w:p w:rsidR="00D062AE" w:rsidRPr="002B5165" w:rsidRDefault="000B71E6" w:rsidP="00D062AE">
            <w:pPr>
              <w:jc w:val="center"/>
              <w:rPr>
                <w:rFonts w:ascii="宋体" w:eastAsia="宋体" w:hAnsi="宋体" w:cs="宋体"/>
                <w:color w:val="000000"/>
                <w:sz w:val="21"/>
                <w:szCs w:val="21"/>
                <w:lang w:eastAsia="zh-CN"/>
              </w:rPr>
            </w:pPr>
            <w:r w:rsidRPr="000B71E6">
              <w:rPr>
                <w:rFonts w:ascii="宋体" w:eastAsia="宋体" w:hAnsi="宋体" w:cs="宋体" w:hint="eastAsia"/>
                <w:color w:val="000000"/>
                <w:sz w:val="21"/>
                <w:szCs w:val="21"/>
                <w:lang w:eastAsia="zh-CN"/>
              </w:rPr>
              <w:t>香港佛诞日</w:t>
            </w:r>
          </w:p>
        </w:tc>
        <w:tc>
          <w:tcPr>
            <w:tcW w:w="5557" w:type="dxa"/>
            <w:shd w:val="clear" w:color="auto" w:fill="auto"/>
            <w:noWrap/>
            <w:vAlign w:val="center"/>
            <w:hideMark/>
          </w:tcPr>
          <w:p w:rsidR="00D062AE" w:rsidRPr="002B5165" w:rsidRDefault="00383723" w:rsidP="00D062AE">
            <w:pPr>
              <w:jc w:val="center"/>
              <w:rPr>
                <w:rFonts w:ascii="宋体" w:eastAsia="宋体" w:hAnsi="宋体" w:cs="宋体"/>
                <w:color w:val="000000"/>
                <w:sz w:val="21"/>
                <w:szCs w:val="21"/>
                <w:lang w:eastAsia="zh-CN"/>
              </w:rPr>
            </w:pPr>
            <w:r w:rsidRPr="00383723">
              <w:rPr>
                <w:rFonts w:ascii="宋体" w:eastAsia="宋体" w:hAnsi="宋体" w:cs="宋体" w:hint="eastAsia"/>
                <w:color w:val="000000"/>
                <w:sz w:val="21"/>
                <w:szCs w:val="21"/>
                <w:lang w:eastAsia="zh-CN"/>
              </w:rPr>
              <w:t>5月25日（星期一）</w:t>
            </w:r>
          </w:p>
        </w:tc>
      </w:tr>
      <w:tr w:rsidR="00D062AE" w:rsidRPr="002B5165" w:rsidTr="00F9723D">
        <w:trPr>
          <w:trHeight w:val="374"/>
          <w:jc w:val="center"/>
        </w:trPr>
        <w:tc>
          <w:tcPr>
            <w:tcW w:w="3539" w:type="dxa"/>
            <w:shd w:val="clear" w:color="auto" w:fill="auto"/>
            <w:noWrap/>
            <w:vAlign w:val="center"/>
          </w:tcPr>
          <w:p w:rsidR="00D062AE" w:rsidRPr="002B5165" w:rsidRDefault="00D062AE" w:rsidP="00D062AE">
            <w:pPr>
              <w:jc w:val="center"/>
              <w:rPr>
                <w:rFonts w:ascii="宋体" w:eastAsia="宋体" w:hAnsi="宋体" w:cs="宋体"/>
                <w:color w:val="000000"/>
                <w:sz w:val="21"/>
                <w:szCs w:val="21"/>
                <w:lang w:eastAsia="zh-CN"/>
              </w:rPr>
            </w:pPr>
            <w:r w:rsidRPr="002B5165">
              <w:rPr>
                <w:rFonts w:ascii="宋体" w:eastAsia="宋体" w:hAnsi="宋体" w:cs="宋体" w:hint="eastAsia"/>
                <w:color w:val="000000"/>
                <w:sz w:val="21"/>
                <w:szCs w:val="21"/>
                <w:lang w:eastAsia="zh-CN"/>
              </w:rPr>
              <w:t>端午节</w:t>
            </w:r>
          </w:p>
        </w:tc>
        <w:tc>
          <w:tcPr>
            <w:tcW w:w="5557" w:type="dxa"/>
            <w:shd w:val="clear" w:color="auto" w:fill="auto"/>
            <w:noWrap/>
            <w:vAlign w:val="center"/>
          </w:tcPr>
          <w:p w:rsidR="00D062AE" w:rsidRPr="002B5165" w:rsidRDefault="00383723" w:rsidP="00D062AE">
            <w:pPr>
              <w:jc w:val="center"/>
              <w:rPr>
                <w:rFonts w:ascii="宋体" w:eastAsia="宋体" w:hAnsi="宋体" w:cs="宋体"/>
                <w:color w:val="000000"/>
                <w:sz w:val="21"/>
                <w:szCs w:val="21"/>
                <w:lang w:eastAsia="zh-CN"/>
              </w:rPr>
            </w:pPr>
            <w:r w:rsidRPr="00383723">
              <w:rPr>
                <w:rFonts w:ascii="宋体" w:eastAsia="宋体" w:hAnsi="宋体" w:cs="宋体" w:hint="eastAsia"/>
                <w:color w:val="000000"/>
                <w:sz w:val="21"/>
                <w:szCs w:val="21"/>
                <w:lang w:eastAsia="zh-CN"/>
              </w:rPr>
              <w:t>6月19日（星期五）至6月21日（星期日）</w:t>
            </w:r>
          </w:p>
        </w:tc>
      </w:tr>
      <w:tr w:rsidR="00D062AE" w:rsidRPr="002B5165" w:rsidTr="00F9723D">
        <w:trPr>
          <w:trHeight w:val="374"/>
          <w:jc w:val="center"/>
        </w:trPr>
        <w:tc>
          <w:tcPr>
            <w:tcW w:w="3539" w:type="dxa"/>
            <w:shd w:val="clear" w:color="auto" w:fill="auto"/>
            <w:noWrap/>
            <w:vAlign w:val="center"/>
          </w:tcPr>
          <w:p w:rsidR="00D062AE" w:rsidRPr="002B5165" w:rsidRDefault="00D062AE" w:rsidP="00D062AE">
            <w:pPr>
              <w:jc w:val="center"/>
              <w:rPr>
                <w:rFonts w:ascii="宋体" w:eastAsia="宋体" w:hAnsi="宋体" w:cs="宋体"/>
                <w:color w:val="000000"/>
                <w:sz w:val="21"/>
                <w:szCs w:val="21"/>
                <w:lang w:eastAsia="zh-CN"/>
              </w:rPr>
            </w:pPr>
            <w:r w:rsidRPr="00CA70F2">
              <w:rPr>
                <w:rFonts w:ascii="宋体" w:eastAsia="宋体" w:hAnsi="宋体" w:cs="宋体" w:hint="eastAsia"/>
                <w:color w:val="000000"/>
                <w:sz w:val="21"/>
                <w:szCs w:val="21"/>
                <w:lang w:eastAsia="zh-CN"/>
              </w:rPr>
              <w:t>香港特别行政区成立纪念日</w:t>
            </w:r>
          </w:p>
        </w:tc>
        <w:tc>
          <w:tcPr>
            <w:tcW w:w="5557" w:type="dxa"/>
            <w:shd w:val="clear" w:color="auto" w:fill="auto"/>
            <w:noWrap/>
            <w:vAlign w:val="center"/>
          </w:tcPr>
          <w:p w:rsidR="00D062AE" w:rsidRPr="00CA70F2"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7月1日（星期三）</w:t>
            </w:r>
          </w:p>
        </w:tc>
      </w:tr>
      <w:tr w:rsidR="005235FA" w:rsidRPr="002B5165" w:rsidTr="00F9723D">
        <w:trPr>
          <w:trHeight w:val="374"/>
          <w:jc w:val="center"/>
        </w:trPr>
        <w:tc>
          <w:tcPr>
            <w:tcW w:w="3539" w:type="dxa"/>
            <w:shd w:val="clear" w:color="auto" w:fill="auto"/>
            <w:noWrap/>
            <w:vAlign w:val="center"/>
          </w:tcPr>
          <w:p w:rsidR="005235FA" w:rsidRPr="00CA70F2" w:rsidRDefault="005235FA" w:rsidP="00D062AE">
            <w:pPr>
              <w:jc w:val="center"/>
              <w:rPr>
                <w:rFonts w:ascii="宋体" w:eastAsia="宋体" w:hAnsi="宋体" w:cs="宋体"/>
                <w:color w:val="000000"/>
                <w:sz w:val="21"/>
                <w:szCs w:val="21"/>
                <w:lang w:eastAsia="zh-CN"/>
              </w:rPr>
            </w:pPr>
            <w:r w:rsidRPr="000B71E6">
              <w:rPr>
                <w:rFonts w:ascii="宋体" w:eastAsia="宋体" w:hAnsi="宋体" w:cs="宋体" w:hint="eastAsia"/>
                <w:color w:val="000000"/>
                <w:sz w:val="21"/>
                <w:szCs w:val="21"/>
                <w:lang w:eastAsia="zh-CN"/>
              </w:rPr>
              <w:t>中秋节</w:t>
            </w:r>
          </w:p>
        </w:tc>
        <w:tc>
          <w:tcPr>
            <w:tcW w:w="5557" w:type="dxa"/>
            <w:shd w:val="clear" w:color="auto" w:fill="auto"/>
            <w:noWrap/>
            <w:vAlign w:val="center"/>
          </w:tcPr>
          <w:p w:rsidR="005235FA" w:rsidRPr="005235FA"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9月25日（星期五）至9月27日（星期日）</w:t>
            </w:r>
          </w:p>
        </w:tc>
      </w:tr>
      <w:tr w:rsidR="00D062AE" w:rsidRPr="002B5165" w:rsidTr="00F9723D">
        <w:trPr>
          <w:trHeight w:val="420"/>
          <w:jc w:val="center"/>
        </w:trPr>
        <w:tc>
          <w:tcPr>
            <w:tcW w:w="3539" w:type="dxa"/>
            <w:shd w:val="clear" w:color="auto" w:fill="auto"/>
            <w:noWrap/>
            <w:vAlign w:val="center"/>
            <w:hideMark/>
          </w:tcPr>
          <w:p w:rsidR="00D062AE" w:rsidRPr="002B5165" w:rsidRDefault="000B71E6" w:rsidP="005235FA">
            <w:pPr>
              <w:jc w:val="center"/>
              <w:rPr>
                <w:rFonts w:ascii="宋体" w:eastAsia="宋体" w:hAnsi="宋体" w:cs="宋体"/>
                <w:color w:val="000000"/>
                <w:sz w:val="21"/>
                <w:szCs w:val="21"/>
                <w:lang w:eastAsia="zh-CN"/>
              </w:rPr>
            </w:pPr>
            <w:r w:rsidRPr="000B71E6">
              <w:rPr>
                <w:rFonts w:ascii="宋体" w:eastAsia="宋体" w:hAnsi="宋体" w:cs="宋体" w:hint="eastAsia"/>
                <w:color w:val="000000"/>
                <w:sz w:val="21"/>
                <w:szCs w:val="21"/>
                <w:lang w:eastAsia="zh-CN"/>
              </w:rPr>
              <w:t>国庆节</w:t>
            </w:r>
          </w:p>
        </w:tc>
        <w:tc>
          <w:tcPr>
            <w:tcW w:w="5557" w:type="dxa"/>
            <w:shd w:val="clear" w:color="auto" w:fill="auto"/>
            <w:noWrap/>
            <w:vAlign w:val="center"/>
            <w:hideMark/>
          </w:tcPr>
          <w:p w:rsidR="00D062AE" w:rsidRPr="002B5165"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10月1日（星期四）至10月7日（星期三）</w:t>
            </w:r>
          </w:p>
        </w:tc>
      </w:tr>
      <w:tr w:rsidR="00D062AE" w:rsidRPr="002B5165" w:rsidTr="00F9723D">
        <w:trPr>
          <w:trHeight w:val="420"/>
          <w:jc w:val="center"/>
        </w:trPr>
        <w:tc>
          <w:tcPr>
            <w:tcW w:w="3539" w:type="dxa"/>
            <w:shd w:val="clear" w:color="auto" w:fill="auto"/>
            <w:noWrap/>
            <w:vAlign w:val="center"/>
            <w:hideMark/>
          </w:tcPr>
          <w:p w:rsidR="00D062AE" w:rsidRPr="002B5165" w:rsidRDefault="00D062AE" w:rsidP="00D062AE">
            <w:pPr>
              <w:jc w:val="center"/>
              <w:rPr>
                <w:rFonts w:ascii="宋体" w:eastAsia="宋体" w:hAnsi="宋体" w:cs="宋体"/>
                <w:color w:val="000000"/>
                <w:sz w:val="21"/>
                <w:szCs w:val="21"/>
                <w:lang w:eastAsia="zh-CN"/>
              </w:rPr>
            </w:pPr>
            <w:r w:rsidRPr="002B5165">
              <w:rPr>
                <w:rFonts w:ascii="宋体" w:eastAsia="宋体" w:hAnsi="宋体" w:hint="eastAsia"/>
                <w:kern w:val="2"/>
                <w:sz w:val="21"/>
                <w:szCs w:val="21"/>
                <w:lang w:eastAsia="zh-CN"/>
              </w:rPr>
              <w:t>香港重阳节</w:t>
            </w:r>
          </w:p>
        </w:tc>
        <w:tc>
          <w:tcPr>
            <w:tcW w:w="5557" w:type="dxa"/>
            <w:shd w:val="clear" w:color="auto" w:fill="auto"/>
            <w:noWrap/>
            <w:vAlign w:val="center"/>
            <w:hideMark/>
          </w:tcPr>
          <w:p w:rsidR="00D062AE" w:rsidRPr="002B5165"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10月19日（星期一）</w:t>
            </w:r>
          </w:p>
        </w:tc>
      </w:tr>
      <w:tr w:rsidR="00D062AE" w:rsidRPr="002B5165" w:rsidTr="00F9723D">
        <w:trPr>
          <w:trHeight w:val="420"/>
          <w:jc w:val="center"/>
        </w:trPr>
        <w:tc>
          <w:tcPr>
            <w:tcW w:w="3539" w:type="dxa"/>
            <w:shd w:val="clear" w:color="auto" w:fill="auto"/>
            <w:noWrap/>
            <w:vAlign w:val="center"/>
          </w:tcPr>
          <w:p w:rsidR="00D062AE" w:rsidRPr="002B5165" w:rsidRDefault="00D062AE" w:rsidP="00D062AE">
            <w:pPr>
              <w:jc w:val="center"/>
              <w:rPr>
                <w:rFonts w:ascii="宋体" w:eastAsia="宋体" w:hAnsi="宋体"/>
                <w:kern w:val="2"/>
                <w:sz w:val="21"/>
                <w:szCs w:val="21"/>
                <w:lang w:eastAsia="zh-CN"/>
              </w:rPr>
            </w:pPr>
            <w:r w:rsidRPr="002B5165">
              <w:rPr>
                <w:rFonts w:ascii="宋体" w:eastAsia="宋体" w:hAnsi="宋体" w:hint="eastAsia"/>
                <w:kern w:val="2"/>
                <w:sz w:val="21"/>
                <w:szCs w:val="21"/>
                <w:lang w:eastAsia="zh-CN"/>
              </w:rPr>
              <w:t>香港圣诞节</w:t>
            </w:r>
          </w:p>
        </w:tc>
        <w:tc>
          <w:tcPr>
            <w:tcW w:w="5557" w:type="dxa"/>
            <w:shd w:val="clear" w:color="auto" w:fill="auto"/>
            <w:noWrap/>
            <w:vAlign w:val="center"/>
          </w:tcPr>
          <w:p w:rsidR="00D062AE" w:rsidRPr="002B5165"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12月24日（星期四）下午至12月25日（星期五）</w:t>
            </w:r>
          </w:p>
        </w:tc>
      </w:tr>
      <w:tr w:rsidR="00AC3B3E" w:rsidRPr="002B5165" w:rsidTr="00F9723D">
        <w:trPr>
          <w:trHeight w:val="420"/>
          <w:jc w:val="center"/>
        </w:trPr>
        <w:tc>
          <w:tcPr>
            <w:tcW w:w="3539" w:type="dxa"/>
            <w:shd w:val="clear" w:color="auto" w:fill="auto"/>
            <w:noWrap/>
            <w:vAlign w:val="center"/>
          </w:tcPr>
          <w:p w:rsidR="00AC3B3E" w:rsidRPr="002B5165" w:rsidRDefault="00AC3B3E" w:rsidP="00D062AE">
            <w:pPr>
              <w:jc w:val="center"/>
              <w:rPr>
                <w:rFonts w:ascii="宋体" w:eastAsia="宋体" w:hAnsi="宋体"/>
                <w:kern w:val="2"/>
                <w:sz w:val="21"/>
                <w:szCs w:val="21"/>
                <w:lang w:eastAsia="zh-CN"/>
              </w:rPr>
            </w:pPr>
            <w:r w:rsidRPr="00AC3B3E">
              <w:rPr>
                <w:rFonts w:ascii="宋体" w:eastAsia="宋体" w:hAnsi="宋体" w:hint="eastAsia"/>
                <w:kern w:val="2"/>
                <w:sz w:val="21"/>
                <w:szCs w:val="21"/>
                <w:lang w:eastAsia="zh-CN"/>
              </w:rPr>
              <w:t>香港新年前夕</w:t>
            </w:r>
          </w:p>
        </w:tc>
        <w:tc>
          <w:tcPr>
            <w:tcW w:w="5557" w:type="dxa"/>
            <w:shd w:val="clear" w:color="auto" w:fill="auto"/>
            <w:noWrap/>
            <w:vAlign w:val="center"/>
          </w:tcPr>
          <w:p w:rsidR="00AC3B3E" w:rsidRPr="000B71E6"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12月31日（星期四）下午</w:t>
            </w:r>
          </w:p>
        </w:tc>
      </w:tr>
    </w:tbl>
    <w:p w:rsidR="003B1EFA" w:rsidRDefault="003B1EFA">
      <w:pPr>
        <w:pStyle w:val="pre"/>
        <w:spacing w:line="360" w:lineRule="auto"/>
        <w:ind w:firstLine="420"/>
        <w:rPr>
          <w:sz w:val="21"/>
          <w:szCs w:val="21"/>
          <w:lang w:val="zh-CN" w:eastAsia="zh-CN"/>
        </w:rPr>
      </w:pPr>
    </w:p>
    <w:p w:rsidR="0011401B" w:rsidRDefault="003B1EFA">
      <w:pPr>
        <w:pStyle w:val="pre"/>
        <w:spacing w:line="360" w:lineRule="auto"/>
        <w:ind w:firstLine="420"/>
        <w:rPr>
          <w:sz w:val="21"/>
          <w:szCs w:val="21"/>
          <w:lang w:val="zh-CN" w:eastAsia="zh-CN"/>
        </w:rPr>
      </w:pPr>
      <w:r>
        <w:rPr>
          <w:sz w:val="21"/>
          <w:szCs w:val="21"/>
          <w:lang w:val="zh-CN" w:eastAsia="zh-CN"/>
        </w:rPr>
        <w:t>1）</w:t>
      </w:r>
      <w:r w:rsidR="00863332">
        <w:rPr>
          <w:rFonts w:hint="eastAsia"/>
          <w:sz w:val="21"/>
          <w:szCs w:val="21"/>
          <w:lang w:val="zh-CN" w:eastAsia="zh-CN"/>
        </w:rPr>
        <w:t>202</w:t>
      </w:r>
      <w:r w:rsidR="000A5571">
        <w:rPr>
          <w:sz w:val="21"/>
          <w:szCs w:val="21"/>
          <w:lang w:val="zh-CN" w:eastAsia="zh-CN"/>
        </w:rPr>
        <w:t>6</w:t>
      </w:r>
      <w:r w:rsidR="0011401B" w:rsidRPr="0011401B">
        <w:rPr>
          <w:rFonts w:hint="eastAsia"/>
          <w:sz w:val="21"/>
          <w:szCs w:val="21"/>
          <w:lang w:val="zh-CN" w:eastAsia="zh-CN"/>
        </w:rPr>
        <w:t>年非港股通交易日全天</w:t>
      </w:r>
      <w:r w:rsidR="0074780E">
        <w:rPr>
          <w:rFonts w:hint="eastAsia"/>
          <w:sz w:val="21"/>
          <w:szCs w:val="21"/>
          <w:lang w:val="zh-CN" w:eastAsia="zh-CN"/>
        </w:rPr>
        <w:t>及上海证券交易所</w:t>
      </w:r>
      <w:r w:rsidR="006E58C7">
        <w:rPr>
          <w:rFonts w:hint="eastAsia"/>
          <w:sz w:val="21"/>
          <w:szCs w:val="21"/>
          <w:lang w:val="zh-CN" w:eastAsia="zh-CN"/>
        </w:rPr>
        <w:t>、</w:t>
      </w:r>
      <w:bookmarkStart w:id="0" w:name="_GoBack"/>
      <w:bookmarkEnd w:id="0"/>
      <w:r w:rsidR="0074780E">
        <w:rPr>
          <w:rFonts w:hint="eastAsia"/>
          <w:sz w:val="21"/>
          <w:szCs w:val="21"/>
          <w:lang w:val="zh-CN" w:eastAsia="zh-CN"/>
        </w:rPr>
        <w:t>深圳证券交易所的休市日</w:t>
      </w:r>
      <w:r w:rsidR="0011401B" w:rsidRPr="0011401B">
        <w:rPr>
          <w:rFonts w:hint="eastAsia"/>
          <w:sz w:val="21"/>
          <w:szCs w:val="21"/>
          <w:lang w:val="zh-CN" w:eastAsia="zh-CN"/>
        </w:rPr>
        <w:t>均将</w:t>
      </w:r>
      <w:r w:rsidR="00460CB9">
        <w:rPr>
          <w:rFonts w:hint="eastAsia"/>
          <w:sz w:val="21"/>
          <w:szCs w:val="21"/>
          <w:lang w:val="zh-CN" w:eastAsia="zh-CN"/>
        </w:rPr>
        <w:t>暂停</w:t>
      </w:r>
      <w:r w:rsidR="00A43357">
        <w:rPr>
          <w:rFonts w:hint="eastAsia"/>
          <w:sz w:val="21"/>
          <w:szCs w:val="21"/>
          <w:lang w:val="zh-CN" w:eastAsia="zh-CN"/>
        </w:rPr>
        <w:t>上述</w:t>
      </w:r>
      <w:r w:rsidR="00E429F5">
        <w:rPr>
          <w:rFonts w:hint="eastAsia"/>
          <w:sz w:val="21"/>
          <w:szCs w:val="21"/>
          <w:lang w:val="zh-CN" w:eastAsia="zh-CN"/>
        </w:rPr>
        <w:t>适用</w:t>
      </w:r>
      <w:r w:rsidR="0011401B" w:rsidRPr="0011401B">
        <w:rPr>
          <w:rFonts w:hint="eastAsia"/>
          <w:sz w:val="21"/>
          <w:szCs w:val="21"/>
          <w:lang w:val="zh-CN" w:eastAsia="zh-CN"/>
        </w:rPr>
        <w:t>基金的申购、赎回</w:t>
      </w:r>
      <w:r w:rsidR="007117AC">
        <w:rPr>
          <w:rFonts w:hint="eastAsia"/>
          <w:sz w:val="21"/>
          <w:szCs w:val="21"/>
          <w:lang w:val="zh-CN" w:eastAsia="zh-CN"/>
        </w:rPr>
        <w:t>及</w:t>
      </w:r>
      <w:r w:rsidR="007117AC">
        <w:rPr>
          <w:sz w:val="21"/>
          <w:szCs w:val="21"/>
          <w:lang w:val="zh-CN" w:eastAsia="zh-CN"/>
        </w:rPr>
        <w:t>定期定额投资</w:t>
      </w:r>
      <w:r w:rsidR="0011401B" w:rsidRPr="0011401B">
        <w:rPr>
          <w:rFonts w:hint="eastAsia"/>
          <w:sz w:val="21"/>
          <w:szCs w:val="21"/>
          <w:lang w:val="zh-CN" w:eastAsia="zh-CN"/>
        </w:rPr>
        <w:t>业务。</w:t>
      </w:r>
    </w:p>
    <w:p w:rsidR="005867B5" w:rsidRDefault="00226B11">
      <w:pPr>
        <w:pStyle w:val="pre"/>
        <w:spacing w:line="360" w:lineRule="auto"/>
        <w:ind w:firstLine="420"/>
        <w:rPr>
          <w:sz w:val="21"/>
          <w:szCs w:val="21"/>
          <w:lang w:val="zh-CN" w:eastAsia="zh-CN"/>
        </w:rPr>
      </w:pPr>
      <w:r>
        <w:rPr>
          <w:sz w:val="21"/>
          <w:szCs w:val="21"/>
          <w:lang w:val="zh-CN" w:eastAsia="zh-CN"/>
        </w:rPr>
        <w:t>2</w:t>
      </w:r>
      <w:r w:rsidR="005867B5">
        <w:rPr>
          <w:sz w:val="21"/>
          <w:szCs w:val="21"/>
          <w:lang w:val="zh-CN" w:eastAsia="zh-CN"/>
        </w:rPr>
        <w:t>）</w:t>
      </w:r>
      <w:r w:rsidR="005867B5" w:rsidRPr="00CB2B45">
        <w:rPr>
          <w:rFonts w:hint="eastAsia"/>
          <w:bCs/>
          <w:sz w:val="21"/>
          <w:szCs w:val="21"/>
          <w:lang w:eastAsia="zh-CN"/>
        </w:rPr>
        <w:t>华宝新兴消费混合型证券投资基金</w:t>
      </w:r>
      <w:r w:rsidR="005867B5">
        <w:rPr>
          <w:rFonts w:hint="eastAsia"/>
          <w:bCs/>
          <w:sz w:val="21"/>
          <w:szCs w:val="21"/>
          <w:lang w:eastAsia="zh-CN"/>
        </w:rPr>
        <w:t>暂停办理</w:t>
      </w:r>
      <w:r w:rsidR="008C04F7" w:rsidRPr="008D137E">
        <w:rPr>
          <w:rFonts w:hint="eastAsia"/>
          <w:sz w:val="21"/>
          <w:szCs w:val="21"/>
          <w:lang w:val="zh-CN" w:eastAsia="zh-CN"/>
        </w:rPr>
        <w:t>申购、赎回及定期定额投资</w:t>
      </w:r>
      <w:r w:rsidR="005867B5">
        <w:rPr>
          <w:rFonts w:hint="eastAsia"/>
          <w:bCs/>
          <w:sz w:val="21"/>
          <w:szCs w:val="21"/>
          <w:lang w:eastAsia="zh-CN"/>
        </w:rPr>
        <w:t>业务时，其转换业务将一并暂停。</w:t>
      </w:r>
    </w:p>
    <w:p w:rsidR="00D42F8C" w:rsidRDefault="00E14BDC">
      <w:pPr>
        <w:pStyle w:val="pre"/>
        <w:spacing w:line="360" w:lineRule="auto"/>
        <w:ind w:firstLine="420"/>
        <w:rPr>
          <w:sz w:val="21"/>
          <w:szCs w:val="21"/>
          <w:lang w:val="zh-CN" w:eastAsia="zh-CN"/>
        </w:rPr>
      </w:pPr>
      <w:r>
        <w:rPr>
          <w:sz w:val="21"/>
          <w:szCs w:val="21"/>
          <w:lang w:val="zh-CN" w:eastAsia="zh-CN"/>
        </w:rPr>
        <w:t>若非港股通交易日安排发生变化，影响上述基金申购、赎回</w:t>
      </w:r>
      <w:r w:rsidR="004447E9">
        <w:rPr>
          <w:rFonts w:hint="eastAsia"/>
          <w:sz w:val="21"/>
          <w:szCs w:val="21"/>
          <w:lang w:val="zh-CN" w:eastAsia="zh-CN"/>
        </w:rPr>
        <w:t>及</w:t>
      </w:r>
      <w:r>
        <w:rPr>
          <w:sz w:val="21"/>
          <w:szCs w:val="21"/>
          <w:lang w:val="zh-CN" w:eastAsia="zh-CN"/>
        </w:rPr>
        <w:t>定期定额投资业务办理的，本公司将进行相应调整并公告。</w:t>
      </w:r>
    </w:p>
    <w:p w:rsidR="0011401B" w:rsidRDefault="0011401B">
      <w:pPr>
        <w:pStyle w:val="pre"/>
        <w:spacing w:line="360" w:lineRule="auto"/>
        <w:ind w:firstLine="420"/>
        <w:rPr>
          <w:lang w:val="zh-CN" w:eastAsia="zh-CN"/>
        </w:rPr>
      </w:pPr>
    </w:p>
    <w:p w:rsidR="00D42F8C" w:rsidRDefault="00E14BDC">
      <w:pPr>
        <w:pStyle w:val="pre"/>
        <w:spacing w:line="360" w:lineRule="auto"/>
        <w:ind w:firstLine="480"/>
        <w:rPr>
          <w:lang w:val="zh-CN" w:eastAsia="zh-CN"/>
        </w:rPr>
      </w:pPr>
      <w:r>
        <w:rPr>
          <w:sz w:val="21"/>
          <w:szCs w:val="21"/>
          <w:lang w:val="zh-CN" w:eastAsia="zh-CN"/>
        </w:rPr>
        <w:t>敬请投资者及早做好交易安排，避免因非交港股通交易日带来不便。投资者可登录本公司网站（</w:t>
      </w:r>
      <w:r>
        <w:rPr>
          <w:sz w:val="21"/>
          <w:szCs w:val="21"/>
          <w:lang w:eastAsia="zh-CN"/>
        </w:rPr>
        <w:t>www.fsfund.com</w:t>
      </w:r>
      <w:r>
        <w:rPr>
          <w:sz w:val="21"/>
          <w:szCs w:val="21"/>
          <w:lang w:val="zh-CN" w:eastAsia="zh-CN"/>
        </w:rPr>
        <w:t>）或拨打本公司客户服务电话（</w:t>
      </w:r>
      <w:r>
        <w:rPr>
          <w:sz w:val="21"/>
          <w:szCs w:val="21"/>
          <w:lang w:eastAsia="zh-CN"/>
        </w:rPr>
        <w:t>400-700-5588</w:t>
      </w:r>
      <w:r>
        <w:rPr>
          <w:sz w:val="21"/>
          <w:szCs w:val="21"/>
          <w:lang w:val="zh-CN" w:eastAsia="zh-CN"/>
        </w:rPr>
        <w:t>、</w:t>
      </w:r>
      <w:r>
        <w:rPr>
          <w:sz w:val="21"/>
          <w:szCs w:val="21"/>
          <w:lang w:eastAsia="zh-CN"/>
        </w:rPr>
        <w:t>400-820-5050</w:t>
      </w:r>
      <w:r>
        <w:rPr>
          <w:sz w:val="21"/>
          <w:szCs w:val="21"/>
          <w:lang w:val="zh-CN" w:eastAsia="zh-CN"/>
        </w:rPr>
        <w:t>）获取相关信息。</w:t>
      </w:r>
    </w:p>
    <w:p w:rsidR="00D42F8C" w:rsidRDefault="00E14BDC">
      <w:pPr>
        <w:pStyle w:val="pre"/>
        <w:spacing w:line="360" w:lineRule="auto"/>
        <w:ind w:firstLine="480"/>
        <w:rPr>
          <w:lang w:val="zh-CN" w:eastAsia="zh-CN"/>
        </w:rPr>
      </w:pPr>
      <w:r>
        <w:rPr>
          <w:sz w:val="21"/>
          <w:szCs w:val="21"/>
          <w:lang w:eastAsia="zh-CN"/>
        </w:rPr>
        <w:t> </w:t>
      </w:r>
    </w:p>
    <w:p w:rsidR="00D42F8C" w:rsidRDefault="00E14BDC">
      <w:pPr>
        <w:pStyle w:val="pre"/>
        <w:spacing w:line="360" w:lineRule="auto"/>
        <w:ind w:firstLine="480"/>
        <w:rPr>
          <w:lang w:val="zh-CN" w:eastAsia="zh-CN"/>
        </w:rPr>
      </w:pPr>
      <w:r>
        <w:rPr>
          <w:sz w:val="21"/>
          <w:szCs w:val="21"/>
          <w:lang w:val="zh-CN" w:eastAsia="zh-CN"/>
        </w:rPr>
        <w:t>特此公告。</w:t>
      </w:r>
    </w:p>
    <w:p w:rsidR="00D42F8C" w:rsidRDefault="00E14BDC">
      <w:pPr>
        <w:pStyle w:val="pre"/>
        <w:spacing w:line="360" w:lineRule="auto"/>
        <w:ind w:right="120"/>
        <w:jc w:val="right"/>
        <w:rPr>
          <w:lang w:val="zh-CN" w:eastAsia="zh-CN"/>
        </w:rPr>
      </w:pPr>
      <w:r>
        <w:rPr>
          <w:sz w:val="21"/>
          <w:szCs w:val="21"/>
          <w:lang w:eastAsia="zh-CN"/>
        </w:rPr>
        <w:t> </w:t>
      </w:r>
    </w:p>
    <w:p w:rsidR="00D42F8C" w:rsidRDefault="00E14BDC">
      <w:pPr>
        <w:pStyle w:val="pre"/>
        <w:spacing w:line="360" w:lineRule="auto"/>
        <w:ind w:right="120"/>
        <w:jc w:val="right"/>
        <w:rPr>
          <w:lang w:val="zh-CN" w:eastAsia="zh-CN"/>
        </w:rPr>
      </w:pPr>
      <w:r>
        <w:rPr>
          <w:sz w:val="21"/>
          <w:szCs w:val="21"/>
          <w:lang w:val="zh-CN" w:eastAsia="zh-CN"/>
        </w:rPr>
        <w:t>华宝基金管理有限公司</w:t>
      </w:r>
    </w:p>
    <w:p w:rsidR="00D42F8C" w:rsidRDefault="00E14BDC">
      <w:pPr>
        <w:pStyle w:val="pre"/>
        <w:spacing w:line="360" w:lineRule="auto"/>
        <w:ind w:right="120"/>
        <w:jc w:val="right"/>
        <w:rPr>
          <w:lang w:val="zh-CN" w:eastAsia="zh-CN"/>
        </w:rPr>
      </w:pPr>
      <w:r>
        <w:rPr>
          <w:sz w:val="21"/>
          <w:szCs w:val="21"/>
          <w:lang w:val="zh-CN" w:eastAsia="zh-CN"/>
        </w:rPr>
        <w:t xml:space="preserve">　</w:t>
      </w:r>
      <w:r w:rsidR="00863332">
        <w:rPr>
          <w:sz w:val="21"/>
          <w:szCs w:val="21"/>
          <w:lang w:val="zh-CN" w:eastAsia="zh-CN"/>
        </w:rPr>
        <w:t>202</w:t>
      </w:r>
      <w:r w:rsidR="00226B11">
        <w:rPr>
          <w:sz w:val="21"/>
          <w:szCs w:val="21"/>
          <w:lang w:val="zh-CN" w:eastAsia="zh-CN"/>
        </w:rPr>
        <w:t>5</w:t>
      </w:r>
      <w:r>
        <w:rPr>
          <w:sz w:val="21"/>
          <w:szCs w:val="21"/>
          <w:lang w:val="zh-CN" w:eastAsia="zh-CN"/>
        </w:rPr>
        <w:t>年12月</w:t>
      </w:r>
      <w:r w:rsidR="00226B11">
        <w:rPr>
          <w:sz w:val="21"/>
          <w:szCs w:val="21"/>
          <w:lang w:val="zh-CN" w:eastAsia="zh-CN"/>
        </w:rPr>
        <w:t>25</w:t>
      </w:r>
      <w:r>
        <w:rPr>
          <w:sz w:val="21"/>
          <w:szCs w:val="21"/>
          <w:lang w:val="zh-CN" w:eastAsia="zh-CN"/>
        </w:rPr>
        <w:t>日</w:t>
      </w:r>
    </w:p>
    <w:p w:rsidR="00D42F8C" w:rsidRDefault="00E14BDC">
      <w:pPr>
        <w:pStyle w:val="pMsoNormal"/>
        <w:rPr>
          <w:lang w:val="zh-CN" w:eastAsia="zh-CN"/>
        </w:rPr>
      </w:pPr>
      <w:r>
        <w:rPr>
          <w:rFonts w:ascii="宋体" w:eastAsia="宋体" w:hAnsi="宋体" w:cs="宋体"/>
          <w:lang w:eastAsia="zh-CN"/>
        </w:rPr>
        <w:t> </w:t>
      </w:r>
    </w:p>
    <w:p w:rsidR="00A77B3E" w:rsidRDefault="00A77B3E">
      <w:pPr>
        <w:rPr>
          <w:lang w:eastAsia="zh-CN"/>
        </w:rPr>
      </w:pPr>
    </w:p>
    <w:sectPr w:rsidR="00A77B3E" w:rsidSect="00960FC5">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074" w:rsidRDefault="006F4074">
      <w:r>
        <w:separator/>
      </w:r>
    </w:p>
  </w:endnote>
  <w:endnote w:type="continuationSeparator" w:id="0">
    <w:p w:rsidR="006F4074" w:rsidRDefault="006F4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F8C" w:rsidRDefault="00960FC5">
    <w:pPr>
      <w:jc w:val="center"/>
      <w:rPr>
        <w:sz w:val="20"/>
      </w:rPr>
    </w:pPr>
    <w:r>
      <w:rPr>
        <w:sz w:val="20"/>
      </w:rPr>
      <w:fldChar w:fldCharType="begin"/>
    </w:r>
    <w:r w:rsidR="00E14BDC">
      <w:rPr>
        <w:rFonts w:ascii="宋体" w:eastAsia="宋体" w:hAnsi="宋体" w:cs="宋体"/>
        <w:sz w:val="20"/>
      </w:rPr>
      <w:instrText>PAGE</w:instrText>
    </w:r>
    <w:r>
      <w:rPr>
        <w:sz w:val="20"/>
      </w:rPr>
      <w:fldChar w:fldCharType="separate"/>
    </w:r>
    <w:r w:rsidR="00534F54">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074" w:rsidRDefault="006F4074">
      <w:r>
        <w:separator/>
      </w:r>
    </w:p>
  </w:footnote>
  <w:footnote w:type="continuationSeparator" w:id="0">
    <w:p w:rsidR="006F4074" w:rsidRDefault="006F40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
  <w:rsids>
    <w:rsidRoot w:val="00A77B3E"/>
    <w:rsid w:val="00066339"/>
    <w:rsid w:val="00075264"/>
    <w:rsid w:val="00084B32"/>
    <w:rsid w:val="000A5571"/>
    <w:rsid w:val="000B71E6"/>
    <w:rsid w:val="0011401B"/>
    <w:rsid w:val="00156E02"/>
    <w:rsid w:val="00175720"/>
    <w:rsid w:val="00180B1D"/>
    <w:rsid w:val="00193944"/>
    <w:rsid w:val="0020335D"/>
    <w:rsid w:val="00226B11"/>
    <w:rsid w:val="00247B3D"/>
    <w:rsid w:val="002B3D92"/>
    <w:rsid w:val="002B5165"/>
    <w:rsid w:val="00340220"/>
    <w:rsid w:val="00365898"/>
    <w:rsid w:val="00383723"/>
    <w:rsid w:val="003A0358"/>
    <w:rsid w:val="003B1EFA"/>
    <w:rsid w:val="003C0B69"/>
    <w:rsid w:val="004447E9"/>
    <w:rsid w:val="00460CB9"/>
    <w:rsid w:val="00511D06"/>
    <w:rsid w:val="005235FA"/>
    <w:rsid w:val="00523802"/>
    <w:rsid w:val="00534F54"/>
    <w:rsid w:val="0058036E"/>
    <w:rsid w:val="005867B5"/>
    <w:rsid w:val="0058731F"/>
    <w:rsid w:val="005941E1"/>
    <w:rsid w:val="005B177B"/>
    <w:rsid w:val="006102B5"/>
    <w:rsid w:val="006E2E72"/>
    <w:rsid w:val="006E58C7"/>
    <w:rsid w:val="006F4074"/>
    <w:rsid w:val="00701EBF"/>
    <w:rsid w:val="007117AC"/>
    <w:rsid w:val="00712E5A"/>
    <w:rsid w:val="00737DAD"/>
    <w:rsid w:val="0074780E"/>
    <w:rsid w:val="00847BA8"/>
    <w:rsid w:val="00850B3E"/>
    <w:rsid w:val="00863332"/>
    <w:rsid w:val="0089361F"/>
    <w:rsid w:val="008B60F9"/>
    <w:rsid w:val="008C04F7"/>
    <w:rsid w:val="008C70CB"/>
    <w:rsid w:val="008D137E"/>
    <w:rsid w:val="00960FC5"/>
    <w:rsid w:val="0097210A"/>
    <w:rsid w:val="009B7E31"/>
    <w:rsid w:val="009B7FAC"/>
    <w:rsid w:val="00A43357"/>
    <w:rsid w:val="00A61CC9"/>
    <w:rsid w:val="00A64020"/>
    <w:rsid w:val="00A77B3E"/>
    <w:rsid w:val="00A86D7E"/>
    <w:rsid w:val="00AC3B3E"/>
    <w:rsid w:val="00B5495C"/>
    <w:rsid w:val="00B727E3"/>
    <w:rsid w:val="00C77D10"/>
    <w:rsid w:val="00CA2A55"/>
    <w:rsid w:val="00CA70F2"/>
    <w:rsid w:val="00CB2B45"/>
    <w:rsid w:val="00CC12E9"/>
    <w:rsid w:val="00D062AE"/>
    <w:rsid w:val="00D42F8C"/>
    <w:rsid w:val="00E00A3D"/>
    <w:rsid w:val="00E14BDC"/>
    <w:rsid w:val="00E429F5"/>
    <w:rsid w:val="00E50A0B"/>
    <w:rsid w:val="00E71C14"/>
    <w:rsid w:val="00ED2B08"/>
    <w:rsid w:val="00EF7EE3"/>
    <w:rsid w:val="00F02C92"/>
    <w:rsid w:val="00F11B76"/>
    <w:rsid w:val="00F1430B"/>
    <w:rsid w:val="00F34AB9"/>
    <w:rsid w:val="00F37A26"/>
    <w:rsid w:val="00F8574D"/>
    <w:rsid w:val="00F86EE6"/>
    <w:rsid w:val="00F9723D"/>
    <w:rsid w:val="00FD4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F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vWordSection1">
    <w:name w:val="div_WordSection1"/>
    <w:basedOn w:val="a"/>
    <w:rsid w:val="00960FC5"/>
  </w:style>
  <w:style w:type="paragraph" w:customStyle="1" w:styleId="pMsoNormal">
    <w:name w:val="p_MsoNormal"/>
    <w:basedOn w:val="p"/>
    <w:rsid w:val="00960FC5"/>
    <w:pPr>
      <w:jc w:val="both"/>
    </w:pPr>
    <w:rPr>
      <w:rFonts w:ascii="Times New Roman" w:eastAsia="Times New Roman" w:hAnsi="Times New Roman" w:cs="Times New Roman"/>
      <w:sz w:val="21"/>
      <w:szCs w:val="21"/>
    </w:rPr>
  </w:style>
  <w:style w:type="paragraph" w:customStyle="1" w:styleId="p">
    <w:name w:val="p"/>
    <w:basedOn w:val="a"/>
    <w:rsid w:val="00960FC5"/>
    <w:rPr>
      <w:rFonts w:ascii="宋体" w:eastAsia="宋体" w:hAnsi="宋体" w:cs="宋体"/>
    </w:rPr>
  </w:style>
  <w:style w:type="paragraph" w:customStyle="1" w:styleId="pre">
    <w:name w:val="pre"/>
    <w:basedOn w:val="a"/>
    <w:rsid w:val="00960FC5"/>
    <w:rPr>
      <w:rFonts w:ascii="宋体" w:eastAsia="宋体" w:hAnsi="宋体" w:cs="宋体"/>
      <w:color w:val="000000"/>
    </w:rPr>
  </w:style>
  <w:style w:type="table" w:customStyle="1" w:styleId="MsoNormalTable0">
    <w:name w:val="MsoNormalTable"/>
    <w:basedOn w:val="a1"/>
    <w:rsid w:val="00960FC5"/>
    <w:tblPr>
      <w:tblInd w:w="0" w:type="dxa"/>
      <w:tblCellMar>
        <w:top w:w="0" w:type="dxa"/>
        <w:left w:w="108" w:type="dxa"/>
        <w:bottom w:w="0" w:type="dxa"/>
        <w:right w:w="108" w:type="dxa"/>
      </w:tblCellMar>
    </w:tblPr>
  </w:style>
  <w:style w:type="paragraph" w:styleId="a3">
    <w:name w:val="header"/>
    <w:basedOn w:val="a"/>
    <w:link w:val="Char"/>
    <w:unhideWhenUsed/>
    <w:rsid w:val="002B5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5165"/>
    <w:rPr>
      <w:sz w:val="18"/>
      <w:szCs w:val="18"/>
    </w:rPr>
  </w:style>
  <w:style w:type="paragraph" w:styleId="a4">
    <w:name w:val="footer"/>
    <w:basedOn w:val="a"/>
    <w:link w:val="Char0"/>
    <w:unhideWhenUsed/>
    <w:rsid w:val="002B5165"/>
    <w:pPr>
      <w:tabs>
        <w:tab w:val="center" w:pos="4153"/>
        <w:tab w:val="right" w:pos="8306"/>
      </w:tabs>
      <w:snapToGrid w:val="0"/>
    </w:pPr>
    <w:rPr>
      <w:sz w:val="18"/>
      <w:szCs w:val="18"/>
    </w:rPr>
  </w:style>
  <w:style w:type="character" w:customStyle="1" w:styleId="Char0">
    <w:name w:val="页脚 Char"/>
    <w:basedOn w:val="a0"/>
    <w:link w:val="a4"/>
    <w:rsid w:val="002B5165"/>
    <w:rPr>
      <w:sz w:val="18"/>
      <w:szCs w:val="18"/>
    </w:rPr>
  </w:style>
  <w:style w:type="paragraph" w:styleId="HTML">
    <w:name w:val="HTML Preformatted"/>
    <w:basedOn w:val="a"/>
    <w:link w:val="HTMLChar"/>
    <w:rsid w:val="00CB2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color w:val="000000"/>
      <w:lang w:eastAsia="zh-CN"/>
    </w:rPr>
  </w:style>
  <w:style w:type="character" w:customStyle="1" w:styleId="HTMLChar">
    <w:name w:val="HTML 预设格式 Char"/>
    <w:basedOn w:val="a0"/>
    <w:link w:val="HTML"/>
    <w:rsid w:val="00CB2B45"/>
    <w:rPr>
      <w:rFonts w:ascii="宋体" w:eastAsia="宋体" w:hAnsi="宋体" w:cs="宋体"/>
      <w:color w:val="000000"/>
      <w:sz w:val="24"/>
      <w:szCs w:val="24"/>
      <w:lang w:eastAsia="zh-CN"/>
    </w:rPr>
  </w:style>
  <w:style w:type="table" w:styleId="a5">
    <w:name w:val="Table Grid"/>
    <w:basedOn w:val="a1"/>
    <w:uiPriority w:val="39"/>
    <w:rsid w:val="00CB2B45"/>
    <w:rPr>
      <w:rFonts w:asciiTheme="minorHAnsi" w:hAnsiTheme="minorHAnsi" w:cstheme="minorBid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semiHidden/>
    <w:unhideWhenUsed/>
    <w:rsid w:val="00340220"/>
    <w:rPr>
      <w:sz w:val="18"/>
      <w:szCs w:val="18"/>
    </w:rPr>
  </w:style>
  <w:style w:type="character" w:customStyle="1" w:styleId="Char1">
    <w:name w:val="批注框文本 Char"/>
    <w:basedOn w:val="a0"/>
    <w:link w:val="a6"/>
    <w:semiHidden/>
    <w:rsid w:val="00340220"/>
    <w:rPr>
      <w:sz w:val="18"/>
      <w:szCs w:val="18"/>
    </w:rPr>
  </w:style>
</w:styles>
</file>

<file path=word/webSettings.xml><?xml version="1.0" encoding="utf-8"?>
<w:webSettings xmlns:r="http://schemas.openxmlformats.org/officeDocument/2006/relationships" xmlns:w="http://schemas.openxmlformats.org/wordprocessingml/2006/main">
  <w:divs>
    <w:div w:id="718359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1380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龙怡</dc:creator>
  <cp:lastModifiedBy>ZHONGM</cp:lastModifiedBy>
  <cp:revision>2</cp:revision>
  <dcterms:created xsi:type="dcterms:W3CDTF">2025-12-24T16:01:00Z</dcterms:created>
  <dcterms:modified xsi:type="dcterms:W3CDTF">2025-12-24T16:01:00Z</dcterms:modified>
</cp:coreProperties>
</file>