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DF46F9" w:rsidRDefault="00AB32C6" w:rsidP="00B8769B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易方达</w:t>
      </w:r>
      <w:r w:rsidR="00E163C3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天天理财货币市场</w:t>
      </w: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基金</w:t>
      </w:r>
      <w:r w:rsidR="00B8769B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A类基金份额、C类基金份额</w:t>
      </w:r>
      <w:r w:rsidR="007A0159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、D类基金份额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在非直销销售机构</w:t>
      </w:r>
      <w:r w:rsidR="00BD3F30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调整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大额申购及大额转换转入业务</w:t>
      </w:r>
      <w:r w:rsidR="00EA0F8A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限制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的公告</w:t>
      </w:r>
    </w:p>
    <w:p w:rsidR="000F7509" w:rsidRDefault="00AB32C6" w:rsidP="0029126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DF46F9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FA3FB0">
        <w:rPr>
          <w:rFonts w:ascii="宋体" w:eastAsia="宋体" w:hAnsi="宋体"/>
          <w:b/>
          <w:color w:val="000000"/>
          <w:sz w:val="24"/>
          <w:szCs w:val="24"/>
        </w:rPr>
        <w:t>2025</w:t>
      </w:r>
      <w:r w:rsidR="0024396F" w:rsidRPr="00DF46F9">
        <w:rPr>
          <w:rFonts w:ascii="宋体" w:eastAsia="宋体" w:hAnsi="宋体"/>
          <w:b/>
          <w:color w:val="000000"/>
          <w:sz w:val="24"/>
          <w:szCs w:val="24"/>
        </w:rPr>
        <w:t>年</w:t>
      </w:r>
      <w:r>
        <w:rPr>
          <w:rFonts w:ascii="宋体" w:eastAsia="宋体" w:hAnsi="宋体"/>
          <w:b/>
          <w:color w:val="000000"/>
          <w:sz w:val="24"/>
          <w:szCs w:val="24"/>
        </w:rPr>
        <w:t>12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月</w:t>
      </w:r>
      <w:r>
        <w:rPr>
          <w:rFonts w:ascii="宋体" w:eastAsia="宋体" w:hAnsi="宋体"/>
          <w:b/>
          <w:color w:val="000000"/>
          <w:sz w:val="24"/>
          <w:szCs w:val="24"/>
        </w:rPr>
        <w:t>25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日</w:t>
      </w:r>
    </w:p>
    <w:p w:rsidR="0029126B" w:rsidRPr="00DF46F9" w:rsidRDefault="0029126B" w:rsidP="0029126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DF46F9" w:rsidRDefault="00AB32C6" w:rsidP="00DF6762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DF46F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984"/>
        <w:gridCol w:w="1224"/>
        <w:gridCol w:w="1134"/>
        <w:gridCol w:w="1134"/>
        <w:gridCol w:w="1134"/>
        <w:gridCol w:w="1134"/>
      </w:tblGrid>
      <w:tr w:rsidR="002F2807" w:rsidTr="00FB09AC">
        <w:trPr>
          <w:jc w:val="center"/>
        </w:trPr>
        <w:tc>
          <w:tcPr>
            <w:tcW w:w="1961" w:type="dxa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744" w:type="dxa"/>
            <w:gridSpan w:val="6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天天理财货币市场基金</w:t>
            </w:r>
          </w:p>
        </w:tc>
      </w:tr>
      <w:tr w:rsidR="002F2807" w:rsidTr="00FB09AC">
        <w:trPr>
          <w:jc w:val="center"/>
        </w:trPr>
        <w:tc>
          <w:tcPr>
            <w:tcW w:w="1961" w:type="dxa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7744" w:type="dxa"/>
            <w:gridSpan w:val="6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</w:p>
        </w:tc>
      </w:tr>
      <w:tr w:rsidR="002F2807" w:rsidTr="00FB09AC">
        <w:trPr>
          <w:jc w:val="center"/>
        </w:trPr>
        <w:tc>
          <w:tcPr>
            <w:tcW w:w="1961" w:type="dxa"/>
            <w:vAlign w:val="center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744" w:type="dxa"/>
            <w:gridSpan w:val="6"/>
            <w:vAlign w:val="center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</w:tr>
      <w:tr w:rsidR="002F2807" w:rsidTr="00FB09AC">
        <w:trPr>
          <w:jc w:val="center"/>
        </w:trPr>
        <w:tc>
          <w:tcPr>
            <w:tcW w:w="1961" w:type="dxa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744" w:type="dxa"/>
            <w:gridSpan w:val="6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2F2807" w:rsidTr="00FB09AC">
        <w:trPr>
          <w:jc w:val="center"/>
        </w:trPr>
        <w:tc>
          <w:tcPr>
            <w:tcW w:w="1961" w:type="dxa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744" w:type="dxa"/>
            <w:gridSpan w:val="6"/>
          </w:tcPr>
          <w:p w:rsidR="00DF6762" w:rsidRPr="00DF46F9" w:rsidRDefault="00AB32C6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易方达天天理财货币市场基金基金合同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易方达天天理财货币市场基金更新的招募说明书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</w:t>
            </w:r>
          </w:p>
        </w:tc>
      </w:tr>
      <w:tr w:rsidR="002F2807" w:rsidTr="00F759C0">
        <w:trPr>
          <w:jc w:val="center"/>
        </w:trPr>
        <w:tc>
          <w:tcPr>
            <w:tcW w:w="1961" w:type="dxa"/>
            <w:vMerge w:val="restart"/>
            <w:vAlign w:val="center"/>
          </w:tcPr>
          <w:p w:rsidR="00FA3FB0" w:rsidRPr="00DF46F9" w:rsidRDefault="00AB32C6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AB32C6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760" w:type="dxa"/>
            <w:gridSpan w:val="5"/>
          </w:tcPr>
          <w:p w:rsidR="00FA3FB0" w:rsidRPr="00DF46F9" w:rsidRDefault="00AB32C6" w:rsidP="008D5E13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F2807" w:rsidTr="00F759C0">
        <w:trPr>
          <w:jc w:val="center"/>
        </w:trPr>
        <w:tc>
          <w:tcPr>
            <w:tcW w:w="1961" w:type="dxa"/>
            <w:vMerge/>
          </w:tcPr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AB32C6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760" w:type="dxa"/>
            <w:gridSpan w:val="5"/>
          </w:tcPr>
          <w:p w:rsidR="00FA3FB0" w:rsidRPr="00DF46F9" w:rsidRDefault="00AB32C6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F2807" w:rsidTr="00FB09AC">
        <w:trPr>
          <w:jc w:val="center"/>
        </w:trPr>
        <w:tc>
          <w:tcPr>
            <w:tcW w:w="1961" w:type="dxa"/>
            <w:vMerge/>
          </w:tcPr>
          <w:p w:rsidR="00DF6762" w:rsidRPr="00DF46F9" w:rsidRDefault="00DF6762" w:rsidP="00F953C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762" w:rsidRPr="00DF46F9" w:rsidRDefault="00AB32C6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760" w:type="dxa"/>
            <w:gridSpan w:val="5"/>
          </w:tcPr>
          <w:p w:rsidR="00DF6762" w:rsidRPr="00DF46F9" w:rsidRDefault="00AB32C6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2F2807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22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R</w:t>
            </w:r>
          </w:p>
        </w:tc>
      </w:tr>
      <w:tr w:rsidR="002F2807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22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000010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005122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018810</w:t>
            </w:r>
          </w:p>
        </w:tc>
        <w:tc>
          <w:tcPr>
            <w:tcW w:w="1134" w:type="dxa"/>
            <w:vAlign w:val="center"/>
          </w:tcPr>
          <w:p w:rsidR="007A0159" w:rsidRPr="00DF46F9" w:rsidRDefault="00AB32C6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000013</w:t>
            </w:r>
          </w:p>
        </w:tc>
      </w:tr>
      <w:tr w:rsidR="002F2807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22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2F2807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0,000.00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0,000.00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2F2807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0,000.00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0,000.00</w:t>
            </w:r>
          </w:p>
        </w:tc>
        <w:tc>
          <w:tcPr>
            <w:tcW w:w="1134" w:type="dxa"/>
            <w:vAlign w:val="center"/>
          </w:tcPr>
          <w:p w:rsidR="008465D9" w:rsidRPr="00DF46F9" w:rsidRDefault="00AB32C6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</w:tbl>
    <w:p w:rsidR="00DF6762" w:rsidRPr="00DF46F9" w:rsidRDefault="00AB32C6" w:rsidP="00EA0F8A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注：</w:t>
      </w: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 w:rsidR="009F710A"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1）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根据法律法规和基金合同的相关规定，易方达基金管理有限公司决定自</w:t>
      </w:r>
      <w:r w:rsidR="00FA3FB0">
        <w:rPr>
          <w:rFonts w:ascii="宋体" w:eastAsia="宋体" w:hAnsi="宋体"/>
          <w:sz w:val="24"/>
          <w:szCs w:val="24"/>
        </w:rPr>
        <w:t>2025</w:t>
      </w:r>
      <w:r w:rsidR="0071525B"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 w:rsidR="0071525B" w:rsidRPr="00DF46F9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30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564EA6" w:rsidRPr="00DF46F9">
        <w:rPr>
          <w:rFonts w:ascii="宋体" w:eastAsia="宋体" w:hAnsi="宋体"/>
          <w:sz w:val="24"/>
          <w:szCs w:val="24"/>
        </w:rPr>
        <w:t>易方达</w:t>
      </w:r>
      <w:r w:rsidR="00564EA6" w:rsidRPr="00DF46F9">
        <w:rPr>
          <w:rFonts w:ascii="宋体" w:eastAsia="宋体" w:hAnsi="宋体" w:hint="eastAsia"/>
          <w:sz w:val="24"/>
          <w:szCs w:val="24"/>
        </w:rPr>
        <w:t>天天理财货币市场基金</w:t>
      </w:r>
      <w:r w:rsidR="00564EA6" w:rsidRPr="00DF46F9">
        <w:rPr>
          <w:rFonts w:ascii="宋体" w:eastAsia="宋体" w:hAnsi="宋体"/>
          <w:sz w:val="24"/>
          <w:szCs w:val="24"/>
        </w:rPr>
        <w:t>（以下简称“本基金”）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大额申购及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限制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具体</w:t>
      </w:r>
      <w:r w:rsidR="00EA0F8A"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lastRenderedPageBreak/>
        <w:t>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72117F" w:rsidRDefault="00AB32C6" w:rsidP="0083455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2</w:t>
      </w:r>
      <w:r w:rsidR="00FA2907">
        <w:rPr>
          <w:rFonts w:ascii="宋体" w:eastAsia="宋体" w:hAnsi="宋体" w:hint="eastAsia"/>
          <w:color w:val="000000"/>
          <w:kern w:val="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自</w:t>
      </w:r>
      <w:r w:rsidR="00FA3FB0">
        <w:rPr>
          <w:rFonts w:ascii="宋体" w:eastAsia="宋体" w:hAnsi="宋体"/>
          <w:sz w:val="24"/>
          <w:szCs w:val="24"/>
        </w:rPr>
        <w:t>2025</w:t>
      </w:r>
      <w:r w:rsidR="00FA3FB0"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 w:rsidR="00FA3FB0" w:rsidRPr="00DF46F9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30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大额申购业务限制，具体调整为：单日单个基金账户在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</w:t>
      </w: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类基金份额由腾安基金销售的除外）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29126B" w:rsidRPr="0029126B" w:rsidRDefault="00AB32C6" w:rsidP="0029126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>
        <w:rPr>
          <w:rFonts w:ascii="宋体" w:eastAsia="宋体" w:hAnsi="宋体"/>
          <w:sz w:val="24"/>
          <w:szCs w:val="24"/>
        </w:rPr>
        <w:t>2025</w:t>
      </w:r>
      <w:r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 w:rsidRPr="00DF46F9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30</w:t>
      </w:r>
      <w:r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>
        <w:rPr>
          <w:rFonts w:ascii="宋体" w:eastAsia="宋体" w:hAnsi="宋体" w:hint="eastAsia"/>
          <w:color w:val="000000"/>
          <w:sz w:val="24"/>
          <w:szCs w:val="24"/>
        </w:rPr>
        <w:t>，本基金</w:t>
      </w:r>
      <w:r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类基金份额在全部</w:t>
      </w:r>
      <w:r>
        <w:rPr>
          <w:rFonts w:ascii="宋体" w:eastAsia="宋体" w:hAnsi="宋体" w:hint="eastAsia"/>
          <w:color w:val="000000"/>
          <w:sz w:val="24"/>
          <w:szCs w:val="24"/>
        </w:rPr>
        <w:t>非直销销售机构调整机构客户大额申购及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大额转换转入业务限制，具体</w:t>
      </w:r>
      <w:r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单日单个基金账户在全部非直销销售机构累计申购（含定期定额投资及转换转入，下同）本基金</w:t>
      </w:r>
      <w:r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622FB8" w:rsidRPr="00DF46F9" w:rsidRDefault="00AB32C6" w:rsidP="00D718ED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="0029126B">
        <w:rPr>
          <w:rFonts w:ascii="宋体" w:eastAsia="宋体" w:hAnsi="宋体" w:hint="eastAsia"/>
          <w:color w:val="000000"/>
          <w:sz w:val="24"/>
          <w:szCs w:val="24"/>
        </w:rPr>
        <w:t>4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>
        <w:rPr>
          <w:rFonts w:ascii="宋体" w:eastAsia="宋体" w:hAnsi="宋体"/>
          <w:color w:val="000000"/>
          <w:sz w:val="24"/>
          <w:szCs w:val="24"/>
        </w:rPr>
        <w:t>2026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1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5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DF46F9">
        <w:rPr>
          <w:rFonts w:ascii="宋体" w:eastAsia="宋体" w:hAnsi="宋体" w:hint="eastAsia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大额申购及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大额转换转入业务限制，具体</w:t>
      </w:r>
      <w:r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DF46F9">
        <w:rPr>
          <w:rFonts w:ascii="宋体" w:eastAsia="宋体" w:hAnsi="宋体"/>
          <w:color w:val="000000"/>
          <w:sz w:val="24"/>
          <w:szCs w:val="24"/>
        </w:rPr>
        <w:t>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lastRenderedPageBreak/>
        <w:t>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万元（含）限额的申请确认成功，该类份额其余申请金额确认失败。</w:t>
      </w:r>
    </w:p>
    <w:p w:rsidR="00BF0811" w:rsidRPr="00DF46F9" w:rsidRDefault="00AB32C6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="0029126B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>
        <w:rPr>
          <w:rFonts w:ascii="宋体" w:eastAsia="宋体" w:hAnsi="宋体"/>
          <w:color w:val="000000"/>
          <w:sz w:val="24"/>
          <w:szCs w:val="24"/>
        </w:rPr>
        <w:t>2026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1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5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本基金C类基金份额</w:t>
      </w:r>
      <w:r w:rsidR="007434B1">
        <w:rPr>
          <w:rFonts w:ascii="宋体" w:eastAsia="宋体" w:hAnsi="宋体" w:hint="eastAsia"/>
          <w:kern w:val="0"/>
          <w:sz w:val="24"/>
          <w:szCs w:val="24"/>
        </w:rPr>
        <w:t>在全部非直销销售机构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恢复个人客户的大额申购业务</w:t>
      </w:r>
      <w:r w:rsidR="00D97329">
        <w:rPr>
          <w:rFonts w:ascii="宋体" w:eastAsia="宋体" w:hAnsi="宋体" w:hint="eastAsia"/>
          <w:color w:val="000000"/>
          <w:kern w:val="0"/>
          <w:sz w:val="24"/>
          <w:szCs w:val="24"/>
        </w:rPr>
        <w:t>，并</w:t>
      </w:r>
      <w:r w:rsidR="00D97329">
        <w:rPr>
          <w:rFonts w:ascii="宋体" w:eastAsia="宋体" w:hAnsi="宋体" w:hint="eastAsia"/>
          <w:color w:val="000000"/>
          <w:sz w:val="24"/>
          <w:szCs w:val="24"/>
        </w:rPr>
        <w:t>在全部非直销销售机构调整机构客户的</w:t>
      </w:r>
      <w:r w:rsidR="005716A9" w:rsidRPr="00DF46F9">
        <w:rPr>
          <w:rFonts w:ascii="宋体" w:eastAsia="宋体" w:hAnsi="宋体" w:hint="eastAsia"/>
          <w:color w:val="000000"/>
          <w:sz w:val="24"/>
          <w:szCs w:val="24"/>
        </w:rPr>
        <w:t>大额申购业务限制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0C3B3C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类基金份额的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B8769B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Pr="00DF46F9">
        <w:rPr>
          <w:rFonts w:ascii="宋体" w:eastAsia="宋体" w:hAnsi="宋体"/>
          <w:color w:val="000000"/>
          <w:sz w:val="24"/>
          <w:szCs w:val="24"/>
        </w:rPr>
        <w:t>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Pr="00DF46F9">
        <w:rPr>
          <w:rFonts w:ascii="宋体" w:eastAsia="宋体" w:hAnsi="宋体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万元（含）限额的申请确认成功，该类基金份额其余申请金额确认失败。</w:t>
      </w:r>
    </w:p>
    <w:p w:rsidR="003238F1" w:rsidRPr="00DF46F9" w:rsidRDefault="00AB32C6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="0029126B">
        <w:rPr>
          <w:rFonts w:ascii="宋体" w:eastAsia="宋体" w:hAnsi="宋体"/>
          <w:color w:val="000000"/>
          <w:sz w:val="24"/>
          <w:szCs w:val="24"/>
        </w:rPr>
        <w:t>6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>
        <w:rPr>
          <w:rFonts w:ascii="宋体" w:eastAsia="宋体" w:hAnsi="宋体"/>
          <w:color w:val="000000"/>
          <w:sz w:val="24"/>
          <w:szCs w:val="24"/>
        </w:rPr>
        <w:t>2026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1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5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Pr="00DF46F9">
        <w:rPr>
          <w:rFonts w:ascii="宋体" w:eastAsia="宋体" w:hAnsi="宋体" w:hint="eastAsia"/>
          <w:sz w:val="24"/>
          <w:szCs w:val="24"/>
        </w:rPr>
        <w:t>，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在全部非直销销售机构</w:t>
      </w:r>
      <w:r w:rsidR="007E6CD2">
        <w:rPr>
          <w:rFonts w:ascii="宋体" w:eastAsia="宋体" w:hAnsi="宋体" w:hint="eastAsia"/>
          <w:color w:val="000000"/>
          <w:sz w:val="24"/>
          <w:szCs w:val="24"/>
        </w:rPr>
        <w:t>调整机构客户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的大额申购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及</w:t>
      </w:r>
      <w:r>
        <w:rPr>
          <w:rFonts w:ascii="宋体" w:eastAsia="宋体" w:hAnsi="宋体" w:hint="eastAsia"/>
          <w:kern w:val="0"/>
          <w:sz w:val="24"/>
          <w:szCs w:val="24"/>
        </w:rPr>
        <w:t>大额转换转入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业务限制</w:t>
      </w:r>
      <w:r w:rsidR="00FD1E64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FD1E64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单日单个基金账户在全部非直销销售机构累计申购</w:t>
      </w:r>
      <w:r>
        <w:rPr>
          <w:rFonts w:ascii="宋体" w:eastAsia="宋体" w:hAnsi="宋体" w:hint="eastAsia"/>
          <w:color w:val="000000"/>
          <w:sz w:val="24"/>
          <w:szCs w:val="24"/>
        </w:rPr>
        <w:t>（含定期定额投资及转换转入，下同）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份额的金额超过500万元（不含），则500万元确认申购成功，超过500万元（不含）金额的部分将确认失败；如单日单个基金账户多笔累计申购本基金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类基金份额的金额超过500万元（不含），则对该类基金份额的申请按照申请金额从大到小排序，基金管理人将逐笔累加至该类基金份额不超过500万元（含）限额的申请确认成功，该类基金份额其余申请金额确认失败。</w:t>
      </w:r>
    </w:p>
    <w:p w:rsidR="009F710A" w:rsidRPr="00DF46F9" w:rsidRDefault="009F710A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DF46F9" w:rsidRDefault="00AB32C6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6"/>
      <w:r w:rsidRPr="00DF46F9">
        <w:rPr>
          <w:rFonts w:ascii="宋体" w:hAnsi="宋体"/>
          <w:bCs w:val="0"/>
          <w:sz w:val="24"/>
          <w:szCs w:val="24"/>
        </w:rPr>
        <w:t>2</w:t>
      </w:r>
      <w:r w:rsidR="000F7509" w:rsidRPr="00DF46F9">
        <w:rPr>
          <w:rFonts w:ascii="宋体" w:hAnsi="宋体" w:hint="eastAsia"/>
          <w:bCs w:val="0"/>
          <w:sz w:val="24"/>
          <w:szCs w:val="24"/>
        </w:rPr>
        <w:t>.</w:t>
      </w:r>
      <w:r w:rsidRPr="00DF46F9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71525B" w:rsidRPr="00DF46F9" w:rsidRDefault="00AB32C6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71525B" w:rsidRPr="00DF46F9" w:rsidRDefault="00AB32C6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71525B" w:rsidRPr="00DF46F9" w:rsidRDefault="00AB32C6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71525B" w:rsidRPr="00DF46F9" w:rsidRDefault="00AB32C6" w:rsidP="0029126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  <w:bookmarkStart w:id="2" w:name="_GoBack"/>
      <w:bookmarkEnd w:id="2"/>
    </w:p>
    <w:p w:rsidR="0071525B" w:rsidRPr="00DF46F9" w:rsidRDefault="00AB32C6" w:rsidP="00186A17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364C2A" w:rsidRPr="004038C2" w:rsidRDefault="00AB32C6" w:rsidP="0029126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E07E38"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5</w:t>
      </w:r>
      <w:r w:rsidRPr="00E07E38">
        <w:rPr>
          <w:rFonts w:ascii="宋体" w:eastAsia="宋体" w:hAnsi="宋体" w:hint="eastAsia"/>
          <w:sz w:val="24"/>
          <w:szCs w:val="24"/>
        </w:rPr>
        <w:t>年</w:t>
      </w:r>
      <w:r w:rsidR="00186A17">
        <w:rPr>
          <w:rFonts w:ascii="宋体" w:eastAsia="宋体" w:hAnsi="宋体"/>
          <w:sz w:val="24"/>
          <w:szCs w:val="24"/>
        </w:rPr>
        <w:t>12</w:t>
      </w:r>
      <w:r w:rsidRPr="00E07E38">
        <w:rPr>
          <w:rFonts w:ascii="宋体" w:eastAsia="宋体" w:hAnsi="宋体" w:hint="eastAsia"/>
          <w:sz w:val="24"/>
          <w:szCs w:val="24"/>
        </w:rPr>
        <w:t>月</w:t>
      </w:r>
      <w:r w:rsidR="00186A17">
        <w:rPr>
          <w:rFonts w:ascii="宋体" w:eastAsia="宋体" w:hAnsi="宋体"/>
          <w:sz w:val="24"/>
          <w:szCs w:val="24"/>
        </w:rPr>
        <w:t>25</w:t>
      </w:r>
      <w:r w:rsidRPr="00E07E38">
        <w:rPr>
          <w:rFonts w:ascii="宋体" w:eastAsia="宋体" w:hAnsi="宋体" w:hint="eastAsia"/>
          <w:sz w:val="24"/>
          <w:szCs w:val="24"/>
        </w:rPr>
        <w:t>日</w:t>
      </w:r>
    </w:p>
    <w:sectPr w:rsidR="00364C2A" w:rsidRPr="004038C2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36"/>
    <w:multiLevelType w:val="hybridMultilevel"/>
    <w:tmpl w:val="C584E90C"/>
    <w:lvl w:ilvl="0" w:tplc="EF74D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A2FE44" w:tentative="1">
      <w:start w:val="1"/>
      <w:numFmt w:val="lowerLetter"/>
      <w:lvlText w:val="%2)"/>
      <w:lvlJc w:val="left"/>
      <w:pPr>
        <w:ind w:left="840" w:hanging="420"/>
      </w:pPr>
    </w:lvl>
    <w:lvl w:ilvl="2" w:tplc="45460B52" w:tentative="1">
      <w:start w:val="1"/>
      <w:numFmt w:val="lowerRoman"/>
      <w:lvlText w:val="%3."/>
      <w:lvlJc w:val="right"/>
      <w:pPr>
        <w:ind w:left="1260" w:hanging="420"/>
      </w:pPr>
    </w:lvl>
    <w:lvl w:ilvl="3" w:tplc="91C49DF2" w:tentative="1">
      <w:start w:val="1"/>
      <w:numFmt w:val="decimal"/>
      <w:lvlText w:val="%4."/>
      <w:lvlJc w:val="left"/>
      <w:pPr>
        <w:ind w:left="1680" w:hanging="420"/>
      </w:pPr>
    </w:lvl>
    <w:lvl w:ilvl="4" w:tplc="F0127758" w:tentative="1">
      <w:start w:val="1"/>
      <w:numFmt w:val="lowerLetter"/>
      <w:lvlText w:val="%5)"/>
      <w:lvlJc w:val="left"/>
      <w:pPr>
        <w:ind w:left="2100" w:hanging="420"/>
      </w:pPr>
    </w:lvl>
    <w:lvl w:ilvl="5" w:tplc="E9168548" w:tentative="1">
      <w:start w:val="1"/>
      <w:numFmt w:val="lowerRoman"/>
      <w:lvlText w:val="%6."/>
      <w:lvlJc w:val="right"/>
      <w:pPr>
        <w:ind w:left="2520" w:hanging="420"/>
      </w:pPr>
    </w:lvl>
    <w:lvl w:ilvl="6" w:tplc="C5CCBA62" w:tentative="1">
      <w:start w:val="1"/>
      <w:numFmt w:val="decimal"/>
      <w:lvlText w:val="%7."/>
      <w:lvlJc w:val="left"/>
      <w:pPr>
        <w:ind w:left="2940" w:hanging="420"/>
      </w:pPr>
    </w:lvl>
    <w:lvl w:ilvl="7" w:tplc="B19AE430" w:tentative="1">
      <w:start w:val="1"/>
      <w:numFmt w:val="lowerLetter"/>
      <w:lvlText w:val="%8)"/>
      <w:lvlJc w:val="left"/>
      <w:pPr>
        <w:ind w:left="3360" w:hanging="420"/>
      </w:pPr>
    </w:lvl>
    <w:lvl w:ilvl="8" w:tplc="9D706C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22C67"/>
    <w:rsid w:val="0004024D"/>
    <w:rsid w:val="00041353"/>
    <w:rsid w:val="0005206C"/>
    <w:rsid w:val="000675B1"/>
    <w:rsid w:val="0007254B"/>
    <w:rsid w:val="000937AD"/>
    <w:rsid w:val="000A0D52"/>
    <w:rsid w:val="000C3B3C"/>
    <w:rsid w:val="000E4CBF"/>
    <w:rsid w:val="000F7509"/>
    <w:rsid w:val="00105755"/>
    <w:rsid w:val="001113CB"/>
    <w:rsid w:val="00112F81"/>
    <w:rsid w:val="001169BB"/>
    <w:rsid w:val="00127EE5"/>
    <w:rsid w:val="00180DA3"/>
    <w:rsid w:val="00182C9F"/>
    <w:rsid w:val="00186A17"/>
    <w:rsid w:val="001A1A4D"/>
    <w:rsid w:val="001B4F9F"/>
    <w:rsid w:val="001C25B3"/>
    <w:rsid w:val="001E2233"/>
    <w:rsid w:val="001F68F2"/>
    <w:rsid w:val="0024396F"/>
    <w:rsid w:val="00245724"/>
    <w:rsid w:val="00272745"/>
    <w:rsid w:val="0029126B"/>
    <w:rsid w:val="00292CBD"/>
    <w:rsid w:val="002935EF"/>
    <w:rsid w:val="00297148"/>
    <w:rsid w:val="002B578F"/>
    <w:rsid w:val="002C1C32"/>
    <w:rsid w:val="002D1708"/>
    <w:rsid w:val="002D3D31"/>
    <w:rsid w:val="002F2807"/>
    <w:rsid w:val="002F42AE"/>
    <w:rsid w:val="002F7241"/>
    <w:rsid w:val="002F7B55"/>
    <w:rsid w:val="003238F1"/>
    <w:rsid w:val="00327DA7"/>
    <w:rsid w:val="0033513C"/>
    <w:rsid w:val="00345D19"/>
    <w:rsid w:val="003517DE"/>
    <w:rsid w:val="00357597"/>
    <w:rsid w:val="00364C2A"/>
    <w:rsid w:val="00364F8F"/>
    <w:rsid w:val="0036784E"/>
    <w:rsid w:val="003A1499"/>
    <w:rsid w:val="003A7E3B"/>
    <w:rsid w:val="003C4C09"/>
    <w:rsid w:val="003D6B8D"/>
    <w:rsid w:val="003E732F"/>
    <w:rsid w:val="004038C2"/>
    <w:rsid w:val="00414072"/>
    <w:rsid w:val="00460DA0"/>
    <w:rsid w:val="00461625"/>
    <w:rsid w:val="00461B73"/>
    <w:rsid w:val="00464F6E"/>
    <w:rsid w:val="0047471B"/>
    <w:rsid w:val="00480FDA"/>
    <w:rsid w:val="004966BA"/>
    <w:rsid w:val="004B2E17"/>
    <w:rsid w:val="004B5081"/>
    <w:rsid w:val="004D6346"/>
    <w:rsid w:val="004E44DD"/>
    <w:rsid w:val="004F0521"/>
    <w:rsid w:val="004F24FA"/>
    <w:rsid w:val="004F51E8"/>
    <w:rsid w:val="005306AD"/>
    <w:rsid w:val="00542A8D"/>
    <w:rsid w:val="00543635"/>
    <w:rsid w:val="005511F9"/>
    <w:rsid w:val="00564298"/>
    <w:rsid w:val="00564EA6"/>
    <w:rsid w:val="005716A9"/>
    <w:rsid w:val="00573BB5"/>
    <w:rsid w:val="00574EAA"/>
    <w:rsid w:val="0058468E"/>
    <w:rsid w:val="00587977"/>
    <w:rsid w:val="00591D80"/>
    <w:rsid w:val="005948B1"/>
    <w:rsid w:val="005A743E"/>
    <w:rsid w:val="005B1E28"/>
    <w:rsid w:val="005B490D"/>
    <w:rsid w:val="005B4E36"/>
    <w:rsid w:val="005B7F1C"/>
    <w:rsid w:val="005D0B83"/>
    <w:rsid w:val="005D36CA"/>
    <w:rsid w:val="005D5959"/>
    <w:rsid w:val="006029ED"/>
    <w:rsid w:val="00607ECF"/>
    <w:rsid w:val="00622FB8"/>
    <w:rsid w:val="00632702"/>
    <w:rsid w:val="00646522"/>
    <w:rsid w:val="006665FE"/>
    <w:rsid w:val="006D23C5"/>
    <w:rsid w:val="006E4EDB"/>
    <w:rsid w:val="006F74CE"/>
    <w:rsid w:val="0071525B"/>
    <w:rsid w:val="0072117F"/>
    <w:rsid w:val="00732F26"/>
    <w:rsid w:val="007434B1"/>
    <w:rsid w:val="00770DB7"/>
    <w:rsid w:val="00785C86"/>
    <w:rsid w:val="00795D9F"/>
    <w:rsid w:val="007A0159"/>
    <w:rsid w:val="007B1D31"/>
    <w:rsid w:val="007B2A02"/>
    <w:rsid w:val="007C0A11"/>
    <w:rsid w:val="007E39CE"/>
    <w:rsid w:val="007E6CD2"/>
    <w:rsid w:val="007F2E93"/>
    <w:rsid w:val="007F6A3F"/>
    <w:rsid w:val="00807BB5"/>
    <w:rsid w:val="00822F05"/>
    <w:rsid w:val="00827D4A"/>
    <w:rsid w:val="0083445C"/>
    <w:rsid w:val="00834558"/>
    <w:rsid w:val="00841AFE"/>
    <w:rsid w:val="00844AD4"/>
    <w:rsid w:val="0084648B"/>
    <w:rsid w:val="008465D9"/>
    <w:rsid w:val="008472DB"/>
    <w:rsid w:val="00852B41"/>
    <w:rsid w:val="008566E0"/>
    <w:rsid w:val="0086573E"/>
    <w:rsid w:val="008731C1"/>
    <w:rsid w:val="00875064"/>
    <w:rsid w:val="00882054"/>
    <w:rsid w:val="00893FA8"/>
    <w:rsid w:val="008A0FBC"/>
    <w:rsid w:val="008B6E84"/>
    <w:rsid w:val="008D3261"/>
    <w:rsid w:val="008D5E13"/>
    <w:rsid w:val="008F225D"/>
    <w:rsid w:val="008F7ECE"/>
    <w:rsid w:val="00904732"/>
    <w:rsid w:val="00914798"/>
    <w:rsid w:val="00921C43"/>
    <w:rsid w:val="00934D7A"/>
    <w:rsid w:val="00937174"/>
    <w:rsid w:val="00956B0F"/>
    <w:rsid w:val="009A6916"/>
    <w:rsid w:val="009C5858"/>
    <w:rsid w:val="009D2F3B"/>
    <w:rsid w:val="009E251B"/>
    <w:rsid w:val="009F710A"/>
    <w:rsid w:val="00A000B8"/>
    <w:rsid w:val="00A36C05"/>
    <w:rsid w:val="00A437DE"/>
    <w:rsid w:val="00A43C26"/>
    <w:rsid w:val="00A508E3"/>
    <w:rsid w:val="00A516C4"/>
    <w:rsid w:val="00A738EF"/>
    <w:rsid w:val="00A762B6"/>
    <w:rsid w:val="00A77308"/>
    <w:rsid w:val="00AA353C"/>
    <w:rsid w:val="00AB32C6"/>
    <w:rsid w:val="00AD63A6"/>
    <w:rsid w:val="00B00FF0"/>
    <w:rsid w:val="00B0421E"/>
    <w:rsid w:val="00B07ECC"/>
    <w:rsid w:val="00B101F7"/>
    <w:rsid w:val="00B2417E"/>
    <w:rsid w:val="00B2522B"/>
    <w:rsid w:val="00B33844"/>
    <w:rsid w:val="00B33DA6"/>
    <w:rsid w:val="00B5053A"/>
    <w:rsid w:val="00B57301"/>
    <w:rsid w:val="00B8769B"/>
    <w:rsid w:val="00BA6967"/>
    <w:rsid w:val="00BD3F30"/>
    <w:rsid w:val="00BD5AF6"/>
    <w:rsid w:val="00BD601B"/>
    <w:rsid w:val="00BD6D93"/>
    <w:rsid w:val="00BE4319"/>
    <w:rsid w:val="00BF0811"/>
    <w:rsid w:val="00C21651"/>
    <w:rsid w:val="00C372CD"/>
    <w:rsid w:val="00C920FA"/>
    <w:rsid w:val="00CA5FF9"/>
    <w:rsid w:val="00CB35E1"/>
    <w:rsid w:val="00CD4332"/>
    <w:rsid w:val="00CE2996"/>
    <w:rsid w:val="00CE36FD"/>
    <w:rsid w:val="00D114B7"/>
    <w:rsid w:val="00D310C7"/>
    <w:rsid w:val="00D327FA"/>
    <w:rsid w:val="00D33E60"/>
    <w:rsid w:val="00D513C8"/>
    <w:rsid w:val="00D70CF9"/>
    <w:rsid w:val="00D718ED"/>
    <w:rsid w:val="00D723C6"/>
    <w:rsid w:val="00D72DDF"/>
    <w:rsid w:val="00D96B1A"/>
    <w:rsid w:val="00D97329"/>
    <w:rsid w:val="00DA574A"/>
    <w:rsid w:val="00DB437C"/>
    <w:rsid w:val="00DC39DB"/>
    <w:rsid w:val="00DD2F70"/>
    <w:rsid w:val="00DE29BD"/>
    <w:rsid w:val="00DF46F9"/>
    <w:rsid w:val="00DF6762"/>
    <w:rsid w:val="00E00CC3"/>
    <w:rsid w:val="00E00D6A"/>
    <w:rsid w:val="00E0457E"/>
    <w:rsid w:val="00E071BB"/>
    <w:rsid w:val="00E07E38"/>
    <w:rsid w:val="00E163C3"/>
    <w:rsid w:val="00E46546"/>
    <w:rsid w:val="00E558F3"/>
    <w:rsid w:val="00E72255"/>
    <w:rsid w:val="00E84F61"/>
    <w:rsid w:val="00EA0F8A"/>
    <w:rsid w:val="00EA6E33"/>
    <w:rsid w:val="00ED574B"/>
    <w:rsid w:val="00EE1823"/>
    <w:rsid w:val="00EF105C"/>
    <w:rsid w:val="00EF29E2"/>
    <w:rsid w:val="00EF5B67"/>
    <w:rsid w:val="00F5252D"/>
    <w:rsid w:val="00F62E9E"/>
    <w:rsid w:val="00F64447"/>
    <w:rsid w:val="00F953C7"/>
    <w:rsid w:val="00F95610"/>
    <w:rsid w:val="00FA1E5C"/>
    <w:rsid w:val="00FA2907"/>
    <w:rsid w:val="00FA3FB0"/>
    <w:rsid w:val="00FA75B3"/>
    <w:rsid w:val="00FB09AC"/>
    <w:rsid w:val="00FB71D7"/>
    <w:rsid w:val="00FD1E64"/>
    <w:rsid w:val="00FD7428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EA0F8A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A0F8A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EA0F8A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A0F8A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EA0F8A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4192-E79E-41EE-B466-0A4CA38E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4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2025-12-24T16:03:00Z</dcterms:created>
  <dcterms:modified xsi:type="dcterms:W3CDTF">2025-12-24T16:03:00Z</dcterms:modified>
</cp:coreProperties>
</file>