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F78" w:rsidRDefault="006A6F78">
      <w:pPr>
        <w:snapToGrid w:val="0"/>
        <w:spacing w:line="360" w:lineRule="auto"/>
        <w:rPr>
          <w:rFonts w:ascii="宋体" w:hAnsi="宋体"/>
          <w:sz w:val="24"/>
          <w:lang w:eastAsia="zh-CN"/>
        </w:rPr>
      </w:pPr>
    </w:p>
    <w:p w:rsidR="00975CE4" w:rsidRDefault="0021412C" w:rsidP="002764DE">
      <w:pPr>
        <w:snapToGrid w:val="0"/>
        <w:spacing w:line="360" w:lineRule="auto"/>
        <w:jc w:val="center"/>
        <w:rPr>
          <w:rFonts w:ascii="仿宋" w:eastAsia="仿宋" w:hAnsi="仿宋" w:cs="宋体"/>
          <w:b/>
          <w:sz w:val="32"/>
          <w:szCs w:val="28"/>
          <w:lang w:eastAsia="zh-CN"/>
        </w:rPr>
      </w:pPr>
      <w:r>
        <w:rPr>
          <w:rFonts w:ascii="仿宋" w:eastAsia="仿宋" w:hAnsi="仿宋" w:cs="宋体" w:hint="eastAsia"/>
          <w:b/>
          <w:sz w:val="32"/>
          <w:szCs w:val="28"/>
          <w:lang w:eastAsia="zh-CN"/>
        </w:rPr>
        <w:t>广发中证A50交易型开放式指数证券投资基金</w:t>
      </w:r>
    </w:p>
    <w:p w:rsidR="006A6F78" w:rsidRPr="002764DE" w:rsidRDefault="007738E8" w:rsidP="002764DE">
      <w:pPr>
        <w:snapToGrid w:val="0"/>
        <w:spacing w:line="360" w:lineRule="auto"/>
        <w:jc w:val="center"/>
        <w:rPr>
          <w:rFonts w:ascii="仿宋" w:eastAsia="仿宋" w:hAnsi="仿宋" w:cs="宋体"/>
          <w:b/>
          <w:sz w:val="32"/>
          <w:szCs w:val="28"/>
          <w:lang w:eastAsia="zh-CN"/>
        </w:rPr>
      </w:pPr>
      <w:r w:rsidRPr="002764DE">
        <w:rPr>
          <w:rFonts w:ascii="仿宋" w:eastAsia="仿宋" w:hAnsi="仿宋" w:cs="宋体" w:hint="eastAsia"/>
          <w:b/>
          <w:sz w:val="32"/>
          <w:szCs w:val="28"/>
          <w:lang w:eastAsia="zh-CN"/>
        </w:rPr>
        <w:t>上市交易提示性公告</w:t>
      </w:r>
    </w:p>
    <w:p w:rsidR="006A6F78" w:rsidRDefault="006A6F78">
      <w:pPr>
        <w:pStyle w:val="3"/>
        <w:snapToGrid w:val="0"/>
        <w:spacing w:line="360" w:lineRule="auto"/>
        <w:ind w:left="0"/>
        <w:rPr>
          <w:rFonts w:ascii="宋体" w:eastAsia="宋体"/>
          <w:color w:val="000000"/>
          <w:kern w:val="2"/>
          <w:szCs w:val="24"/>
          <w:lang w:eastAsia="zh-CN"/>
        </w:rPr>
      </w:pPr>
    </w:p>
    <w:p w:rsidR="006A6F78" w:rsidRPr="00456F14" w:rsidRDefault="0021412C">
      <w:pPr>
        <w:widowControl w:val="0"/>
        <w:spacing w:line="360" w:lineRule="auto"/>
        <w:ind w:firstLineChars="200" w:firstLine="560"/>
        <w:jc w:val="both"/>
        <w:rPr>
          <w:rFonts w:ascii="仿宋" w:eastAsia="仿宋" w:hAnsi="仿宋"/>
          <w:szCs w:val="28"/>
          <w:lang w:eastAsia="zh-CN"/>
        </w:rPr>
      </w:pPr>
      <w:r>
        <w:rPr>
          <w:rFonts w:ascii="仿宋" w:eastAsia="仿宋" w:hAnsi="仿宋" w:hint="eastAsia"/>
          <w:szCs w:val="28"/>
          <w:lang w:eastAsia="zh-CN"/>
        </w:rPr>
        <w:t>广发中证A50交易型开放式指数证券投资基金</w:t>
      </w:r>
      <w:r w:rsidR="007738E8" w:rsidRPr="00456F14">
        <w:rPr>
          <w:rFonts w:ascii="仿宋" w:eastAsia="仿宋" w:hAnsi="仿宋" w:hint="eastAsia"/>
          <w:szCs w:val="28"/>
          <w:lang w:eastAsia="zh-CN"/>
        </w:rPr>
        <w:t>（以下简称</w:t>
      </w:r>
      <w:r w:rsidR="00503E0F" w:rsidRPr="00456F14">
        <w:rPr>
          <w:rFonts w:ascii="仿宋" w:eastAsia="仿宋" w:hAnsi="仿宋" w:hint="eastAsia"/>
          <w:szCs w:val="28"/>
          <w:lang w:eastAsia="zh-CN"/>
        </w:rPr>
        <w:t>“</w:t>
      </w:r>
      <w:r w:rsidR="007738E8" w:rsidRPr="00456F14">
        <w:rPr>
          <w:rFonts w:ascii="仿宋" w:eastAsia="仿宋" w:hAnsi="仿宋" w:hint="eastAsia"/>
          <w:szCs w:val="28"/>
          <w:lang w:eastAsia="zh-CN"/>
        </w:rPr>
        <w:t>本基金</w:t>
      </w:r>
      <w:r w:rsidR="00503E0F" w:rsidRPr="00456F14">
        <w:rPr>
          <w:rFonts w:ascii="仿宋" w:eastAsia="仿宋" w:hAnsi="仿宋" w:hint="eastAsia"/>
          <w:szCs w:val="28"/>
          <w:lang w:eastAsia="zh-CN"/>
        </w:rPr>
        <w:t>”</w:t>
      </w:r>
      <w:r w:rsidR="007738E8" w:rsidRPr="00456F14">
        <w:rPr>
          <w:rFonts w:ascii="仿宋" w:eastAsia="仿宋" w:hAnsi="仿宋" w:hint="eastAsia"/>
          <w:szCs w:val="28"/>
          <w:lang w:eastAsia="zh-CN"/>
        </w:rPr>
        <w:t>）于</w:t>
      </w:r>
      <w:r w:rsidR="007A3962">
        <w:rPr>
          <w:rFonts w:ascii="仿宋" w:eastAsia="仿宋" w:hAnsi="仿宋"/>
          <w:szCs w:val="28"/>
          <w:lang w:eastAsia="zh-CN"/>
        </w:rPr>
        <w:t>2025年</w:t>
      </w:r>
      <w:r>
        <w:rPr>
          <w:rFonts w:ascii="仿宋" w:eastAsia="仿宋" w:hAnsi="仿宋"/>
          <w:szCs w:val="28"/>
          <w:lang w:eastAsia="zh-CN"/>
        </w:rPr>
        <w:t>12月25日</w:t>
      </w:r>
      <w:r w:rsidR="007738E8" w:rsidRPr="00456F14">
        <w:rPr>
          <w:rFonts w:ascii="仿宋" w:eastAsia="仿宋" w:hAnsi="仿宋" w:hint="eastAsia"/>
          <w:szCs w:val="28"/>
          <w:lang w:eastAsia="zh-CN"/>
        </w:rPr>
        <w:t>开始在深圳证券交易所上市交易，场内简称：</w:t>
      </w:r>
      <w:r w:rsidR="00FF3AA0" w:rsidRPr="00FF3AA0">
        <w:rPr>
          <w:rFonts w:ascii="仿宋" w:eastAsia="仿宋" w:hAnsi="仿宋" w:hint="eastAsia"/>
          <w:szCs w:val="28"/>
          <w:lang w:eastAsia="zh-CN"/>
        </w:rPr>
        <w:t>A50ETF广发</w:t>
      </w:r>
      <w:r w:rsidR="007738E8" w:rsidRPr="00456F14">
        <w:rPr>
          <w:rFonts w:ascii="仿宋" w:eastAsia="仿宋" w:hAnsi="仿宋" w:hint="eastAsia"/>
          <w:szCs w:val="28"/>
          <w:lang w:eastAsia="zh-CN"/>
        </w:rPr>
        <w:t>，代码：</w:t>
      </w:r>
      <w:r w:rsidRPr="0021412C">
        <w:rPr>
          <w:rFonts w:ascii="仿宋" w:eastAsia="仿宋" w:hAnsi="仿宋"/>
          <w:szCs w:val="28"/>
          <w:lang w:eastAsia="zh-CN"/>
        </w:rPr>
        <w:t>159136</w:t>
      </w:r>
      <w:r w:rsidR="007738E8" w:rsidRPr="00456F14">
        <w:rPr>
          <w:rFonts w:ascii="仿宋" w:eastAsia="仿宋" w:hAnsi="仿宋" w:hint="eastAsia"/>
          <w:szCs w:val="28"/>
          <w:lang w:eastAsia="zh-CN"/>
        </w:rPr>
        <w:t>。上市首日以该基金份额参考净值</w:t>
      </w:r>
      <w:r w:rsidR="00E54ED9">
        <w:rPr>
          <w:rFonts w:ascii="仿宋" w:eastAsia="仿宋" w:hAnsi="仿宋"/>
          <w:szCs w:val="28"/>
          <w:lang w:eastAsia="zh-CN"/>
        </w:rPr>
        <w:t>1.010</w:t>
      </w:r>
      <w:r w:rsidR="007738E8" w:rsidRPr="00456F14">
        <w:rPr>
          <w:rFonts w:ascii="仿宋" w:eastAsia="仿宋" w:hAnsi="仿宋" w:hint="eastAsia"/>
          <w:szCs w:val="28"/>
          <w:lang w:eastAsia="zh-CN"/>
        </w:rPr>
        <w:t>元为开盘参考价。</w:t>
      </w:r>
    </w:p>
    <w:p w:rsidR="006A6F78" w:rsidRDefault="007738E8">
      <w:pPr>
        <w:widowControl w:val="0"/>
        <w:spacing w:line="360" w:lineRule="auto"/>
        <w:ind w:firstLineChars="200" w:firstLine="560"/>
        <w:jc w:val="both"/>
        <w:rPr>
          <w:rFonts w:ascii="仿宋" w:eastAsia="仿宋" w:hAnsi="仿宋"/>
          <w:szCs w:val="28"/>
          <w:lang w:eastAsia="zh-CN"/>
        </w:rPr>
      </w:pPr>
      <w:r w:rsidRPr="00456F14">
        <w:rPr>
          <w:rFonts w:ascii="仿宋" w:eastAsia="仿宋" w:hAnsi="仿宋" w:hint="eastAsia"/>
          <w:szCs w:val="28"/>
          <w:lang w:eastAsia="zh-CN"/>
        </w:rPr>
        <w:t>截至</w:t>
      </w:r>
      <w:r w:rsidR="00FC7A61" w:rsidRPr="00456F14">
        <w:rPr>
          <w:rFonts w:ascii="仿宋" w:eastAsia="仿宋" w:hAnsi="仿宋"/>
          <w:szCs w:val="28"/>
          <w:lang w:eastAsia="zh-CN"/>
        </w:rPr>
        <w:t>2025年</w:t>
      </w:r>
      <w:r w:rsidR="00FF3AA0">
        <w:rPr>
          <w:rFonts w:ascii="仿宋" w:eastAsia="仿宋" w:hAnsi="仿宋"/>
          <w:szCs w:val="28"/>
          <w:lang w:eastAsia="zh-CN"/>
        </w:rPr>
        <w:t>12</w:t>
      </w:r>
      <w:r w:rsidR="00FC7A61" w:rsidRPr="00456F14">
        <w:rPr>
          <w:rFonts w:ascii="仿宋" w:eastAsia="仿宋" w:hAnsi="仿宋"/>
          <w:szCs w:val="28"/>
          <w:lang w:eastAsia="zh-CN"/>
        </w:rPr>
        <w:t>月</w:t>
      </w:r>
      <w:r w:rsidR="00FF3AA0">
        <w:rPr>
          <w:rFonts w:ascii="仿宋" w:eastAsia="仿宋" w:hAnsi="仿宋" w:hint="eastAsia"/>
          <w:szCs w:val="28"/>
          <w:lang w:eastAsia="zh-CN"/>
        </w:rPr>
        <w:t>2</w:t>
      </w:r>
      <w:r w:rsidR="008057ED">
        <w:rPr>
          <w:rFonts w:ascii="仿宋" w:eastAsia="仿宋" w:hAnsi="仿宋"/>
          <w:szCs w:val="28"/>
          <w:lang w:eastAsia="zh-CN"/>
        </w:rPr>
        <w:t>4</w:t>
      </w:r>
      <w:r w:rsidR="00FC7A61" w:rsidRPr="00456F14">
        <w:rPr>
          <w:rFonts w:ascii="仿宋" w:eastAsia="仿宋" w:hAnsi="仿宋"/>
          <w:szCs w:val="28"/>
          <w:lang w:eastAsia="zh-CN"/>
        </w:rPr>
        <w:t>日</w:t>
      </w:r>
      <w:r w:rsidRPr="00456F14">
        <w:rPr>
          <w:rFonts w:ascii="仿宋" w:eastAsia="仿宋" w:hAnsi="仿宋" w:hint="eastAsia"/>
          <w:szCs w:val="28"/>
          <w:lang w:eastAsia="zh-CN"/>
        </w:rPr>
        <w:t>，本基金投资于标的指数成份股和备选成份股的资产比例为基金资产净值的</w:t>
      </w:r>
      <w:r w:rsidR="00957942" w:rsidRPr="00957942">
        <w:rPr>
          <w:rFonts w:ascii="仿宋" w:eastAsia="仿宋" w:hAnsi="仿宋"/>
          <w:szCs w:val="28"/>
          <w:lang w:eastAsia="zh-CN"/>
        </w:rPr>
        <w:t>99.05</w:t>
      </w:r>
      <w:bookmarkStart w:id="0" w:name="_GoBack"/>
      <w:bookmarkEnd w:id="0"/>
      <w:r w:rsidR="00221200" w:rsidRPr="00456F14">
        <w:rPr>
          <w:rFonts w:ascii="仿宋" w:eastAsia="仿宋" w:hAnsi="仿宋"/>
          <w:szCs w:val="28"/>
          <w:lang w:eastAsia="zh-CN"/>
        </w:rPr>
        <w:t>%</w:t>
      </w:r>
      <w:r w:rsidRPr="00456F14">
        <w:rPr>
          <w:rFonts w:ascii="仿宋" w:eastAsia="仿宋" w:hAnsi="仿宋" w:hint="eastAsia"/>
          <w:szCs w:val="28"/>
          <w:lang w:eastAsia="zh-CN"/>
        </w:rPr>
        <w:t>，</w:t>
      </w:r>
      <w:r w:rsidRPr="00897DB9">
        <w:rPr>
          <w:rFonts w:ascii="仿宋" w:eastAsia="仿宋" w:hAnsi="仿宋" w:hint="eastAsia"/>
          <w:szCs w:val="28"/>
          <w:lang w:eastAsia="zh-CN"/>
        </w:rPr>
        <w:t>投资组合比例符合有关法律法规、部门规章、规范性文件的规定和基金合同的有关约定。</w:t>
      </w:r>
    </w:p>
    <w:p w:rsidR="006A6F78" w:rsidRPr="00897DB9" w:rsidRDefault="00431148" w:rsidP="00431148">
      <w:pPr>
        <w:widowControl w:val="0"/>
        <w:spacing w:line="360" w:lineRule="auto"/>
        <w:ind w:firstLineChars="200" w:firstLine="560"/>
        <w:jc w:val="both"/>
        <w:rPr>
          <w:rFonts w:ascii="仿宋" w:eastAsia="仿宋" w:hAnsi="仿宋"/>
          <w:szCs w:val="28"/>
          <w:lang w:eastAsia="zh-CN"/>
        </w:rPr>
      </w:pPr>
      <w:r w:rsidRPr="00431148">
        <w:rPr>
          <w:rFonts w:ascii="仿宋" w:eastAsia="仿宋" w:hAnsi="仿宋" w:hint="eastAsia"/>
          <w:szCs w:val="28"/>
          <w:lang w:eastAsia="zh-CN"/>
        </w:rPr>
        <w:t>投资者可拨打基金管理人客户服务电话</w:t>
      </w:r>
      <w:r w:rsidRPr="00931CA7">
        <w:rPr>
          <w:rFonts w:ascii="仿宋" w:eastAsia="仿宋" w:hAnsi="仿宋" w:hint="eastAsia"/>
          <w:szCs w:val="28"/>
          <w:lang w:eastAsia="zh-CN"/>
        </w:rPr>
        <w:t>95105828或020-83936999</w:t>
      </w:r>
      <w:r w:rsidRPr="00431148">
        <w:rPr>
          <w:rFonts w:ascii="仿宋" w:eastAsia="仿宋" w:hAnsi="仿宋" w:hint="eastAsia"/>
          <w:szCs w:val="28"/>
          <w:lang w:eastAsia="zh-CN"/>
        </w:rPr>
        <w:t>或登录网站</w:t>
      </w:r>
      <w:r w:rsidRPr="00931CA7">
        <w:rPr>
          <w:rFonts w:ascii="仿宋" w:eastAsia="仿宋" w:hAnsi="仿宋" w:hint="eastAsia"/>
          <w:szCs w:val="28"/>
          <w:lang w:eastAsia="zh-CN"/>
        </w:rPr>
        <w:t>www.gffunds.com.cn</w:t>
      </w:r>
      <w:r w:rsidRPr="00431148">
        <w:rPr>
          <w:rFonts w:ascii="仿宋" w:eastAsia="仿宋" w:hAnsi="仿宋" w:hint="eastAsia"/>
          <w:szCs w:val="28"/>
          <w:lang w:eastAsia="zh-CN"/>
        </w:rPr>
        <w:t>咨询、了解相关情况。</w:t>
      </w:r>
    </w:p>
    <w:p w:rsidR="006A6F78" w:rsidRPr="00897DB9" w:rsidRDefault="007738E8">
      <w:pPr>
        <w:widowControl w:val="0"/>
        <w:spacing w:line="360" w:lineRule="auto"/>
        <w:ind w:firstLineChars="200" w:firstLine="560"/>
        <w:jc w:val="both"/>
        <w:rPr>
          <w:rFonts w:ascii="仿宋" w:eastAsia="仿宋" w:hAnsi="仿宋"/>
          <w:szCs w:val="28"/>
          <w:lang w:eastAsia="zh-CN"/>
        </w:rPr>
      </w:pPr>
      <w:r w:rsidRPr="00897DB9">
        <w:rPr>
          <w:rFonts w:ascii="仿宋" w:eastAsia="仿宋" w:hAnsi="仿宋" w:hint="eastAsia"/>
          <w:szCs w:val="28"/>
          <w:lang w:eastAsia="zh-CN"/>
        </w:rPr>
        <w:t>风险提示：</w:t>
      </w:r>
      <w:r w:rsidR="00AE046C" w:rsidRPr="00AE046C">
        <w:rPr>
          <w:rFonts w:ascii="仿宋" w:eastAsia="仿宋" w:hAnsi="仿宋" w:hint="eastAsia"/>
          <w:szCs w:val="28"/>
          <w:lang w:eastAsia="zh-CN"/>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w:t>
      </w:r>
      <w:r w:rsidR="00AE046C" w:rsidRPr="00AE046C">
        <w:rPr>
          <w:rFonts w:ascii="仿宋" w:eastAsia="仿宋" w:hAnsi="仿宋" w:hint="eastAsia"/>
          <w:szCs w:val="28"/>
          <w:lang w:eastAsia="zh-CN"/>
        </w:rPr>
        <w:lastRenderedPageBreak/>
        <w:t>提醒投资者基金投资的“买者自负”原则，在投资者作出投资决策后，基金运营状况与基金净值变化引致的投资风险，由投资者自行负责。</w:t>
      </w:r>
    </w:p>
    <w:p w:rsidR="006A6F78" w:rsidRPr="00897DB9" w:rsidRDefault="007738E8">
      <w:pPr>
        <w:widowControl w:val="0"/>
        <w:spacing w:line="360" w:lineRule="auto"/>
        <w:ind w:firstLineChars="200" w:firstLine="560"/>
        <w:jc w:val="both"/>
        <w:rPr>
          <w:rFonts w:ascii="仿宋" w:eastAsia="仿宋" w:hAnsi="仿宋"/>
          <w:szCs w:val="28"/>
          <w:lang w:eastAsia="zh-CN"/>
        </w:rPr>
      </w:pPr>
      <w:r w:rsidRPr="00897DB9">
        <w:rPr>
          <w:rFonts w:ascii="仿宋" w:eastAsia="仿宋" w:hAnsi="仿宋" w:hint="eastAsia"/>
          <w:szCs w:val="28"/>
          <w:lang w:eastAsia="zh-CN"/>
        </w:rPr>
        <w:t>特此公告。</w:t>
      </w:r>
    </w:p>
    <w:p w:rsidR="006A6F78" w:rsidRDefault="006A6F78" w:rsidP="00AE046C">
      <w:pPr>
        <w:widowControl w:val="0"/>
        <w:spacing w:line="360" w:lineRule="auto"/>
        <w:jc w:val="both"/>
        <w:rPr>
          <w:kern w:val="2"/>
          <w:sz w:val="24"/>
          <w:szCs w:val="24"/>
          <w:lang w:eastAsia="zh-CN"/>
        </w:rPr>
      </w:pPr>
    </w:p>
    <w:p w:rsidR="006A6F78" w:rsidRDefault="006A6F78">
      <w:pPr>
        <w:widowControl w:val="0"/>
        <w:spacing w:line="360" w:lineRule="auto"/>
        <w:ind w:firstLineChars="200" w:firstLine="480"/>
        <w:jc w:val="right"/>
        <w:rPr>
          <w:kern w:val="2"/>
          <w:sz w:val="24"/>
          <w:szCs w:val="24"/>
          <w:lang w:eastAsia="zh-CN"/>
        </w:rPr>
      </w:pPr>
    </w:p>
    <w:p w:rsidR="006A6F78" w:rsidRPr="00897DB9" w:rsidRDefault="00897DB9">
      <w:pPr>
        <w:widowControl w:val="0"/>
        <w:spacing w:line="360" w:lineRule="auto"/>
        <w:ind w:firstLineChars="200" w:firstLine="560"/>
        <w:jc w:val="right"/>
        <w:rPr>
          <w:rFonts w:ascii="仿宋" w:eastAsia="仿宋" w:hAnsi="仿宋"/>
          <w:szCs w:val="28"/>
          <w:lang w:eastAsia="zh-CN"/>
        </w:rPr>
      </w:pPr>
      <w:r w:rsidRPr="00897DB9">
        <w:rPr>
          <w:rFonts w:ascii="仿宋" w:eastAsia="仿宋" w:hAnsi="仿宋" w:hint="eastAsia"/>
          <w:szCs w:val="28"/>
          <w:lang w:eastAsia="zh-CN"/>
        </w:rPr>
        <w:t>广发基金管理有限公司</w:t>
      </w:r>
    </w:p>
    <w:p w:rsidR="006A6F78" w:rsidRPr="00897DB9" w:rsidRDefault="007A3962">
      <w:pPr>
        <w:widowControl w:val="0"/>
        <w:spacing w:line="360" w:lineRule="auto"/>
        <w:ind w:right="240" w:firstLineChars="200" w:firstLine="560"/>
        <w:jc w:val="right"/>
        <w:rPr>
          <w:rFonts w:ascii="仿宋" w:eastAsia="仿宋" w:hAnsi="仿宋"/>
          <w:szCs w:val="28"/>
          <w:lang w:eastAsia="zh-CN"/>
        </w:rPr>
      </w:pPr>
      <w:r>
        <w:rPr>
          <w:rFonts w:ascii="仿宋" w:eastAsia="仿宋" w:hAnsi="仿宋" w:hint="eastAsia"/>
          <w:szCs w:val="28"/>
          <w:lang w:eastAsia="zh-CN"/>
        </w:rPr>
        <w:t>2025年</w:t>
      </w:r>
      <w:r w:rsidR="0021412C">
        <w:rPr>
          <w:rFonts w:ascii="仿宋" w:eastAsia="仿宋" w:hAnsi="仿宋" w:hint="eastAsia"/>
          <w:szCs w:val="28"/>
          <w:lang w:eastAsia="zh-CN"/>
        </w:rPr>
        <w:t>12月25日</w:t>
      </w:r>
    </w:p>
    <w:p w:rsidR="006A6F78" w:rsidRDefault="006A6F78">
      <w:pPr>
        <w:rPr>
          <w:lang w:eastAsia="zh-CN"/>
        </w:rPr>
      </w:pPr>
    </w:p>
    <w:sectPr w:rsidR="006A6F78" w:rsidSect="00196D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A2F" w:rsidRDefault="00E74A2F" w:rsidP="00B42BEC">
      <w:r>
        <w:separator/>
      </w:r>
    </w:p>
  </w:endnote>
  <w:endnote w:type="continuationSeparator" w:id="0">
    <w:p w:rsidR="00E74A2F" w:rsidRDefault="00E74A2F" w:rsidP="00B42BE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A2F" w:rsidRDefault="00E74A2F" w:rsidP="00B42BEC">
      <w:r>
        <w:separator/>
      </w:r>
    </w:p>
  </w:footnote>
  <w:footnote w:type="continuationSeparator" w:id="0">
    <w:p w:rsidR="00E74A2F" w:rsidRDefault="00E74A2F" w:rsidP="00B42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5B4"/>
    <w:rsid w:val="00011D03"/>
    <w:rsid w:val="00015CB4"/>
    <w:rsid w:val="00021E98"/>
    <w:rsid w:val="00042E92"/>
    <w:rsid w:val="00060DE3"/>
    <w:rsid w:val="00081A0A"/>
    <w:rsid w:val="000D2070"/>
    <w:rsid w:val="000E2081"/>
    <w:rsid w:val="000E50B2"/>
    <w:rsid w:val="00106B40"/>
    <w:rsid w:val="00170294"/>
    <w:rsid w:val="001725F4"/>
    <w:rsid w:val="00173FA9"/>
    <w:rsid w:val="00175EAA"/>
    <w:rsid w:val="0019557C"/>
    <w:rsid w:val="00196DE8"/>
    <w:rsid w:val="001B7392"/>
    <w:rsid w:val="001F1FE4"/>
    <w:rsid w:val="0021412C"/>
    <w:rsid w:val="002148D5"/>
    <w:rsid w:val="00221200"/>
    <w:rsid w:val="002238CB"/>
    <w:rsid w:val="002764DE"/>
    <w:rsid w:val="0028299A"/>
    <w:rsid w:val="002926F6"/>
    <w:rsid w:val="002A2B09"/>
    <w:rsid w:val="002D460C"/>
    <w:rsid w:val="002D5B42"/>
    <w:rsid w:val="002E7541"/>
    <w:rsid w:val="003425EF"/>
    <w:rsid w:val="003561A1"/>
    <w:rsid w:val="00364308"/>
    <w:rsid w:val="0036563B"/>
    <w:rsid w:val="003675D9"/>
    <w:rsid w:val="0037081E"/>
    <w:rsid w:val="00377D55"/>
    <w:rsid w:val="00382C28"/>
    <w:rsid w:val="003962DB"/>
    <w:rsid w:val="003D1CDF"/>
    <w:rsid w:val="003F5E8E"/>
    <w:rsid w:val="00431148"/>
    <w:rsid w:val="004322FD"/>
    <w:rsid w:val="00455342"/>
    <w:rsid w:val="00456F14"/>
    <w:rsid w:val="0046017B"/>
    <w:rsid w:val="00461ACC"/>
    <w:rsid w:val="00470CE3"/>
    <w:rsid w:val="004A3215"/>
    <w:rsid w:val="004B3560"/>
    <w:rsid w:val="004D354B"/>
    <w:rsid w:val="004E11AF"/>
    <w:rsid w:val="004E4CA0"/>
    <w:rsid w:val="004E65E2"/>
    <w:rsid w:val="00503E0F"/>
    <w:rsid w:val="005445AF"/>
    <w:rsid w:val="00552DD3"/>
    <w:rsid w:val="00555B55"/>
    <w:rsid w:val="005626F7"/>
    <w:rsid w:val="00566CA4"/>
    <w:rsid w:val="00573CA6"/>
    <w:rsid w:val="005B542E"/>
    <w:rsid w:val="005D543E"/>
    <w:rsid w:val="005F79E9"/>
    <w:rsid w:val="00662133"/>
    <w:rsid w:val="0068474B"/>
    <w:rsid w:val="006A6F78"/>
    <w:rsid w:val="006C7029"/>
    <w:rsid w:val="00701276"/>
    <w:rsid w:val="007223F2"/>
    <w:rsid w:val="0076194C"/>
    <w:rsid w:val="00772BDF"/>
    <w:rsid w:val="007738E8"/>
    <w:rsid w:val="00790491"/>
    <w:rsid w:val="007937A1"/>
    <w:rsid w:val="007A3962"/>
    <w:rsid w:val="007D4074"/>
    <w:rsid w:val="008057ED"/>
    <w:rsid w:val="00810D6D"/>
    <w:rsid w:val="00815CE5"/>
    <w:rsid w:val="00831E2E"/>
    <w:rsid w:val="008346E8"/>
    <w:rsid w:val="00852682"/>
    <w:rsid w:val="00855A22"/>
    <w:rsid w:val="008667A1"/>
    <w:rsid w:val="008923CE"/>
    <w:rsid w:val="008929B9"/>
    <w:rsid w:val="008935B4"/>
    <w:rsid w:val="00897DB9"/>
    <w:rsid w:val="008B6BB1"/>
    <w:rsid w:val="008D3896"/>
    <w:rsid w:val="008D6657"/>
    <w:rsid w:val="00931CA7"/>
    <w:rsid w:val="00952987"/>
    <w:rsid w:val="00954598"/>
    <w:rsid w:val="00957942"/>
    <w:rsid w:val="00975CE4"/>
    <w:rsid w:val="00994C6F"/>
    <w:rsid w:val="009D10CB"/>
    <w:rsid w:val="009F348B"/>
    <w:rsid w:val="00A10A82"/>
    <w:rsid w:val="00A11B6C"/>
    <w:rsid w:val="00A24F1C"/>
    <w:rsid w:val="00A414D8"/>
    <w:rsid w:val="00A45EB2"/>
    <w:rsid w:val="00A62F57"/>
    <w:rsid w:val="00A71476"/>
    <w:rsid w:val="00A97ABE"/>
    <w:rsid w:val="00AD30DC"/>
    <w:rsid w:val="00AE046C"/>
    <w:rsid w:val="00AE18DF"/>
    <w:rsid w:val="00AE73ED"/>
    <w:rsid w:val="00AF6EBC"/>
    <w:rsid w:val="00B10F4E"/>
    <w:rsid w:val="00B3448D"/>
    <w:rsid w:val="00B4204F"/>
    <w:rsid w:val="00B42BEC"/>
    <w:rsid w:val="00B735E5"/>
    <w:rsid w:val="00B74490"/>
    <w:rsid w:val="00B8709D"/>
    <w:rsid w:val="00BC271A"/>
    <w:rsid w:val="00BC4BEF"/>
    <w:rsid w:val="00C1710F"/>
    <w:rsid w:val="00C5117D"/>
    <w:rsid w:val="00C560C1"/>
    <w:rsid w:val="00C564DD"/>
    <w:rsid w:val="00C603C6"/>
    <w:rsid w:val="00C61521"/>
    <w:rsid w:val="00CC61B9"/>
    <w:rsid w:val="00D1799F"/>
    <w:rsid w:val="00D22CAA"/>
    <w:rsid w:val="00D61092"/>
    <w:rsid w:val="00D80D2B"/>
    <w:rsid w:val="00D82751"/>
    <w:rsid w:val="00D93985"/>
    <w:rsid w:val="00DA554C"/>
    <w:rsid w:val="00DC218F"/>
    <w:rsid w:val="00DE766D"/>
    <w:rsid w:val="00E020B3"/>
    <w:rsid w:val="00E06CCB"/>
    <w:rsid w:val="00E135B2"/>
    <w:rsid w:val="00E21CE5"/>
    <w:rsid w:val="00E478A3"/>
    <w:rsid w:val="00E54ED9"/>
    <w:rsid w:val="00E74A2F"/>
    <w:rsid w:val="00E810BE"/>
    <w:rsid w:val="00EC617B"/>
    <w:rsid w:val="00F20DC5"/>
    <w:rsid w:val="00F259FE"/>
    <w:rsid w:val="00F35544"/>
    <w:rsid w:val="00F41121"/>
    <w:rsid w:val="00F660AC"/>
    <w:rsid w:val="00FB2CD9"/>
    <w:rsid w:val="00FC33ED"/>
    <w:rsid w:val="00FC4886"/>
    <w:rsid w:val="00FC7A61"/>
    <w:rsid w:val="00FF0616"/>
    <w:rsid w:val="00FF3AA0"/>
    <w:rsid w:val="27AB50DE"/>
    <w:rsid w:val="388F6A1E"/>
    <w:rsid w:val="5B5435EC"/>
    <w:rsid w:val="60423F48"/>
    <w:rsid w:val="67F02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DE8"/>
    <w:rPr>
      <w:rFonts w:ascii="Times New Roman" w:eastAsia="楷体_GB2312" w:hAnsi="Times New Roman" w:cs="Times New Roman"/>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96DE8"/>
  </w:style>
  <w:style w:type="paragraph" w:styleId="3">
    <w:name w:val="toc 3"/>
    <w:basedOn w:val="a"/>
    <w:next w:val="a"/>
    <w:semiHidden/>
    <w:qFormat/>
    <w:rsid w:val="00196DE8"/>
    <w:pPr>
      <w:tabs>
        <w:tab w:val="right" w:leader="dot" w:pos="8795"/>
      </w:tabs>
      <w:ind w:left="560"/>
    </w:pPr>
    <w:rPr>
      <w:rFonts w:ascii="楷体_GB2312" w:hAnsi="宋体"/>
      <w:sz w:val="24"/>
      <w:szCs w:val="30"/>
    </w:rPr>
  </w:style>
  <w:style w:type="paragraph" w:styleId="a4">
    <w:name w:val="Balloon Text"/>
    <w:basedOn w:val="a"/>
    <w:link w:val="Char0"/>
    <w:uiPriority w:val="99"/>
    <w:semiHidden/>
    <w:unhideWhenUsed/>
    <w:qFormat/>
    <w:rsid w:val="00196DE8"/>
    <w:rPr>
      <w:sz w:val="18"/>
      <w:szCs w:val="18"/>
    </w:rPr>
  </w:style>
  <w:style w:type="paragraph" w:styleId="a5">
    <w:name w:val="footer"/>
    <w:basedOn w:val="a"/>
    <w:link w:val="Char1"/>
    <w:uiPriority w:val="99"/>
    <w:unhideWhenUsed/>
    <w:qFormat/>
    <w:rsid w:val="00196DE8"/>
    <w:pPr>
      <w:tabs>
        <w:tab w:val="center" w:pos="4153"/>
        <w:tab w:val="right" w:pos="8306"/>
      </w:tabs>
      <w:snapToGrid w:val="0"/>
    </w:pPr>
    <w:rPr>
      <w:sz w:val="18"/>
      <w:szCs w:val="18"/>
    </w:rPr>
  </w:style>
  <w:style w:type="paragraph" w:styleId="a6">
    <w:name w:val="header"/>
    <w:basedOn w:val="a"/>
    <w:link w:val="Char2"/>
    <w:uiPriority w:val="99"/>
    <w:unhideWhenUsed/>
    <w:qFormat/>
    <w:rsid w:val="00196DE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196DE8"/>
    <w:rPr>
      <w:b/>
      <w:bCs/>
    </w:rPr>
  </w:style>
  <w:style w:type="character" w:styleId="a8">
    <w:name w:val="annotation reference"/>
    <w:basedOn w:val="a0"/>
    <w:uiPriority w:val="99"/>
    <w:semiHidden/>
    <w:unhideWhenUsed/>
    <w:qFormat/>
    <w:rsid w:val="00196DE8"/>
    <w:rPr>
      <w:sz w:val="21"/>
      <w:szCs w:val="21"/>
    </w:rPr>
  </w:style>
  <w:style w:type="character" w:customStyle="1" w:styleId="Char">
    <w:name w:val="批注文字 Char"/>
    <w:basedOn w:val="a0"/>
    <w:link w:val="a3"/>
    <w:uiPriority w:val="99"/>
    <w:semiHidden/>
    <w:qFormat/>
    <w:rsid w:val="00196DE8"/>
    <w:rPr>
      <w:rFonts w:ascii="Times New Roman" w:eastAsia="楷体_GB2312" w:hAnsi="Times New Roman" w:cs="Times New Roman"/>
      <w:kern w:val="0"/>
      <w:sz w:val="28"/>
      <w:szCs w:val="20"/>
      <w:lang w:eastAsia="en-US"/>
    </w:rPr>
  </w:style>
  <w:style w:type="character" w:customStyle="1" w:styleId="Char3">
    <w:name w:val="批注主题 Char"/>
    <w:basedOn w:val="Char"/>
    <w:link w:val="a7"/>
    <w:uiPriority w:val="99"/>
    <w:semiHidden/>
    <w:qFormat/>
    <w:rsid w:val="00196DE8"/>
    <w:rPr>
      <w:rFonts w:ascii="Times New Roman" w:eastAsia="楷体_GB2312" w:hAnsi="Times New Roman" w:cs="Times New Roman"/>
      <w:b/>
      <w:bCs/>
      <w:kern w:val="0"/>
      <w:sz w:val="28"/>
      <w:szCs w:val="20"/>
      <w:lang w:eastAsia="en-US"/>
    </w:rPr>
  </w:style>
  <w:style w:type="character" w:customStyle="1" w:styleId="Char0">
    <w:name w:val="批注框文本 Char"/>
    <w:basedOn w:val="a0"/>
    <w:link w:val="a4"/>
    <w:uiPriority w:val="99"/>
    <w:semiHidden/>
    <w:qFormat/>
    <w:rsid w:val="00196DE8"/>
    <w:rPr>
      <w:rFonts w:ascii="Times New Roman" w:eastAsia="楷体_GB2312" w:hAnsi="Times New Roman" w:cs="Times New Roman"/>
      <w:kern w:val="0"/>
      <w:sz w:val="18"/>
      <w:szCs w:val="18"/>
      <w:lang w:eastAsia="en-US"/>
    </w:rPr>
  </w:style>
  <w:style w:type="character" w:customStyle="1" w:styleId="Char2">
    <w:name w:val="页眉 Char"/>
    <w:basedOn w:val="a0"/>
    <w:link w:val="a6"/>
    <w:uiPriority w:val="99"/>
    <w:qFormat/>
    <w:rsid w:val="00196DE8"/>
    <w:rPr>
      <w:rFonts w:ascii="Times New Roman" w:eastAsia="楷体_GB2312" w:hAnsi="Times New Roman" w:cs="Times New Roman"/>
      <w:kern w:val="0"/>
      <w:sz w:val="18"/>
      <w:szCs w:val="18"/>
      <w:lang w:eastAsia="en-US"/>
    </w:rPr>
  </w:style>
  <w:style w:type="character" w:customStyle="1" w:styleId="Char1">
    <w:name w:val="页脚 Char"/>
    <w:basedOn w:val="a0"/>
    <w:link w:val="a5"/>
    <w:uiPriority w:val="99"/>
    <w:qFormat/>
    <w:rsid w:val="00196DE8"/>
    <w:rPr>
      <w:rFonts w:ascii="Times New Roman" w:eastAsia="楷体_GB2312" w:hAnsi="Times New Roman" w:cs="Times New Roman"/>
      <w:kern w:val="0"/>
      <w:sz w:val="18"/>
      <w:szCs w:val="18"/>
      <w:lang w:eastAsia="en-US"/>
    </w:rPr>
  </w:style>
  <w:style w:type="paragraph" w:styleId="a9">
    <w:name w:val="Revision"/>
    <w:hidden/>
    <w:uiPriority w:val="99"/>
    <w:semiHidden/>
    <w:rsid w:val="007738E8"/>
    <w:rPr>
      <w:rFonts w:ascii="Times New Roman" w:eastAsia="楷体_GB2312"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547</Characters>
  <Application>Microsoft Office Word</Application>
  <DocSecurity>4</DocSecurity>
  <Lines>4</Lines>
  <Paragraphs>1</Paragraphs>
  <ScaleCrop>false</ScaleCrop>
  <Company>js</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刘然</dc:creator>
  <cp:lastModifiedBy>ZHONGM</cp:lastModifiedBy>
  <cp:revision>2</cp:revision>
  <dcterms:created xsi:type="dcterms:W3CDTF">2025-12-24T16:03:00Z</dcterms:created>
  <dcterms:modified xsi:type="dcterms:W3CDTF">2025-12-24T16:03:00Z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47E1213C934C4510962DAE9192D03081</vt:lpwstr>
  </property>
</Properties>
</file>