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D65" w:rsidRDefault="00645BCA">
      <w:pPr>
        <w:pStyle w:val="a7"/>
        <w:shd w:val="clear" w:color="auto" w:fill="FFFFFF"/>
        <w:spacing w:before="0" w:beforeAutospacing="0" w:after="0" w:afterAutospacing="0"/>
        <w:ind w:firstLine="480"/>
        <w:jc w:val="center"/>
        <w:rPr>
          <w:b/>
          <w:bCs/>
          <w:color w:val="333333"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color w:val="333333"/>
          <w:sz w:val="30"/>
          <w:szCs w:val="30"/>
        </w:rPr>
        <w:t>关于国寿安保</w:t>
      </w:r>
      <w:r>
        <w:rPr>
          <w:rFonts w:hint="eastAsia"/>
          <w:b/>
          <w:bCs/>
          <w:color w:val="333333"/>
          <w:sz w:val="30"/>
          <w:szCs w:val="30"/>
        </w:rPr>
        <w:t>中证</w:t>
      </w:r>
      <w:r>
        <w:rPr>
          <w:rFonts w:hint="eastAsia"/>
          <w:b/>
          <w:bCs/>
          <w:color w:val="333333"/>
          <w:sz w:val="30"/>
          <w:szCs w:val="30"/>
        </w:rPr>
        <w:t>800</w:t>
      </w:r>
      <w:r>
        <w:rPr>
          <w:rFonts w:hint="eastAsia"/>
          <w:b/>
          <w:bCs/>
          <w:color w:val="333333"/>
          <w:sz w:val="30"/>
          <w:szCs w:val="30"/>
        </w:rPr>
        <w:t>指数增强型</w:t>
      </w:r>
      <w:r>
        <w:rPr>
          <w:rFonts w:hint="eastAsia"/>
          <w:b/>
          <w:bCs/>
          <w:color w:val="333333"/>
          <w:sz w:val="30"/>
          <w:szCs w:val="30"/>
        </w:rPr>
        <w:t>证券投资基金</w:t>
      </w:r>
    </w:p>
    <w:p w:rsidR="000A5D65" w:rsidRDefault="00645BCA">
      <w:pPr>
        <w:pStyle w:val="a7"/>
        <w:shd w:val="clear" w:color="auto" w:fill="FFFFFF"/>
        <w:spacing w:before="0" w:beforeAutospacing="0" w:after="0" w:afterAutospacing="0"/>
        <w:ind w:firstLine="480"/>
        <w:jc w:val="center"/>
        <w:rPr>
          <w:b/>
          <w:bCs/>
          <w:color w:val="333333"/>
          <w:sz w:val="30"/>
          <w:szCs w:val="30"/>
        </w:rPr>
      </w:pPr>
      <w:r>
        <w:rPr>
          <w:rFonts w:hint="eastAsia"/>
          <w:b/>
          <w:bCs/>
          <w:color w:val="333333"/>
          <w:sz w:val="30"/>
          <w:szCs w:val="30"/>
        </w:rPr>
        <w:t>提前结束募集的公告</w:t>
      </w:r>
    </w:p>
    <w:p w:rsidR="000A5D65" w:rsidRDefault="00645BCA">
      <w:pPr>
        <w:pStyle w:val="a7"/>
        <w:shd w:val="clear" w:color="auto" w:fill="FFFFFF"/>
        <w:spacing w:before="645" w:beforeAutospacing="0" w:after="0" w:afterAutospacing="0" w:line="360" w:lineRule="atLeast"/>
        <w:ind w:firstLine="480"/>
        <w:jc w:val="both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国寿安保</w:t>
      </w:r>
      <w:r>
        <w:rPr>
          <w:rFonts w:hint="eastAsia"/>
          <w:color w:val="333333"/>
          <w:sz w:val="21"/>
          <w:szCs w:val="21"/>
        </w:rPr>
        <w:t>中证</w:t>
      </w:r>
      <w:r>
        <w:rPr>
          <w:rFonts w:hint="eastAsia"/>
          <w:color w:val="333333"/>
          <w:sz w:val="21"/>
          <w:szCs w:val="21"/>
        </w:rPr>
        <w:t>800</w:t>
      </w:r>
      <w:r>
        <w:rPr>
          <w:rFonts w:hint="eastAsia"/>
          <w:color w:val="333333"/>
          <w:sz w:val="21"/>
          <w:szCs w:val="21"/>
        </w:rPr>
        <w:t>指数增强型</w:t>
      </w:r>
      <w:r>
        <w:rPr>
          <w:rFonts w:hint="eastAsia"/>
          <w:color w:val="333333"/>
          <w:sz w:val="21"/>
          <w:szCs w:val="21"/>
        </w:rPr>
        <w:t>证券投资基金（基金代码：</w:t>
      </w:r>
      <w:r>
        <w:rPr>
          <w:color w:val="333333"/>
          <w:sz w:val="21"/>
          <w:szCs w:val="21"/>
        </w:rPr>
        <w:t>A</w:t>
      </w:r>
      <w:r>
        <w:rPr>
          <w:color w:val="333333"/>
          <w:sz w:val="21"/>
          <w:szCs w:val="21"/>
        </w:rPr>
        <w:t>类</w:t>
      </w:r>
      <w:r>
        <w:rPr>
          <w:rFonts w:hint="eastAsia"/>
          <w:color w:val="333333"/>
          <w:sz w:val="21"/>
          <w:szCs w:val="21"/>
        </w:rPr>
        <w:t>026255</w:t>
      </w:r>
      <w:r>
        <w:rPr>
          <w:rFonts w:hint="eastAsia"/>
          <w:color w:val="333333"/>
          <w:sz w:val="21"/>
          <w:szCs w:val="21"/>
        </w:rPr>
        <w:t>；</w:t>
      </w:r>
      <w:r>
        <w:rPr>
          <w:color w:val="333333"/>
          <w:sz w:val="21"/>
          <w:szCs w:val="21"/>
        </w:rPr>
        <w:t>C</w:t>
      </w:r>
      <w:r>
        <w:rPr>
          <w:color w:val="333333"/>
          <w:sz w:val="21"/>
          <w:szCs w:val="21"/>
        </w:rPr>
        <w:t>类</w:t>
      </w:r>
      <w:r>
        <w:rPr>
          <w:rFonts w:hint="eastAsia"/>
          <w:color w:val="333333"/>
          <w:sz w:val="21"/>
          <w:szCs w:val="21"/>
        </w:rPr>
        <w:t>026256</w:t>
      </w:r>
      <w:r>
        <w:rPr>
          <w:rFonts w:hint="eastAsia"/>
          <w:color w:val="333333"/>
          <w:sz w:val="21"/>
          <w:szCs w:val="21"/>
        </w:rPr>
        <w:t>，以下简称“本基金”）经中国证券监督管理委员会证监许可【</w:t>
      </w:r>
      <w:r>
        <w:rPr>
          <w:color w:val="333333"/>
          <w:sz w:val="21"/>
          <w:szCs w:val="21"/>
        </w:rPr>
        <w:t>202</w:t>
      </w:r>
      <w:r>
        <w:rPr>
          <w:rFonts w:hint="eastAsia"/>
          <w:color w:val="333333"/>
          <w:sz w:val="21"/>
          <w:szCs w:val="21"/>
        </w:rPr>
        <w:t>5</w:t>
      </w:r>
      <w:r>
        <w:rPr>
          <w:color w:val="333333"/>
          <w:sz w:val="21"/>
          <w:szCs w:val="21"/>
        </w:rPr>
        <w:t>】</w:t>
      </w:r>
      <w:r>
        <w:rPr>
          <w:rFonts w:hint="eastAsia"/>
          <w:color w:val="333333"/>
          <w:sz w:val="21"/>
          <w:szCs w:val="21"/>
        </w:rPr>
        <w:t>2632</w:t>
      </w:r>
      <w:r>
        <w:rPr>
          <w:rFonts w:hint="eastAsia"/>
          <w:color w:val="333333"/>
          <w:sz w:val="21"/>
          <w:szCs w:val="21"/>
        </w:rPr>
        <w:t>号文准予募集注册，于</w:t>
      </w:r>
      <w:r>
        <w:rPr>
          <w:rFonts w:hint="eastAsia"/>
          <w:color w:val="333333"/>
          <w:sz w:val="21"/>
          <w:szCs w:val="21"/>
        </w:rPr>
        <w:t>202</w:t>
      </w:r>
      <w:r>
        <w:rPr>
          <w:rFonts w:hint="eastAsia"/>
          <w:color w:val="333333"/>
          <w:sz w:val="21"/>
          <w:szCs w:val="21"/>
        </w:rPr>
        <w:t>5</w:t>
      </w:r>
      <w:r>
        <w:rPr>
          <w:rFonts w:hint="eastAsia"/>
          <w:color w:val="333333"/>
          <w:sz w:val="21"/>
          <w:szCs w:val="21"/>
        </w:rPr>
        <w:t>年</w:t>
      </w:r>
      <w:r>
        <w:rPr>
          <w:rFonts w:hint="eastAsia"/>
          <w:color w:val="333333"/>
          <w:sz w:val="21"/>
          <w:szCs w:val="21"/>
        </w:rPr>
        <w:t>12</w:t>
      </w:r>
      <w:r>
        <w:rPr>
          <w:rFonts w:hint="eastAsia"/>
          <w:color w:val="333333"/>
          <w:sz w:val="21"/>
          <w:szCs w:val="21"/>
        </w:rPr>
        <w:t>月</w:t>
      </w:r>
      <w:r>
        <w:rPr>
          <w:rFonts w:hint="eastAsia"/>
          <w:color w:val="333333"/>
          <w:sz w:val="21"/>
          <w:szCs w:val="21"/>
        </w:rPr>
        <w:t>1</w:t>
      </w:r>
      <w:r>
        <w:rPr>
          <w:rFonts w:hint="eastAsia"/>
          <w:color w:val="333333"/>
          <w:sz w:val="21"/>
          <w:szCs w:val="21"/>
        </w:rPr>
        <w:t>5</w:t>
      </w:r>
      <w:r>
        <w:rPr>
          <w:rFonts w:hint="eastAsia"/>
          <w:color w:val="333333"/>
          <w:sz w:val="21"/>
          <w:szCs w:val="21"/>
        </w:rPr>
        <w:t>日公开发售，原定募集截止日为</w:t>
      </w:r>
      <w:r>
        <w:rPr>
          <w:rFonts w:hint="eastAsia"/>
          <w:color w:val="333333"/>
          <w:sz w:val="21"/>
          <w:szCs w:val="21"/>
        </w:rPr>
        <w:t>202</w:t>
      </w:r>
      <w:r>
        <w:rPr>
          <w:rFonts w:hint="eastAsia"/>
          <w:color w:val="333333"/>
          <w:sz w:val="21"/>
          <w:szCs w:val="21"/>
        </w:rPr>
        <w:t>6</w:t>
      </w:r>
      <w:r>
        <w:rPr>
          <w:rFonts w:hint="eastAsia"/>
          <w:color w:val="333333"/>
          <w:sz w:val="21"/>
          <w:szCs w:val="21"/>
        </w:rPr>
        <w:t>年</w:t>
      </w:r>
      <w:r>
        <w:rPr>
          <w:rFonts w:hint="eastAsia"/>
          <w:color w:val="333333"/>
          <w:sz w:val="21"/>
          <w:szCs w:val="21"/>
        </w:rPr>
        <w:t>1</w:t>
      </w:r>
      <w:r>
        <w:rPr>
          <w:rFonts w:hint="eastAsia"/>
          <w:color w:val="333333"/>
          <w:sz w:val="21"/>
          <w:szCs w:val="21"/>
        </w:rPr>
        <w:t>月</w:t>
      </w:r>
      <w:r>
        <w:rPr>
          <w:rFonts w:hint="eastAsia"/>
          <w:color w:val="333333"/>
          <w:sz w:val="21"/>
          <w:szCs w:val="21"/>
        </w:rPr>
        <w:t>9</w:t>
      </w:r>
      <w:r>
        <w:rPr>
          <w:rFonts w:hint="eastAsia"/>
          <w:color w:val="333333"/>
          <w:sz w:val="21"/>
          <w:szCs w:val="21"/>
        </w:rPr>
        <w:t>日。</w:t>
      </w:r>
    </w:p>
    <w:p w:rsidR="000A5D65" w:rsidRDefault="00645BCA">
      <w:pPr>
        <w:pStyle w:val="a7"/>
        <w:shd w:val="clear" w:color="auto" w:fill="FFFFFF"/>
        <w:spacing w:before="150" w:beforeAutospacing="0" w:after="0" w:afterAutospacing="0" w:line="360" w:lineRule="atLeast"/>
        <w:ind w:firstLine="480"/>
        <w:jc w:val="both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为充分保护投资者的利益，根据《中华人民共和国证券投资基金法》、《公开募集证券投资基金运作管理办法》的有关规定，以及《国寿安保</w:t>
      </w:r>
      <w:r>
        <w:rPr>
          <w:rFonts w:hint="eastAsia"/>
          <w:color w:val="333333"/>
          <w:sz w:val="21"/>
          <w:szCs w:val="21"/>
        </w:rPr>
        <w:t>中证</w:t>
      </w:r>
      <w:r>
        <w:rPr>
          <w:rFonts w:hint="eastAsia"/>
          <w:color w:val="333333"/>
          <w:sz w:val="21"/>
          <w:szCs w:val="21"/>
        </w:rPr>
        <w:t>800</w:t>
      </w:r>
      <w:r>
        <w:rPr>
          <w:rFonts w:hint="eastAsia"/>
          <w:color w:val="333333"/>
          <w:sz w:val="21"/>
          <w:szCs w:val="21"/>
        </w:rPr>
        <w:t>指数增强型</w:t>
      </w:r>
      <w:r>
        <w:rPr>
          <w:rFonts w:hint="eastAsia"/>
          <w:color w:val="333333"/>
          <w:sz w:val="21"/>
          <w:szCs w:val="21"/>
        </w:rPr>
        <w:t>证券投资基金基金合同》、《国寿安保</w:t>
      </w:r>
      <w:r>
        <w:rPr>
          <w:rFonts w:hint="eastAsia"/>
          <w:color w:val="333333"/>
          <w:sz w:val="21"/>
          <w:szCs w:val="21"/>
        </w:rPr>
        <w:t>中证</w:t>
      </w:r>
      <w:r>
        <w:rPr>
          <w:rFonts w:hint="eastAsia"/>
          <w:color w:val="333333"/>
          <w:sz w:val="21"/>
          <w:szCs w:val="21"/>
        </w:rPr>
        <w:t>800</w:t>
      </w:r>
      <w:r>
        <w:rPr>
          <w:rFonts w:hint="eastAsia"/>
          <w:color w:val="333333"/>
          <w:sz w:val="21"/>
          <w:szCs w:val="21"/>
        </w:rPr>
        <w:t>指数增强型</w:t>
      </w:r>
      <w:r>
        <w:rPr>
          <w:rFonts w:hint="eastAsia"/>
          <w:color w:val="333333"/>
          <w:sz w:val="21"/>
          <w:szCs w:val="21"/>
        </w:rPr>
        <w:t>证券投资基金招募说明书》和《国寿安保</w:t>
      </w:r>
      <w:r>
        <w:rPr>
          <w:rFonts w:hint="eastAsia"/>
          <w:color w:val="333333"/>
          <w:sz w:val="21"/>
          <w:szCs w:val="21"/>
        </w:rPr>
        <w:t>中证</w:t>
      </w:r>
      <w:r>
        <w:rPr>
          <w:rFonts w:hint="eastAsia"/>
          <w:color w:val="333333"/>
          <w:sz w:val="21"/>
          <w:szCs w:val="21"/>
        </w:rPr>
        <w:t>800</w:t>
      </w:r>
      <w:r>
        <w:rPr>
          <w:rFonts w:hint="eastAsia"/>
          <w:color w:val="333333"/>
          <w:sz w:val="21"/>
          <w:szCs w:val="21"/>
        </w:rPr>
        <w:t>指数增强型</w:t>
      </w:r>
      <w:r>
        <w:rPr>
          <w:rFonts w:hint="eastAsia"/>
          <w:color w:val="333333"/>
          <w:sz w:val="21"/>
          <w:szCs w:val="21"/>
        </w:rPr>
        <w:t>证券投资基金基金份额发售公告》的有关规定，本基金管理人国寿安保基金管理有限公司经与本基金托管人</w:t>
      </w:r>
      <w:r>
        <w:rPr>
          <w:rFonts w:hint="eastAsia"/>
          <w:color w:val="333333"/>
          <w:sz w:val="21"/>
          <w:szCs w:val="21"/>
        </w:rPr>
        <w:t>交通银行</w:t>
      </w:r>
      <w:r>
        <w:rPr>
          <w:rFonts w:hint="eastAsia"/>
          <w:color w:val="333333"/>
          <w:sz w:val="21"/>
          <w:szCs w:val="21"/>
        </w:rPr>
        <w:t>股份有限公司协商一致，决定将本基金募集截止时间提前至</w:t>
      </w:r>
      <w:r>
        <w:rPr>
          <w:color w:val="333333"/>
          <w:sz w:val="21"/>
          <w:szCs w:val="21"/>
        </w:rPr>
        <w:t>202</w:t>
      </w:r>
      <w:r>
        <w:rPr>
          <w:rFonts w:hint="eastAsia"/>
          <w:color w:val="333333"/>
          <w:sz w:val="21"/>
          <w:szCs w:val="21"/>
        </w:rPr>
        <w:t>5</w:t>
      </w:r>
      <w:r>
        <w:rPr>
          <w:rFonts w:hint="eastAsia"/>
          <w:color w:val="333333"/>
          <w:sz w:val="21"/>
          <w:szCs w:val="21"/>
        </w:rPr>
        <w:t>年</w:t>
      </w:r>
      <w:r>
        <w:rPr>
          <w:rFonts w:hint="eastAsia"/>
          <w:color w:val="333333"/>
          <w:sz w:val="21"/>
          <w:szCs w:val="21"/>
        </w:rPr>
        <w:t>12</w:t>
      </w:r>
      <w:r>
        <w:rPr>
          <w:rFonts w:hint="eastAsia"/>
          <w:color w:val="333333"/>
          <w:sz w:val="21"/>
          <w:szCs w:val="21"/>
        </w:rPr>
        <w:t>月</w:t>
      </w:r>
      <w:r>
        <w:rPr>
          <w:rFonts w:hint="eastAsia"/>
          <w:color w:val="333333"/>
          <w:sz w:val="21"/>
          <w:szCs w:val="21"/>
        </w:rPr>
        <w:t>26</w:t>
      </w:r>
      <w:r>
        <w:rPr>
          <w:rFonts w:hint="eastAsia"/>
          <w:color w:val="333333"/>
          <w:sz w:val="21"/>
          <w:szCs w:val="21"/>
        </w:rPr>
        <w:t>日，即</w:t>
      </w:r>
      <w:r>
        <w:rPr>
          <w:color w:val="333333"/>
          <w:sz w:val="21"/>
          <w:szCs w:val="21"/>
        </w:rPr>
        <w:t>202</w:t>
      </w:r>
      <w:r>
        <w:rPr>
          <w:rFonts w:hint="eastAsia"/>
          <w:color w:val="333333"/>
          <w:sz w:val="21"/>
          <w:szCs w:val="21"/>
        </w:rPr>
        <w:t>5</w:t>
      </w:r>
      <w:r>
        <w:rPr>
          <w:rFonts w:hint="eastAsia"/>
          <w:color w:val="333333"/>
          <w:sz w:val="21"/>
          <w:szCs w:val="21"/>
        </w:rPr>
        <w:t>年</w:t>
      </w:r>
      <w:r>
        <w:rPr>
          <w:rFonts w:hint="eastAsia"/>
          <w:color w:val="333333"/>
          <w:sz w:val="21"/>
          <w:szCs w:val="21"/>
        </w:rPr>
        <w:t>12</w:t>
      </w:r>
      <w:r>
        <w:rPr>
          <w:rFonts w:hint="eastAsia"/>
          <w:color w:val="333333"/>
          <w:sz w:val="21"/>
          <w:szCs w:val="21"/>
        </w:rPr>
        <w:t>月</w:t>
      </w:r>
      <w:r>
        <w:rPr>
          <w:rFonts w:hint="eastAsia"/>
          <w:color w:val="333333"/>
          <w:sz w:val="21"/>
          <w:szCs w:val="21"/>
        </w:rPr>
        <w:t>26</w:t>
      </w:r>
      <w:r>
        <w:rPr>
          <w:rFonts w:hint="eastAsia"/>
          <w:color w:val="333333"/>
          <w:sz w:val="21"/>
          <w:szCs w:val="21"/>
        </w:rPr>
        <w:t>日当日</w:t>
      </w:r>
      <w:r>
        <w:rPr>
          <w:rFonts w:hint="eastAsia"/>
          <w:color w:val="333333"/>
          <w:sz w:val="21"/>
          <w:szCs w:val="21"/>
        </w:rPr>
        <w:t>及之前</w:t>
      </w:r>
      <w:r>
        <w:rPr>
          <w:rFonts w:hint="eastAsia"/>
          <w:color w:val="333333"/>
          <w:sz w:val="21"/>
          <w:szCs w:val="21"/>
        </w:rPr>
        <w:t>的有效认购申请将全部予以确认，</w:t>
      </w:r>
      <w:r>
        <w:rPr>
          <w:color w:val="333333"/>
          <w:sz w:val="21"/>
          <w:szCs w:val="21"/>
        </w:rPr>
        <w:t>202</w:t>
      </w:r>
      <w:r>
        <w:rPr>
          <w:rFonts w:hint="eastAsia"/>
          <w:color w:val="333333"/>
          <w:sz w:val="21"/>
          <w:szCs w:val="21"/>
        </w:rPr>
        <w:t>5</w:t>
      </w:r>
      <w:r>
        <w:rPr>
          <w:rFonts w:hint="eastAsia"/>
          <w:color w:val="333333"/>
          <w:sz w:val="21"/>
          <w:szCs w:val="21"/>
        </w:rPr>
        <w:t>年</w:t>
      </w:r>
      <w:r>
        <w:rPr>
          <w:rFonts w:hint="eastAsia"/>
          <w:color w:val="333333"/>
          <w:sz w:val="21"/>
          <w:szCs w:val="21"/>
        </w:rPr>
        <w:t>12</w:t>
      </w:r>
      <w:r>
        <w:rPr>
          <w:rFonts w:hint="eastAsia"/>
          <w:color w:val="333333"/>
          <w:sz w:val="21"/>
          <w:szCs w:val="21"/>
        </w:rPr>
        <w:t>月</w:t>
      </w:r>
      <w:r>
        <w:rPr>
          <w:rFonts w:hint="eastAsia"/>
          <w:color w:val="333333"/>
          <w:sz w:val="21"/>
          <w:szCs w:val="21"/>
        </w:rPr>
        <w:t>27</w:t>
      </w:r>
      <w:r>
        <w:rPr>
          <w:rFonts w:hint="eastAsia"/>
          <w:color w:val="333333"/>
          <w:sz w:val="21"/>
          <w:szCs w:val="21"/>
        </w:rPr>
        <w:t>日</w:t>
      </w:r>
      <w:r>
        <w:rPr>
          <w:rFonts w:hint="eastAsia"/>
          <w:color w:val="333333"/>
          <w:sz w:val="21"/>
          <w:szCs w:val="21"/>
        </w:rPr>
        <w:t>（含）</w:t>
      </w:r>
      <w:r>
        <w:rPr>
          <w:rFonts w:hint="eastAsia"/>
          <w:color w:val="333333"/>
          <w:sz w:val="21"/>
          <w:szCs w:val="21"/>
        </w:rPr>
        <w:t>起不再接受投资者对本基金的认购申请。</w:t>
      </w:r>
    </w:p>
    <w:p w:rsidR="000A5D65" w:rsidRDefault="00645BCA">
      <w:pPr>
        <w:pStyle w:val="a7"/>
        <w:shd w:val="clear" w:color="auto" w:fill="FFFFFF"/>
        <w:spacing w:before="150" w:beforeAutospacing="0" w:after="0" w:afterAutospacing="0" w:line="360" w:lineRule="atLeast"/>
        <w:ind w:firstLine="480"/>
        <w:jc w:val="both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投资人可以通过本基金管理人网站（</w:t>
      </w:r>
      <w:r>
        <w:rPr>
          <w:color w:val="333333"/>
          <w:sz w:val="21"/>
          <w:szCs w:val="21"/>
        </w:rPr>
        <w:t>www.gsfunds.com.cn</w:t>
      </w:r>
      <w:r>
        <w:rPr>
          <w:color w:val="333333"/>
          <w:sz w:val="21"/>
          <w:szCs w:val="21"/>
        </w:rPr>
        <w:t>）或客户服务电话</w:t>
      </w:r>
      <w:r>
        <w:rPr>
          <w:color w:val="333333"/>
          <w:sz w:val="21"/>
          <w:szCs w:val="21"/>
        </w:rPr>
        <w:t>4009-258-258</w:t>
      </w:r>
      <w:r>
        <w:rPr>
          <w:color w:val="333333"/>
          <w:sz w:val="21"/>
          <w:szCs w:val="21"/>
        </w:rPr>
        <w:t>（全国统一，均免长途费）咨询有关详情。</w:t>
      </w:r>
    </w:p>
    <w:p w:rsidR="000A5D65" w:rsidRDefault="00645BCA">
      <w:pPr>
        <w:pStyle w:val="a7"/>
        <w:shd w:val="clear" w:color="auto" w:fill="FFFFFF"/>
        <w:spacing w:before="150" w:beforeAutospacing="0" w:after="0" w:afterAutospacing="0" w:line="360" w:lineRule="atLeast"/>
        <w:ind w:firstLine="480"/>
        <w:jc w:val="both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风险提示：基金管理人承诺以诚实信用、谨慎勤勉的原则管理和运用基金财产，但不保证投资本基金一定盈利，也不保证基金份额持有人的最低收益。敬请投资人认真阅读基金合同、招募说明书、产品</w:t>
      </w:r>
      <w:r>
        <w:rPr>
          <w:color w:val="333333"/>
          <w:sz w:val="21"/>
          <w:szCs w:val="21"/>
        </w:rPr>
        <w:t>资料概要</w:t>
      </w:r>
      <w:r>
        <w:rPr>
          <w:rFonts w:hint="eastAsia"/>
          <w:color w:val="333333"/>
          <w:sz w:val="21"/>
          <w:szCs w:val="21"/>
        </w:rPr>
        <w:t>等法律文件，并根据自身的风险承受能力选择适合自己的基金产品投资，注意基金投资风险。</w:t>
      </w:r>
    </w:p>
    <w:p w:rsidR="000A5D65" w:rsidRDefault="00645BCA">
      <w:pPr>
        <w:pStyle w:val="a7"/>
        <w:shd w:val="clear" w:color="auto" w:fill="FFFFFF"/>
        <w:spacing w:before="150" w:beforeAutospacing="0" w:after="0" w:afterAutospacing="0" w:line="360" w:lineRule="atLeast"/>
        <w:ind w:firstLine="480"/>
        <w:jc w:val="both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特此公告。</w:t>
      </w:r>
    </w:p>
    <w:p w:rsidR="000A5D65" w:rsidRDefault="00645BCA">
      <w:pPr>
        <w:pStyle w:val="a7"/>
        <w:shd w:val="clear" w:color="auto" w:fill="FFFFFF"/>
        <w:spacing w:before="510" w:beforeAutospacing="0" w:after="0" w:afterAutospacing="0" w:line="360" w:lineRule="atLeast"/>
        <w:ind w:firstLine="480"/>
        <w:jc w:val="righ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国寿安保基金管理有限公司</w:t>
      </w:r>
    </w:p>
    <w:p w:rsidR="000A5D65" w:rsidRDefault="00645BCA">
      <w:pPr>
        <w:pStyle w:val="a7"/>
        <w:shd w:val="clear" w:color="auto" w:fill="FFFFFF"/>
        <w:spacing w:before="150" w:beforeAutospacing="0" w:after="0" w:afterAutospacing="0" w:line="360" w:lineRule="atLeast"/>
        <w:ind w:firstLine="480"/>
        <w:jc w:val="right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202</w:t>
      </w:r>
      <w:r>
        <w:rPr>
          <w:rFonts w:hint="eastAsia"/>
          <w:color w:val="333333"/>
          <w:sz w:val="21"/>
          <w:szCs w:val="21"/>
        </w:rPr>
        <w:t>5</w:t>
      </w:r>
      <w:r>
        <w:rPr>
          <w:rFonts w:hint="eastAsia"/>
          <w:color w:val="333333"/>
          <w:sz w:val="21"/>
          <w:szCs w:val="21"/>
        </w:rPr>
        <w:t>年</w:t>
      </w:r>
      <w:r>
        <w:rPr>
          <w:rFonts w:hint="eastAsia"/>
          <w:color w:val="333333"/>
          <w:sz w:val="21"/>
          <w:szCs w:val="21"/>
        </w:rPr>
        <w:t>12</w:t>
      </w:r>
      <w:r>
        <w:rPr>
          <w:rFonts w:hint="eastAsia"/>
          <w:color w:val="333333"/>
          <w:sz w:val="21"/>
          <w:szCs w:val="21"/>
        </w:rPr>
        <w:t>月</w:t>
      </w:r>
      <w:r>
        <w:rPr>
          <w:rFonts w:hint="eastAsia"/>
          <w:color w:val="333333"/>
          <w:sz w:val="21"/>
          <w:szCs w:val="21"/>
        </w:rPr>
        <w:t>25</w:t>
      </w:r>
      <w:r>
        <w:rPr>
          <w:rFonts w:hint="eastAsia"/>
          <w:color w:val="333333"/>
          <w:sz w:val="21"/>
          <w:szCs w:val="21"/>
        </w:rPr>
        <w:t>日</w:t>
      </w:r>
    </w:p>
    <w:p w:rsidR="000A5D65" w:rsidRDefault="000A5D65"/>
    <w:sectPr w:rsidR="000A5D65" w:rsidSect="000A5D65">
      <w:pgSz w:w="11906" w:h="16838"/>
      <w:pgMar w:top="1440" w:right="1701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53A2"/>
    <w:rsid w:val="00087D72"/>
    <w:rsid w:val="000A5D65"/>
    <w:rsid w:val="001353A2"/>
    <w:rsid w:val="001B1A5A"/>
    <w:rsid w:val="00200AF1"/>
    <w:rsid w:val="00203FBA"/>
    <w:rsid w:val="0021552C"/>
    <w:rsid w:val="00226C9D"/>
    <w:rsid w:val="002C7172"/>
    <w:rsid w:val="003B5C5A"/>
    <w:rsid w:val="003C5DE5"/>
    <w:rsid w:val="00413D02"/>
    <w:rsid w:val="00485579"/>
    <w:rsid w:val="00494003"/>
    <w:rsid w:val="005670B0"/>
    <w:rsid w:val="00595B0C"/>
    <w:rsid w:val="00621383"/>
    <w:rsid w:val="00626027"/>
    <w:rsid w:val="00645BCA"/>
    <w:rsid w:val="006555D2"/>
    <w:rsid w:val="006A2E6A"/>
    <w:rsid w:val="006D20BA"/>
    <w:rsid w:val="00706DA6"/>
    <w:rsid w:val="0075096D"/>
    <w:rsid w:val="00790C1D"/>
    <w:rsid w:val="007C6F2E"/>
    <w:rsid w:val="00831819"/>
    <w:rsid w:val="00946844"/>
    <w:rsid w:val="009B7CE4"/>
    <w:rsid w:val="009D7DBF"/>
    <w:rsid w:val="009E3027"/>
    <w:rsid w:val="00AD656B"/>
    <w:rsid w:val="00AE7255"/>
    <w:rsid w:val="00C63AD5"/>
    <w:rsid w:val="00C70A4A"/>
    <w:rsid w:val="00CA6198"/>
    <w:rsid w:val="00CF55C5"/>
    <w:rsid w:val="00D54159"/>
    <w:rsid w:val="00DF7153"/>
    <w:rsid w:val="00E62989"/>
    <w:rsid w:val="00E62FF9"/>
    <w:rsid w:val="00E80E38"/>
    <w:rsid w:val="00EA5612"/>
    <w:rsid w:val="00EB18BE"/>
    <w:rsid w:val="4DDA2C05"/>
    <w:rsid w:val="4E926FC7"/>
    <w:rsid w:val="561D6DC2"/>
    <w:rsid w:val="79FF7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D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0A5D65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0A5D6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A5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A5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0A5D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0A5D65"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sid w:val="000A5D65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0A5D6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A5D6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A5D65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0A5D65"/>
  </w:style>
  <w:style w:type="character" w:customStyle="1" w:styleId="Char3">
    <w:name w:val="批注主题 Char"/>
    <w:basedOn w:val="Char"/>
    <w:link w:val="a8"/>
    <w:uiPriority w:val="99"/>
    <w:semiHidden/>
    <w:qFormat/>
    <w:rsid w:val="000A5D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4</DocSecurity>
  <Lines>4</Lines>
  <Paragraphs>1</Paragraphs>
  <ScaleCrop>false</ScaleCrop>
  <Company>Microsoft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吴宪</dc:creator>
  <cp:lastModifiedBy>ZHONGM</cp:lastModifiedBy>
  <cp:revision>2</cp:revision>
  <dcterms:created xsi:type="dcterms:W3CDTF">2025-12-24T16:03:00Z</dcterms:created>
  <dcterms:modified xsi:type="dcterms:W3CDTF">2025-12-24T16:03:00Z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597F4E357B2D410FAB3D557135745638</vt:lpwstr>
  </property>
</Properties>
</file>