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4A24" w:rsidRPr="00677728" w:rsidRDefault="00677728">
      <w:pPr>
        <w:pStyle w:val="div"/>
        <w:wordWrap w:val="0"/>
        <w:spacing w:line="360" w:lineRule="auto"/>
        <w:jc w:val="center"/>
        <w:rPr>
          <w:rFonts w:ascii="黑体" w:eastAsia="黑体" w:hAnsi="黑体"/>
          <w:kern w:val="0"/>
          <w:sz w:val="36"/>
          <w:szCs w:val="36"/>
        </w:rPr>
      </w:pPr>
      <w:r w:rsidRPr="00677728">
        <w:rPr>
          <w:rFonts w:ascii="黑体" w:eastAsia="黑体" w:hAnsi="黑体" w:cs="黑体"/>
          <w:kern w:val="0"/>
          <w:sz w:val="36"/>
          <w:szCs w:val="36"/>
        </w:rPr>
        <w:t>国联基金管理有限公司</w:t>
      </w:r>
    </w:p>
    <w:p w:rsidR="00433CD5" w:rsidRDefault="00677728" w:rsidP="00677728">
      <w:pPr>
        <w:pStyle w:val="div"/>
        <w:wordWrap w:val="0"/>
        <w:spacing w:line="360" w:lineRule="auto"/>
        <w:jc w:val="center"/>
        <w:rPr>
          <w:rFonts w:ascii="黑体" w:eastAsia="黑体" w:hAnsi="黑体" w:cs="黑体"/>
          <w:kern w:val="0"/>
          <w:sz w:val="36"/>
          <w:szCs w:val="36"/>
        </w:rPr>
      </w:pPr>
      <w:r w:rsidRPr="00677728">
        <w:rPr>
          <w:rFonts w:ascii="黑体" w:eastAsia="黑体" w:hAnsi="黑体" w:cs="黑体"/>
          <w:kern w:val="0"/>
          <w:sz w:val="36"/>
          <w:szCs w:val="36"/>
        </w:rPr>
        <w:t>关于</w:t>
      </w:r>
      <w:r w:rsidR="00433CD5" w:rsidRPr="00433CD5">
        <w:rPr>
          <w:rFonts w:ascii="黑体" w:eastAsia="黑体" w:hAnsi="黑体" w:cs="黑体" w:hint="eastAsia"/>
          <w:kern w:val="0"/>
          <w:sz w:val="36"/>
          <w:szCs w:val="36"/>
        </w:rPr>
        <w:t>国联价值均衡混合型证券投资基金</w:t>
      </w:r>
    </w:p>
    <w:p w:rsidR="003F4A24" w:rsidRPr="00677728" w:rsidRDefault="00677728" w:rsidP="00677728">
      <w:pPr>
        <w:pStyle w:val="div"/>
        <w:wordWrap w:val="0"/>
        <w:spacing w:line="360" w:lineRule="auto"/>
        <w:jc w:val="center"/>
        <w:rPr>
          <w:rFonts w:ascii="黑体" w:eastAsia="黑体" w:hAnsi="黑体" w:cs="黑体"/>
          <w:kern w:val="0"/>
          <w:sz w:val="36"/>
          <w:szCs w:val="36"/>
        </w:rPr>
      </w:pPr>
      <w:r w:rsidRPr="00677728">
        <w:rPr>
          <w:rFonts w:ascii="黑体" w:eastAsia="黑体" w:hAnsi="黑体" w:cs="黑体"/>
          <w:kern w:val="0"/>
          <w:sz w:val="36"/>
          <w:szCs w:val="36"/>
        </w:rPr>
        <w:t>可投资科创板股票及相关风险提示的公告</w:t>
      </w:r>
    </w:p>
    <w:p w:rsidR="00677728" w:rsidRDefault="00677728">
      <w:pPr>
        <w:pStyle w:val="div"/>
        <w:wordWrap w:val="0"/>
        <w:spacing w:line="360" w:lineRule="auto"/>
        <w:ind w:firstLine="420"/>
        <w:rPr>
          <w:rFonts w:ascii="仿宋" w:eastAsia="仿宋" w:hAnsi="仿宋" w:cs="FangSong"/>
          <w:kern w:val="0"/>
          <w:sz w:val="32"/>
          <w:szCs w:val="32"/>
        </w:rPr>
      </w:pPr>
    </w:p>
    <w:p w:rsidR="003F4A24" w:rsidRPr="00677728" w:rsidRDefault="00677728" w:rsidP="00677728">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kern w:val="0"/>
          <w:sz w:val="32"/>
          <w:szCs w:val="32"/>
        </w:rPr>
        <w:t>根据相关法律法规规定及基金合同的约定，国联基金管理有限公司（以下简称“本公司”或“基金管理人”）旗下</w:t>
      </w:r>
      <w:r w:rsidR="00433CD5" w:rsidRPr="00433CD5">
        <w:rPr>
          <w:rFonts w:ascii="仿宋" w:eastAsia="仿宋" w:hAnsi="仿宋" w:cs="FangSong" w:hint="eastAsia"/>
          <w:kern w:val="0"/>
          <w:sz w:val="32"/>
          <w:szCs w:val="32"/>
        </w:rPr>
        <w:t>国联价值均衡混合型证券投资基金</w:t>
      </w:r>
      <w:r w:rsidRPr="00677728">
        <w:rPr>
          <w:rFonts w:ascii="仿宋" w:eastAsia="仿宋" w:hAnsi="仿宋" w:cs="FangSong"/>
          <w:kern w:val="0"/>
          <w:sz w:val="32"/>
          <w:szCs w:val="32"/>
        </w:rPr>
        <w:t>（以下简称“本基金”）可投资科创板股票。</w:t>
      </w:r>
    </w:p>
    <w:p w:rsidR="003F4A24" w:rsidRPr="00677728" w:rsidRDefault="00677728" w:rsidP="00677728">
      <w:pPr>
        <w:pStyle w:val="div"/>
        <w:wordWrap w:val="0"/>
        <w:spacing w:line="360" w:lineRule="auto"/>
        <w:ind w:firstLineChars="200" w:firstLine="640"/>
        <w:jc w:val="left"/>
        <w:rPr>
          <w:rFonts w:ascii="仿宋" w:eastAsia="仿宋" w:hAnsi="仿宋" w:cs="FangSong"/>
          <w:kern w:val="0"/>
          <w:sz w:val="32"/>
          <w:szCs w:val="32"/>
        </w:rPr>
      </w:pPr>
      <w:r w:rsidRPr="00677728">
        <w:rPr>
          <w:rFonts w:ascii="仿宋" w:eastAsia="仿宋" w:hAnsi="仿宋" w:cs="FangSong"/>
          <w:kern w:val="0"/>
          <w:sz w:val="32"/>
          <w:szCs w:val="32"/>
        </w:rPr>
        <w:t>现将有关情况说明如下：</w:t>
      </w:r>
    </w:p>
    <w:p w:rsidR="003F4A24" w:rsidRPr="00677728" w:rsidRDefault="00677728" w:rsidP="00677728">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kern w:val="0"/>
          <w:sz w:val="32"/>
          <w:szCs w:val="32"/>
        </w:rPr>
        <w:t xml:space="preserve">1、科创板上市的股票是国内依法上市的股票，属于《基金法》第七十二条第一项规定的“上市交易的股票”。 </w:t>
      </w:r>
    </w:p>
    <w:p w:rsidR="003F4A24" w:rsidRPr="00677728" w:rsidRDefault="00677728" w:rsidP="00677728">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kern w:val="0"/>
          <w:sz w:val="32"/>
          <w:szCs w:val="32"/>
        </w:rPr>
        <w:t>2、本基金投资科创板股票符合基金合同约定的投资目标、投资策略、投资范围、资产配置比例和风险收益特征。</w:t>
      </w:r>
    </w:p>
    <w:p w:rsidR="003F4A24" w:rsidRPr="00677728" w:rsidRDefault="00677728" w:rsidP="00677728">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kern w:val="0"/>
          <w:sz w:val="32"/>
          <w:szCs w:val="32"/>
        </w:rPr>
        <w:t xml:space="preserve">3、基金管理人将按照基金合同的规定，根据审慎原则进行科创板股票投资，保持基金投资风格的一致性，并做好流动性风险管理工作。 </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科创板股票具有下列投资风险，敬请本基金的投资者注意：</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基金资产投资于科创板股票，会面临科创板机制下因投资标的、市场制度以及交易规则等差异带来的特有风险，包括但不限于退市风险、市场风险、流动性风险、集中度风险、系统性风险、政策风险等。基金可根据投资策略需要或市场</w:t>
      </w:r>
      <w:r w:rsidRPr="00677728">
        <w:rPr>
          <w:rFonts w:ascii="仿宋" w:eastAsia="仿宋" w:hAnsi="仿宋" w:cs="FangSong"/>
          <w:b/>
          <w:bCs/>
          <w:kern w:val="0"/>
          <w:sz w:val="32"/>
          <w:szCs w:val="32"/>
        </w:rPr>
        <w:lastRenderedPageBreak/>
        <w:t>环境的变化，选择将部分基金资产投资于科创板股票或选择不将基金资产投资于科创板股票，基金资产并非必然投资于科创板股票。</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投资科创板股票存在的风险包括但不限于：</w:t>
      </w:r>
    </w:p>
    <w:p w:rsidR="003F4A24" w:rsidRPr="00677728" w:rsidRDefault="00677728" w:rsidP="004F0834">
      <w:pPr>
        <w:pStyle w:val="div"/>
        <w:wordWrap w:val="0"/>
        <w:spacing w:line="360" w:lineRule="auto"/>
        <w:ind w:firstLineChars="200" w:firstLine="640"/>
        <w:jc w:val="left"/>
        <w:rPr>
          <w:rFonts w:ascii="仿宋" w:eastAsia="仿宋" w:hAnsi="仿宋" w:cs="FangSong"/>
          <w:kern w:val="0"/>
          <w:sz w:val="32"/>
          <w:szCs w:val="32"/>
        </w:rPr>
      </w:pPr>
      <w:r w:rsidRPr="00677728">
        <w:rPr>
          <w:rFonts w:ascii="仿宋" w:eastAsia="仿宋" w:hAnsi="仿宋" w:cs="FangSong"/>
          <w:b/>
          <w:bCs/>
          <w:kern w:val="0"/>
          <w:sz w:val="32"/>
          <w:szCs w:val="32"/>
        </w:rPr>
        <w:t>1、退市风险</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科创板退市制度较主板更为严格，退市时间更短，退市速度更快；退市情形更多，新增市值低于规定标准、上市公司信息披露或者规范运作存在重大缺陷导致退市的情形；执行标准更严，明显丧失持续经营能力，仅依赖与主业无关的贸易或者不具备商业实质的关联交易维持收入的上市公司可能会被退市；且不再设置暂停上市、恢复上市和重新上市环节，上市公司退市风险更大。</w:t>
      </w:r>
    </w:p>
    <w:p w:rsidR="003F4A24" w:rsidRPr="00677728" w:rsidRDefault="00677728" w:rsidP="004F0834">
      <w:pPr>
        <w:pStyle w:val="div"/>
        <w:wordWrap w:val="0"/>
        <w:spacing w:line="360" w:lineRule="auto"/>
        <w:ind w:firstLineChars="200" w:firstLine="640"/>
        <w:jc w:val="left"/>
        <w:rPr>
          <w:rFonts w:ascii="仿宋" w:eastAsia="仿宋" w:hAnsi="仿宋" w:cs="FangSong"/>
          <w:kern w:val="0"/>
          <w:sz w:val="32"/>
          <w:szCs w:val="32"/>
        </w:rPr>
      </w:pPr>
      <w:r w:rsidRPr="00677728">
        <w:rPr>
          <w:rFonts w:ascii="仿宋" w:eastAsia="仿宋" w:hAnsi="仿宋" w:cs="FangSong"/>
          <w:b/>
          <w:bCs/>
          <w:kern w:val="0"/>
          <w:sz w:val="32"/>
          <w:szCs w:val="32"/>
        </w:rPr>
        <w:t>2、市场风险</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科创板个股集中来自新一代信息技术、高端装备、新材料、新能源、节能环保及生物医药等高新技术和战略新兴产业领域。大多数企业为初创型公司，企业未来盈利、现金流、估值均存在不确定性，与传统二级市场投资存在差异，整体投资难度加大，个股市场风险加大。</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科创板个股上市前五日无涨跌停限制，第六日开始涨跌幅限制在正负20%以内，个股波动幅度较其他股票加大，市场风险随之上升。</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3、流动性风险</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lastRenderedPageBreak/>
        <w:t>由于科创板投资门槛高于A股其他板块，整体板块流动性可能弱于A股，基金组合存在无法及时变现及其他相关流动性风险。</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4、集中度风险</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科创板为新设板块，初期可投标的较少，投资者容易集中投资于少量个股，市场可能存在高集中度状况，整体存在集中度风险。</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5、系统性风险</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科创板企业均为市场认可度较高的科技创新企业，在企业经营及盈利模式上存在趋同，所以科创板个股相关性较高，市场表现不佳时，系统性风险将更为显著。</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6、政策风险</w:t>
      </w:r>
    </w:p>
    <w:p w:rsidR="003F4A24" w:rsidRPr="00677728" w:rsidRDefault="00677728" w:rsidP="004F0834">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b/>
          <w:bCs/>
          <w:kern w:val="0"/>
          <w:sz w:val="32"/>
          <w:szCs w:val="32"/>
        </w:rPr>
        <w:t>国家对高新技术产业扶持力度及重视程度的变化会对科创板企业带来较大影响，国际经济形势变化对战略新兴产业及科创板个股也会带来政策影响。</w:t>
      </w:r>
    </w:p>
    <w:p w:rsidR="003F4A24" w:rsidRPr="00677728" w:rsidRDefault="00677728" w:rsidP="00677728">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kern w:val="0"/>
          <w:sz w:val="32"/>
          <w:szCs w:val="32"/>
        </w:rPr>
        <w:t>基金管理人承诺以诚实信用、勤勉尽责的原则管理和运用基金资产，但不保证基金一定盈利，也不保证最低收益。投资者投资于基金前应认真阅读基金的基金合同和招募说明书。敬请投资者注意投资风险。</w:t>
      </w:r>
    </w:p>
    <w:p w:rsidR="003F4A24" w:rsidRPr="00677728" w:rsidRDefault="00677728" w:rsidP="00677728">
      <w:pPr>
        <w:pStyle w:val="div"/>
        <w:wordWrap w:val="0"/>
        <w:spacing w:line="360" w:lineRule="auto"/>
        <w:ind w:firstLineChars="200" w:firstLine="640"/>
        <w:rPr>
          <w:rFonts w:ascii="仿宋" w:eastAsia="仿宋" w:hAnsi="仿宋" w:cs="FangSong"/>
          <w:kern w:val="0"/>
          <w:sz w:val="32"/>
          <w:szCs w:val="32"/>
        </w:rPr>
      </w:pPr>
      <w:r w:rsidRPr="00677728">
        <w:rPr>
          <w:rFonts w:ascii="仿宋" w:eastAsia="仿宋" w:hAnsi="仿宋" w:cs="FangSong"/>
          <w:kern w:val="0"/>
          <w:sz w:val="32"/>
          <w:szCs w:val="32"/>
        </w:rPr>
        <w:t>特此公告。</w:t>
      </w:r>
    </w:p>
    <w:p w:rsidR="003F4A24" w:rsidRPr="00677728" w:rsidRDefault="00677728">
      <w:pPr>
        <w:pStyle w:val="div"/>
        <w:spacing w:line="360" w:lineRule="auto"/>
        <w:ind w:firstLine="420"/>
        <w:jc w:val="right"/>
        <w:rPr>
          <w:rFonts w:ascii="仿宋" w:eastAsia="仿宋" w:hAnsi="仿宋" w:cs="FangSong"/>
          <w:kern w:val="0"/>
          <w:sz w:val="32"/>
          <w:szCs w:val="32"/>
        </w:rPr>
      </w:pPr>
      <w:r w:rsidRPr="00677728">
        <w:rPr>
          <w:rFonts w:ascii="仿宋" w:eastAsia="仿宋" w:hAnsi="仿宋" w:cs="FangSong"/>
          <w:kern w:val="0"/>
          <w:sz w:val="32"/>
          <w:szCs w:val="32"/>
        </w:rPr>
        <w:t>国联基金管理有限公司</w:t>
      </w:r>
    </w:p>
    <w:p w:rsidR="003F4A24" w:rsidRPr="00677728" w:rsidRDefault="00677728">
      <w:pPr>
        <w:pStyle w:val="div"/>
        <w:spacing w:line="360" w:lineRule="auto"/>
        <w:ind w:firstLine="420"/>
        <w:jc w:val="right"/>
        <w:rPr>
          <w:rFonts w:ascii="仿宋" w:eastAsia="仿宋" w:hAnsi="仿宋" w:cs="FangSong"/>
          <w:kern w:val="0"/>
          <w:sz w:val="32"/>
          <w:szCs w:val="32"/>
        </w:rPr>
      </w:pPr>
      <w:r w:rsidRPr="00677728">
        <w:rPr>
          <w:rFonts w:ascii="仿宋" w:eastAsia="仿宋" w:hAnsi="仿宋" w:cs="FangSong"/>
          <w:kern w:val="0"/>
          <w:sz w:val="32"/>
          <w:szCs w:val="32"/>
        </w:rPr>
        <w:t>2025年</w:t>
      </w:r>
      <w:r w:rsidR="000630FA">
        <w:rPr>
          <w:rFonts w:ascii="仿宋" w:eastAsia="仿宋" w:hAnsi="仿宋" w:cs="FangSong"/>
          <w:kern w:val="0"/>
          <w:sz w:val="32"/>
          <w:szCs w:val="32"/>
        </w:rPr>
        <w:t>12</w:t>
      </w:r>
      <w:r w:rsidRPr="00677728">
        <w:rPr>
          <w:rFonts w:ascii="仿宋" w:eastAsia="仿宋" w:hAnsi="仿宋" w:cs="FangSong"/>
          <w:kern w:val="0"/>
          <w:sz w:val="32"/>
          <w:szCs w:val="32"/>
        </w:rPr>
        <w:t>月</w:t>
      </w:r>
      <w:r w:rsidR="000630FA">
        <w:rPr>
          <w:rFonts w:ascii="仿宋" w:eastAsia="仿宋" w:hAnsi="仿宋" w:cs="FangSong"/>
          <w:kern w:val="0"/>
          <w:sz w:val="32"/>
          <w:szCs w:val="32"/>
        </w:rPr>
        <w:t>2</w:t>
      </w:r>
      <w:r w:rsidR="00433CD5">
        <w:rPr>
          <w:rFonts w:ascii="仿宋" w:eastAsia="仿宋" w:hAnsi="仿宋" w:cs="FangSong"/>
          <w:kern w:val="0"/>
          <w:sz w:val="32"/>
          <w:szCs w:val="32"/>
        </w:rPr>
        <w:t>4</w:t>
      </w:r>
      <w:bookmarkStart w:id="0" w:name="_GoBack"/>
      <w:bookmarkEnd w:id="0"/>
      <w:r w:rsidRPr="00677728">
        <w:rPr>
          <w:rFonts w:ascii="仿宋" w:eastAsia="仿宋" w:hAnsi="仿宋" w:cs="FangSong"/>
          <w:kern w:val="0"/>
          <w:sz w:val="32"/>
          <w:szCs w:val="32"/>
        </w:rPr>
        <w:t>日</w:t>
      </w:r>
    </w:p>
    <w:sectPr w:rsidR="003F4A24" w:rsidRPr="00677728" w:rsidSect="00754B3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FangSong">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30FA"/>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A24"/>
    <w:rsid w:val="003F4C16"/>
    <w:rsid w:val="004030CE"/>
    <w:rsid w:val="00412396"/>
    <w:rsid w:val="00415036"/>
    <w:rsid w:val="00421136"/>
    <w:rsid w:val="00424437"/>
    <w:rsid w:val="00425210"/>
    <w:rsid w:val="00425551"/>
    <w:rsid w:val="0043083F"/>
    <w:rsid w:val="00433CD5"/>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0834"/>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77728"/>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4B32"/>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B32"/>
    <w:pPr>
      <w:widowControl w:val="0"/>
      <w:jc w:val="both"/>
    </w:pPr>
    <w:rPr>
      <w:kern w:val="2"/>
      <w:sz w:val="21"/>
      <w:lang w:eastAsia="zh-CN"/>
    </w:rPr>
  </w:style>
  <w:style w:type="paragraph" w:styleId="1">
    <w:name w:val="heading 1"/>
    <w:basedOn w:val="a"/>
    <w:next w:val="a"/>
    <w:link w:val="1Char"/>
    <w:qFormat/>
    <w:rsid w:val="00754B32"/>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754B32"/>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754B32"/>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54B32"/>
    <w:pPr>
      <w:ind w:firstLineChars="200" w:firstLine="420"/>
    </w:pPr>
  </w:style>
  <w:style w:type="paragraph" w:styleId="a4">
    <w:name w:val="Document Map"/>
    <w:basedOn w:val="a"/>
    <w:qFormat/>
    <w:rsid w:val="00754B32"/>
    <w:pPr>
      <w:shd w:val="clear" w:color="auto" w:fill="000080"/>
    </w:pPr>
  </w:style>
  <w:style w:type="paragraph" w:styleId="a5">
    <w:name w:val="annotation text"/>
    <w:basedOn w:val="a"/>
    <w:link w:val="Char"/>
    <w:qFormat/>
    <w:rsid w:val="00754B32"/>
    <w:pPr>
      <w:jc w:val="left"/>
    </w:pPr>
  </w:style>
  <w:style w:type="paragraph" w:styleId="a6">
    <w:name w:val="Body Text"/>
    <w:basedOn w:val="a"/>
    <w:link w:val="Char0"/>
    <w:qFormat/>
    <w:rsid w:val="00754B32"/>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754B32"/>
    <w:pPr>
      <w:ind w:leftChars="400" w:left="840"/>
    </w:pPr>
  </w:style>
  <w:style w:type="paragraph" w:styleId="a7">
    <w:name w:val="Plain Text"/>
    <w:basedOn w:val="a"/>
    <w:qFormat/>
    <w:rsid w:val="00754B32"/>
    <w:pPr>
      <w:adjustRightInd w:val="0"/>
      <w:spacing w:line="312" w:lineRule="atLeast"/>
      <w:textAlignment w:val="baseline"/>
    </w:pPr>
    <w:rPr>
      <w:rFonts w:ascii="宋体" w:hAnsi="Courier New"/>
      <w:kern w:val="0"/>
    </w:rPr>
  </w:style>
  <w:style w:type="paragraph" w:styleId="20">
    <w:name w:val="Body Text Indent 2"/>
    <w:basedOn w:val="a"/>
    <w:qFormat/>
    <w:rsid w:val="00754B32"/>
    <w:pPr>
      <w:spacing w:line="360" w:lineRule="auto"/>
      <w:ind w:firstLine="425"/>
    </w:pPr>
    <w:rPr>
      <w:rFonts w:ascii="仿宋_GB2312" w:eastAsia="仿宋_GB2312"/>
      <w:sz w:val="28"/>
    </w:rPr>
  </w:style>
  <w:style w:type="paragraph" w:styleId="a8">
    <w:name w:val="Balloon Text"/>
    <w:basedOn w:val="a"/>
    <w:qFormat/>
    <w:rsid w:val="00754B32"/>
    <w:rPr>
      <w:sz w:val="18"/>
    </w:rPr>
  </w:style>
  <w:style w:type="paragraph" w:styleId="a9">
    <w:name w:val="footer"/>
    <w:basedOn w:val="a"/>
    <w:link w:val="Char1"/>
    <w:uiPriority w:val="99"/>
    <w:qFormat/>
    <w:rsid w:val="00754B32"/>
    <w:pPr>
      <w:tabs>
        <w:tab w:val="center" w:pos="4153"/>
        <w:tab w:val="right" w:pos="8306"/>
      </w:tabs>
      <w:snapToGrid w:val="0"/>
      <w:jc w:val="left"/>
    </w:pPr>
    <w:rPr>
      <w:sz w:val="18"/>
    </w:rPr>
  </w:style>
  <w:style w:type="paragraph" w:styleId="aa">
    <w:name w:val="header"/>
    <w:basedOn w:val="a"/>
    <w:link w:val="Char2"/>
    <w:uiPriority w:val="99"/>
    <w:qFormat/>
    <w:rsid w:val="00754B32"/>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754B32"/>
    <w:pPr>
      <w:tabs>
        <w:tab w:val="right" w:leader="dot" w:pos="8296"/>
      </w:tabs>
      <w:spacing w:line="360" w:lineRule="auto"/>
    </w:pPr>
  </w:style>
  <w:style w:type="paragraph" w:styleId="ab">
    <w:name w:val="footnote text"/>
    <w:basedOn w:val="a"/>
    <w:qFormat/>
    <w:rsid w:val="00754B32"/>
    <w:pPr>
      <w:snapToGrid w:val="0"/>
      <w:jc w:val="left"/>
    </w:pPr>
    <w:rPr>
      <w:sz w:val="18"/>
    </w:rPr>
  </w:style>
  <w:style w:type="paragraph" w:styleId="31">
    <w:name w:val="Body Text Indent 3"/>
    <w:basedOn w:val="a"/>
    <w:qFormat/>
    <w:rsid w:val="00754B32"/>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754B32"/>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754B32"/>
    <w:pPr>
      <w:spacing w:before="240" w:after="60"/>
      <w:jc w:val="center"/>
      <w:outlineLvl w:val="0"/>
    </w:pPr>
    <w:rPr>
      <w:rFonts w:ascii="Cambria" w:hAnsi="Cambria"/>
      <w:b/>
      <w:sz w:val="32"/>
      <w:lang w:val="zh-CN"/>
    </w:rPr>
  </w:style>
  <w:style w:type="paragraph" w:styleId="ae">
    <w:name w:val="annotation subject"/>
    <w:basedOn w:val="a5"/>
    <w:next w:val="a5"/>
    <w:qFormat/>
    <w:rsid w:val="00754B32"/>
    <w:rPr>
      <w:b/>
    </w:rPr>
  </w:style>
  <w:style w:type="character" w:styleId="af">
    <w:name w:val="page number"/>
    <w:basedOn w:val="a0"/>
    <w:rsid w:val="00754B32"/>
  </w:style>
  <w:style w:type="character" w:styleId="af0">
    <w:name w:val="Hyperlink"/>
    <w:qFormat/>
    <w:rsid w:val="00754B32"/>
    <w:rPr>
      <w:color w:val="0000FF"/>
      <w:u w:val="single"/>
    </w:rPr>
  </w:style>
  <w:style w:type="character" w:styleId="af1">
    <w:name w:val="annotation reference"/>
    <w:rsid w:val="00754B32"/>
    <w:rPr>
      <w:sz w:val="21"/>
    </w:rPr>
  </w:style>
  <w:style w:type="character" w:styleId="af2">
    <w:name w:val="footnote reference"/>
    <w:rsid w:val="00754B32"/>
    <w:rPr>
      <w:vertAlign w:val="superscript"/>
    </w:rPr>
  </w:style>
  <w:style w:type="character" w:customStyle="1" w:styleId="Char0">
    <w:name w:val="正文文本 Char"/>
    <w:link w:val="a6"/>
    <w:rsid w:val="00754B32"/>
    <w:rPr>
      <w:rFonts w:ascii="宋体"/>
      <w:lang w:val="zh-CN" w:eastAsia="zh-CN"/>
    </w:rPr>
  </w:style>
  <w:style w:type="character" w:customStyle="1" w:styleId="unnamed11">
    <w:name w:val="unnamed11"/>
    <w:rsid w:val="00754B32"/>
    <w:rPr>
      <w:rFonts w:ascii="宋体" w:eastAsia="宋体" w:hAnsi="宋体" w:hint="eastAsia"/>
      <w:sz w:val="18"/>
    </w:rPr>
  </w:style>
  <w:style w:type="character" w:customStyle="1" w:styleId="Char3">
    <w:name w:val="标题 Char"/>
    <w:link w:val="ad"/>
    <w:rsid w:val="00754B32"/>
    <w:rPr>
      <w:rFonts w:ascii="Cambria" w:hAnsi="Cambria"/>
      <w:b/>
      <w:kern w:val="2"/>
      <w:sz w:val="32"/>
      <w:lang w:val="zh-CN" w:eastAsia="zh-CN"/>
    </w:rPr>
  </w:style>
  <w:style w:type="character" w:customStyle="1" w:styleId="Char2">
    <w:name w:val="页眉 Char"/>
    <w:link w:val="aa"/>
    <w:uiPriority w:val="99"/>
    <w:qFormat/>
    <w:rsid w:val="00754B32"/>
    <w:rPr>
      <w:kern w:val="2"/>
      <w:sz w:val="18"/>
    </w:rPr>
  </w:style>
  <w:style w:type="character" w:customStyle="1" w:styleId="read">
    <w:name w:val="read"/>
    <w:basedOn w:val="a0"/>
    <w:qFormat/>
    <w:rsid w:val="00754B32"/>
  </w:style>
  <w:style w:type="paragraph" w:customStyle="1" w:styleId="CharChar">
    <w:name w:val="Char Char"/>
    <w:basedOn w:val="a"/>
    <w:qFormat/>
    <w:rsid w:val="00754B32"/>
  </w:style>
  <w:style w:type="paragraph" w:customStyle="1" w:styleId="Default">
    <w:name w:val="Default"/>
    <w:qFormat/>
    <w:rsid w:val="00754B32"/>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754B32"/>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754B32"/>
    <w:pPr>
      <w:widowControl/>
      <w:numPr>
        <w:numId w:val="1"/>
      </w:numPr>
      <w:jc w:val="left"/>
    </w:pPr>
    <w:rPr>
      <w:kern w:val="0"/>
      <w:sz w:val="24"/>
    </w:rPr>
  </w:style>
  <w:style w:type="paragraph" w:customStyle="1" w:styleId="msonormal1">
    <w:name w:val="msonormal1"/>
    <w:qFormat/>
    <w:rsid w:val="00754B32"/>
    <w:pPr>
      <w:widowControl w:val="0"/>
      <w:jc w:val="both"/>
    </w:pPr>
    <w:rPr>
      <w:kern w:val="2"/>
      <w:sz w:val="21"/>
      <w:lang w:eastAsia="zh-CN"/>
    </w:rPr>
  </w:style>
  <w:style w:type="paragraph" w:customStyle="1" w:styleId="af3">
    <w:name w:val="正文正文"/>
    <w:basedOn w:val="a"/>
    <w:qFormat/>
    <w:rsid w:val="00754B32"/>
    <w:pPr>
      <w:spacing w:afterLines="25" w:line="360" w:lineRule="auto"/>
      <w:ind w:firstLineChars="200" w:firstLine="200"/>
    </w:pPr>
    <w:rPr>
      <w:sz w:val="24"/>
    </w:rPr>
  </w:style>
  <w:style w:type="paragraph" w:customStyle="1" w:styleId="Char4">
    <w:name w:val="Char"/>
    <w:basedOn w:val="a"/>
    <w:qFormat/>
    <w:rsid w:val="00754B32"/>
  </w:style>
  <w:style w:type="paragraph" w:customStyle="1" w:styleId="Char10">
    <w:name w:val="Char1"/>
    <w:basedOn w:val="a"/>
    <w:qFormat/>
    <w:rsid w:val="00754B32"/>
  </w:style>
  <w:style w:type="paragraph" w:customStyle="1" w:styleId="CharCharChar">
    <w:name w:val="Char Char Char"/>
    <w:basedOn w:val="a"/>
    <w:qFormat/>
    <w:rsid w:val="00754B32"/>
  </w:style>
  <w:style w:type="paragraph" w:customStyle="1" w:styleId="InfoBlue">
    <w:name w:val="InfoBlue"/>
    <w:basedOn w:val="a"/>
    <w:next w:val="a6"/>
    <w:qFormat/>
    <w:rsid w:val="00754B32"/>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754B32"/>
    <w:pPr>
      <w:tabs>
        <w:tab w:val="left" w:pos="360"/>
      </w:tabs>
    </w:pPr>
  </w:style>
  <w:style w:type="paragraph" w:customStyle="1" w:styleId="CharChar1">
    <w:name w:val="Char Char1"/>
    <w:basedOn w:val="a"/>
    <w:qFormat/>
    <w:rsid w:val="00754B32"/>
  </w:style>
  <w:style w:type="paragraph" w:customStyle="1" w:styleId="af4">
    <w:name w:val="正文所"/>
    <w:basedOn w:val="a"/>
    <w:qFormat/>
    <w:rsid w:val="00754B32"/>
    <w:pPr>
      <w:spacing w:line="360" w:lineRule="auto"/>
      <w:ind w:firstLineChars="200" w:firstLine="420"/>
    </w:pPr>
    <w:rPr>
      <w:rFonts w:ascii="宋体"/>
    </w:rPr>
  </w:style>
  <w:style w:type="paragraph" w:customStyle="1" w:styleId="11">
    <w:name w:val="修订1"/>
    <w:hidden/>
    <w:uiPriority w:val="99"/>
    <w:semiHidden/>
    <w:qFormat/>
    <w:rsid w:val="00754B32"/>
    <w:rPr>
      <w:kern w:val="2"/>
      <w:sz w:val="21"/>
      <w:lang w:eastAsia="zh-CN"/>
    </w:rPr>
  </w:style>
  <w:style w:type="character" w:customStyle="1" w:styleId="1Char">
    <w:name w:val="标题 1 Char"/>
    <w:link w:val="1"/>
    <w:qFormat/>
    <w:rsid w:val="00754B32"/>
    <w:rPr>
      <w:rFonts w:ascii="宋体"/>
      <w:b/>
      <w:color w:val="000000"/>
      <w:sz w:val="24"/>
    </w:rPr>
  </w:style>
  <w:style w:type="character" w:customStyle="1" w:styleId="Char">
    <w:name w:val="批注文字 Char"/>
    <w:link w:val="a5"/>
    <w:qFormat/>
    <w:rsid w:val="00754B32"/>
    <w:rPr>
      <w:kern w:val="2"/>
      <w:sz w:val="21"/>
    </w:rPr>
  </w:style>
  <w:style w:type="paragraph" w:customStyle="1" w:styleId="CharChar2">
    <w:name w:val="Char Char2"/>
    <w:basedOn w:val="a"/>
    <w:qFormat/>
    <w:rsid w:val="00754B32"/>
  </w:style>
  <w:style w:type="paragraph" w:customStyle="1" w:styleId="CharChar3">
    <w:name w:val="Char Char3"/>
    <w:basedOn w:val="a"/>
    <w:qFormat/>
    <w:rsid w:val="00754B32"/>
  </w:style>
  <w:style w:type="paragraph" w:customStyle="1" w:styleId="Char20">
    <w:name w:val="Char2"/>
    <w:basedOn w:val="a"/>
    <w:qFormat/>
    <w:rsid w:val="00754B32"/>
  </w:style>
  <w:style w:type="paragraph" w:customStyle="1" w:styleId="CharCharChar1">
    <w:name w:val="Char Char Char1"/>
    <w:basedOn w:val="a"/>
    <w:qFormat/>
    <w:rsid w:val="00754B32"/>
  </w:style>
  <w:style w:type="paragraph" w:customStyle="1" w:styleId="CharCharCharChar1">
    <w:name w:val="Char Char Char Char1"/>
    <w:basedOn w:val="a"/>
    <w:qFormat/>
    <w:rsid w:val="00754B32"/>
    <w:pPr>
      <w:tabs>
        <w:tab w:val="left" w:pos="360"/>
      </w:tabs>
    </w:pPr>
  </w:style>
  <w:style w:type="paragraph" w:customStyle="1" w:styleId="CharChar11">
    <w:name w:val="Char Char11"/>
    <w:basedOn w:val="a"/>
    <w:qFormat/>
    <w:rsid w:val="00754B32"/>
  </w:style>
  <w:style w:type="paragraph" w:customStyle="1" w:styleId="CharChar4">
    <w:name w:val="Char Char4"/>
    <w:basedOn w:val="a"/>
    <w:qFormat/>
    <w:rsid w:val="00754B32"/>
  </w:style>
  <w:style w:type="paragraph" w:styleId="af5">
    <w:name w:val="List Paragraph"/>
    <w:basedOn w:val="a"/>
    <w:uiPriority w:val="34"/>
    <w:qFormat/>
    <w:rsid w:val="00754B32"/>
    <w:pPr>
      <w:ind w:firstLineChars="200" w:firstLine="420"/>
    </w:pPr>
  </w:style>
  <w:style w:type="paragraph" w:customStyle="1" w:styleId="CharChar12">
    <w:name w:val="Char Char12"/>
    <w:basedOn w:val="a"/>
    <w:qFormat/>
    <w:rsid w:val="00754B32"/>
  </w:style>
  <w:style w:type="paragraph" w:customStyle="1" w:styleId="Char30">
    <w:name w:val="Char3"/>
    <w:basedOn w:val="a"/>
    <w:qFormat/>
    <w:rsid w:val="00754B32"/>
  </w:style>
  <w:style w:type="paragraph" w:customStyle="1" w:styleId="CharChar13">
    <w:name w:val="Char Char13"/>
    <w:basedOn w:val="a"/>
    <w:qFormat/>
    <w:rsid w:val="00754B32"/>
  </w:style>
  <w:style w:type="paragraph" w:customStyle="1" w:styleId="Char40">
    <w:name w:val="Char4"/>
    <w:basedOn w:val="a"/>
    <w:qFormat/>
    <w:rsid w:val="00754B32"/>
  </w:style>
  <w:style w:type="paragraph" w:customStyle="1" w:styleId="CharChar14">
    <w:name w:val="Char Char14"/>
    <w:basedOn w:val="a"/>
    <w:qFormat/>
    <w:rsid w:val="00754B32"/>
  </w:style>
  <w:style w:type="paragraph" w:customStyle="1" w:styleId="Char5">
    <w:name w:val="Char5"/>
    <w:basedOn w:val="a"/>
    <w:qFormat/>
    <w:rsid w:val="00754B32"/>
  </w:style>
  <w:style w:type="paragraph" w:customStyle="1" w:styleId="CharChar5">
    <w:name w:val="Char Char5"/>
    <w:basedOn w:val="a"/>
    <w:qFormat/>
    <w:rsid w:val="00754B32"/>
  </w:style>
  <w:style w:type="character" w:customStyle="1" w:styleId="Char1">
    <w:name w:val="页脚 Char"/>
    <w:basedOn w:val="a0"/>
    <w:link w:val="a9"/>
    <w:uiPriority w:val="99"/>
    <w:qFormat/>
    <w:rsid w:val="00754B32"/>
    <w:rPr>
      <w:kern w:val="2"/>
      <w:sz w:val="18"/>
    </w:rPr>
  </w:style>
  <w:style w:type="paragraph" w:customStyle="1" w:styleId="div">
    <w:name w:val="div"/>
    <w:basedOn w:val="a"/>
    <w:rsid w:val="00754B32"/>
  </w:style>
  <w:style w:type="character" w:customStyle="1" w:styleId="custom">
    <w:name w:val="custom"/>
    <w:basedOn w:val="a0"/>
    <w:rsid w:val="00754B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645F-62B5-41AE-B5C3-714F9A33D08F}">
  <ds:schemaRefs>
    <ds:schemaRef ds:uri="http://schemas.openxmlformats.org/officeDocument/2006/bibliography"/>
  </ds:schemaRefs>
</ds:datastoreItem>
</file>

<file path=customXml/itemProps2.xml><?xml version="1.0" encoding="utf-8"?>
<ds:datastoreItem xmlns:ds="http://schemas.openxmlformats.org/officeDocument/2006/customXml" ds:itemID="{7D17CDBA-CA12-4B3C-B6E7-373336E80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191</Words>
  <Characters>1092</Characters>
  <Application>Microsoft Office Word</Application>
  <DocSecurity>4</DocSecurity>
  <Lines>9</Lines>
  <Paragraphs>2</Paragraphs>
  <ScaleCrop>false</ScaleCrop>
  <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2025-12-23T16:02:00Z</dcterms:created>
  <dcterms:modified xsi:type="dcterms:W3CDTF">2025-12-23T16:02:00Z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eyAibWFpbEZyb20iOiAieGlueGlwaWx1QGdsZnVuZC5jb20iLCAicmNwdFRvIjogImxrbEBzc25ld3MuY29tLmNuIiwgIm5hbWUiOiAi5Zu96IGU5Z+66YeR566h55CG5pyJ6ZmQ5YWs5Y+45YWz5LqO5Zu96IGU5Lu35YC85Z2H6KGh5re35ZCI5Z6L6K+B5Yi45oqV6LWE5Z+66YeR5Y+v5oqV6LWE56eR5Yib5p2/6IKh56Wo5Y+K55u45YW</vt:lpwstr>
  </property>
  <property fmtid="{D5CDD505-2E9C-101B-9397-08002B2CF9AE}" pid="5" name="skgMailId">
    <vt:lpwstr>1</vt:lpwstr>
  </property>
</Properties>
</file>