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3208DF">
        <w:rPr>
          <w:rFonts w:ascii="Arial" w:hAnsi="Arial" w:cs="Arial"/>
          <w:b/>
          <w:bCs/>
          <w:kern w:val="0"/>
          <w:szCs w:val="21"/>
        </w:rPr>
        <w:t>易方达财富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bookmarkEnd w:id="0"/>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3208DF">
        <w:rPr>
          <w:rFonts w:ascii="Arial" w:hAnsi="Arial" w:cs="Arial"/>
          <w:szCs w:val="21"/>
        </w:rPr>
        <w:t>易方达财富管理基金销售（广州）有限公司</w:t>
      </w:r>
      <w:r w:rsidR="00EB6A0C" w:rsidRPr="001F07D5">
        <w:rPr>
          <w:rFonts w:ascii="Arial" w:hAnsi="Arial" w:cs="Arial"/>
          <w:szCs w:val="21"/>
        </w:rPr>
        <w:t>（以下简称</w:t>
      </w:r>
      <w:r w:rsidR="00EB6A0C" w:rsidRPr="001F07D5">
        <w:rPr>
          <w:rFonts w:ascii="Arial" w:hAnsi="Arial" w:cs="Arial"/>
          <w:szCs w:val="21"/>
        </w:rPr>
        <w:t>“</w:t>
      </w:r>
      <w:r w:rsidR="003208DF">
        <w:rPr>
          <w:rFonts w:ascii="Arial" w:hAnsi="Arial" w:cs="Arial"/>
          <w:szCs w:val="21"/>
        </w:rPr>
        <w:t>易方达财富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661A1F" w:rsidRPr="001F07D5">
        <w:rPr>
          <w:rFonts w:ascii="Arial" w:hAnsi="Arial" w:cs="Arial"/>
          <w:szCs w:val="21"/>
        </w:rPr>
        <w:t>2025</w:t>
      </w:r>
      <w:r w:rsidR="00661A1F" w:rsidRPr="001F07D5">
        <w:rPr>
          <w:rFonts w:ascii="Arial" w:hAnsi="Arial" w:cs="Arial"/>
          <w:szCs w:val="21"/>
        </w:rPr>
        <w:t>年</w:t>
      </w:r>
      <w:r w:rsidR="00661A1F">
        <w:rPr>
          <w:rFonts w:ascii="Arial" w:hAnsi="Arial" w:cs="Arial"/>
          <w:szCs w:val="21"/>
        </w:rPr>
        <w:t>12</w:t>
      </w:r>
      <w:r w:rsidR="00661A1F" w:rsidRPr="001F07D5">
        <w:rPr>
          <w:rFonts w:ascii="Arial" w:hAnsi="Arial" w:cs="Arial"/>
          <w:szCs w:val="21"/>
        </w:rPr>
        <w:t>月</w:t>
      </w:r>
      <w:r w:rsidR="00661A1F">
        <w:rPr>
          <w:rFonts w:ascii="Arial" w:hAnsi="Arial" w:cs="Arial"/>
          <w:szCs w:val="21"/>
        </w:rPr>
        <w:t>24</w:t>
      </w:r>
      <w:r w:rsidRPr="001F07D5">
        <w:rPr>
          <w:rFonts w:ascii="Arial" w:hAnsi="Arial" w:cs="Arial"/>
          <w:szCs w:val="21"/>
        </w:rPr>
        <w:t>日起新增委托</w:t>
      </w:r>
      <w:r w:rsidR="003208DF">
        <w:rPr>
          <w:rFonts w:ascii="Arial" w:hAnsi="Arial" w:cs="Arial"/>
          <w:szCs w:val="21"/>
        </w:rPr>
        <w:t>易方达财富</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3208DF">
        <w:rPr>
          <w:rFonts w:ascii="Arial" w:hAnsi="Arial" w:cs="Arial"/>
          <w:szCs w:val="21"/>
        </w:rPr>
        <w:t>易方达财富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789" w:type="dxa"/>
        <w:tblInd w:w="-152" w:type="dxa"/>
        <w:tblLook w:val="04A0"/>
      </w:tblPr>
      <w:tblGrid>
        <w:gridCol w:w="1276"/>
        <w:gridCol w:w="7513"/>
      </w:tblGrid>
      <w:tr w:rsidR="002217E4" w:rsidRPr="002217E4" w:rsidTr="003208DF">
        <w:trPr>
          <w:trHeight w:val="270"/>
        </w:trPr>
        <w:tc>
          <w:tcPr>
            <w:tcW w:w="1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2217E4" w:rsidRPr="002217E4" w:rsidRDefault="002217E4" w:rsidP="002217E4">
            <w:pPr>
              <w:widowControl/>
              <w:jc w:val="center"/>
              <w:rPr>
                <w:rFonts w:ascii="Arial" w:eastAsiaTheme="minorEastAsia" w:hAnsi="Arial" w:cs="Arial"/>
                <w:b/>
                <w:bCs/>
                <w:color w:val="000000"/>
                <w:kern w:val="0"/>
                <w:szCs w:val="21"/>
              </w:rPr>
            </w:pPr>
            <w:r w:rsidRPr="002217E4">
              <w:rPr>
                <w:rFonts w:ascii="Arial" w:eastAsiaTheme="minorEastAsia" w:hAnsi="Arial" w:cs="Arial"/>
                <w:b/>
                <w:bCs/>
                <w:color w:val="000000"/>
                <w:kern w:val="0"/>
                <w:szCs w:val="21"/>
              </w:rPr>
              <w:t>基金代码</w:t>
            </w:r>
          </w:p>
        </w:tc>
        <w:tc>
          <w:tcPr>
            <w:tcW w:w="7513" w:type="dxa"/>
            <w:tcBorders>
              <w:top w:val="single" w:sz="8" w:space="0" w:color="auto"/>
              <w:left w:val="nil"/>
              <w:bottom w:val="single" w:sz="8" w:space="0" w:color="auto"/>
              <w:right w:val="single" w:sz="8" w:space="0" w:color="auto"/>
            </w:tcBorders>
            <w:shd w:val="clear" w:color="000000" w:fill="D9D9D9"/>
            <w:noWrap/>
            <w:vAlign w:val="center"/>
            <w:hideMark/>
          </w:tcPr>
          <w:p w:rsidR="002217E4" w:rsidRPr="002217E4" w:rsidRDefault="002217E4" w:rsidP="002217E4">
            <w:pPr>
              <w:widowControl/>
              <w:jc w:val="center"/>
              <w:rPr>
                <w:rFonts w:ascii="Arial" w:eastAsiaTheme="minorEastAsia" w:hAnsi="Arial" w:cs="Arial"/>
                <w:b/>
                <w:bCs/>
                <w:color w:val="000000"/>
                <w:kern w:val="0"/>
                <w:szCs w:val="21"/>
              </w:rPr>
            </w:pPr>
            <w:r w:rsidRPr="002217E4">
              <w:rPr>
                <w:rFonts w:ascii="Arial" w:eastAsiaTheme="minorEastAsia" w:hAnsi="Arial" w:cs="Arial"/>
                <w:b/>
                <w:bCs/>
                <w:color w:val="000000"/>
                <w:kern w:val="0"/>
                <w:szCs w:val="21"/>
              </w:rPr>
              <w:t>基金名称</w:t>
            </w:r>
          </w:p>
        </w:tc>
      </w:tr>
      <w:tr w:rsidR="00661A1F" w:rsidRPr="002217E4" w:rsidTr="003424DE">
        <w:trPr>
          <w:trHeight w:val="255"/>
        </w:trPr>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center"/>
              <w:rPr>
                <w:rFonts w:ascii="Arial" w:hAnsi="Arial" w:cs="Arial"/>
                <w:color w:val="000000"/>
                <w:kern w:val="0"/>
                <w:szCs w:val="21"/>
              </w:rPr>
            </w:pPr>
            <w:r w:rsidRPr="009B408C">
              <w:rPr>
                <w:rFonts w:ascii="Arial" w:hAnsi="Arial" w:cs="Arial"/>
                <w:color w:val="000000"/>
                <w:szCs w:val="21"/>
              </w:rPr>
              <w:t>162605</w:t>
            </w:r>
          </w:p>
        </w:tc>
        <w:tc>
          <w:tcPr>
            <w:tcW w:w="7513" w:type="dxa"/>
            <w:tcBorders>
              <w:top w:val="single" w:sz="4" w:space="0" w:color="000000"/>
              <w:left w:val="nil"/>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left"/>
              <w:rPr>
                <w:rFonts w:ascii="Arial" w:hAnsi="Arial" w:cs="Arial"/>
                <w:color w:val="000000"/>
                <w:kern w:val="0"/>
                <w:szCs w:val="21"/>
              </w:rPr>
            </w:pPr>
            <w:r w:rsidRPr="009B408C">
              <w:rPr>
                <w:rFonts w:ascii="Arial" w:hAnsi="Arial" w:cs="Arial"/>
                <w:szCs w:val="21"/>
              </w:rPr>
              <w:t>景顺长城鼎益混合型证券投资基金（</w:t>
            </w:r>
            <w:r w:rsidRPr="009B408C">
              <w:rPr>
                <w:rFonts w:ascii="Arial" w:hAnsi="Arial" w:cs="Arial"/>
                <w:szCs w:val="21"/>
              </w:rPr>
              <w:t>LOF</w:t>
            </w:r>
            <w:r w:rsidRPr="009B408C">
              <w:rPr>
                <w:rFonts w:ascii="Arial" w:hAnsi="Arial" w:cs="Arial"/>
                <w:szCs w:val="21"/>
              </w:rPr>
              <w:t>）</w:t>
            </w:r>
            <w:r w:rsidRPr="009B408C">
              <w:rPr>
                <w:rFonts w:ascii="Arial" w:hAnsi="Arial" w:cs="Arial"/>
                <w:szCs w:val="21"/>
              </w:rPr>
              <w:t>A</w:t>
            </w:r>
          </w:p>
        </w:tc>
      </w:tr>
      <w:tr w:rsidR="00661A1F"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center"/>
              <w:rPr>
                <w:rFonts w:ascii="Arial" w:hAnsi="Arial" w:cs="Arial"/>
                <w:color w:val="000000"/>
                <w:kern w:val="0"/>
                <w:szCs w:val="21"/>
              </w:rPr>
            </w:pPr>
            <w:r w:rsidRPr="009B408C">
              <w:rPr>
                <w:rFonts w:ascii="Arial" w:hAnsi="Arial" w:cs="Arial"/>
                <w:color w:val="000000"/>
                <w:szCs w:val="21"/>
              </w:rPr>
              <w:t>018600</w:t>
            </w:r>
          </w:p>
        </w:tc>
        <w:tc>
          <w:tcPr>
            <w:tcW w:w="7513" w:type="dxa"/>
            <w:tcBorders>
              <w:top w:val="nil"/>
              <w:left w:val="nil"/>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left"/>
              <w:rPr>
                <w:rFonts w:ascii="Arial" w:hAnsi="Arial" w:cs="Arial"/>
                <w:color w:val="000000"/>
                <w:kern w:val="0"/>
                <w:szCs w:val="21"/>
              </w:rPr>
            </w:pPr>
            <w:r w:rsidRPr="009B408C">
              <w:rPr>
                <w:rFonts w:ascii="Arial" w:hAnsi="Arial" w:cs="Arial"/>
                <w:szCs w:val="21"/>
              </w:rPr>
              <w:t>景顺长城鼎益混合型证券投资基金（</w:t>
            </w:r>
            <w:r w:rsidRPr="009B408C">
              <w:rPr>
                <w:rFonts w:ascii="Arial" w:hAnsi="Arial" w:cs="Arial"/>
                <w:szCs w:val="21"/>
              </w:rPr>
              <w:t>LOF</w:t>
            </w:r>
            <w:r w:rsidRPr="009B408C">
              <w:rPr>
                <w:rFonts w:ascii="Arial" w:hAnsi="Arial" w:cs="Arial"/>
                <w:szCs w:val="21"/>
              </w:rPr>
              <w:t>）</w:t>
            </w:r>
            <w:r w:rsidRPr="009B408C">
              <w:rPr>
                <w:rFonts w:ascii="Arial" w:hAnsi="Arial" w:cs="Arial"/>
                <w:szCs w:val="21"/>
              </w:rPr>
              <w:t>C</w:t>
            </w:r>
          </w:p>
        </w:tc>
      </w:tr>
      <w:tr w:rsidR="00661A1F"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center"/>
              <w:rPr>
                <w:rFonts w:ascii="Arial" w:hAnsi="Arial" w:cs="Arial"/>
                <w:color w:val="000000"/>
                <w:kern w:val="0"/>
                <w:szCs w:val="21"/>
              </w:rPr>
            </w:pPr>
            <w:r w:rsidRPr="009B408C">
              <w:rPr>
                <w:rFonts w:ascii="Arial" w:hAnsi="Arial" w:cs="Arial"/>
                <w:color w:val="000000"/>
                <w:szCs w:val="21"/>
              </w:rPr>
              <w:t>162607</w:t>
            </w:r>
          </w:p>
        </w:tc>
        <w:tc>
          <w:tcPr>
            <w:tcW w:w="7513" w:type="dxa"/>
            <w:tcBorders>
              <w:top w:val="nil"/>
              <w:left w:val="nil"/>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left"/>
              <w:rPr>
                <w:rFonts w:ascii="Arial" w:hAnsi="Arial" w:cs="Arial"/>
                <w:color w:val="000000"/>
                <w:kern w:val="0"/>
                <w:szCs w:val="21"/>
              </w:rPr>
            </w:pPr>
            <w:r w:rsidRPr="009B408C">
              <w:rPr>
                <w:rFonts w:ascii="Arial" w:hAnsi="Arial" w:cs="Arial"/>
                <w:szCs w:val="21"/>
              </w:rPr>
              <w:t>景顺长城资源垄断混合型证券投资基金（</w:t>
            </w:r>
            <w:r w:rsidRPr="009B408C">
              <w:rPr>
                <w:rFonts w:ascii="Arial" w:hAnsi="Arial" w:cs="Arial"/>
                <w:szCs w:val="21"/>
              </w:rPr>
              <w:t>LOF</w:t>
            </w:r>
            <w:r w:rsidRPr="009B408C">
              <w:rPr>
                <w:rFonts w:ascii="Arial" w:hAnsi="Arial" w:cs="Arial"/>
                <w:szCs w:val="21"/>
              </w:rPr>
              <w:t>）</w:t>
            </w:r>
            <w:r w:rsidRPr="009B408C">
              <w:rPr>
                <w:rFonts w:ascii="Arial" w:hAnsi="Arial" w:cs="Arial"/>
                <w:szCs w:val="21"/>
              </w:rPr>
              <w:t>A</w:t>
            </w:r>
          </w:p>
        </w:tc>
      </w:tr>
      <w:tr w:rsidR="00661A1F"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center"/>
              <w:rPr>
                <w:rFonts w:ascii="Arial" w:hAnsi="Arial" w:cs="Arial"/>
                <w:color w:val="000000"/>
                <w:kern w:val="0"/>
                <w:szCs w:val="21"/>
              </w:rPr>
            </w:pPr>
            <w:r w:rsidRPr="009B408C">
              <w:rPr>
                <w:rFonts w:ascii="Arial" w:hAnsi="Arial" w:cs="Arial"/>
                <w:color w:val="000000"/>
                <w:szCs w:val="21"/>
              </w:rPr>
              <w:t>023262</w:t>
            </w:r>
          </w:p>
        </w:tc>
        <w:tc>
          <w:tcPr>
            <w:tcW w:w="7513" w:type="dxa"/>
            <w:tcBorders>
              <w:top w:val="nil"/>
              <w:left w:val="nil"/>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left"/>
              <w:rPr>
                <w:rFonts w:ascii="Arial" w:hAnsi="Arial" w:cs="Arial"/>
                <w:color w:val="000000"/>
                <w:kern w:val="0"/>
                <w:szCs w:val="21"/>
              </w:rPr>
            </w:pPr>
            <w:r w:rsidRPr="009B408C">
              <w:rPr>
                <w:rFonts w:ascii="Arial" w:hAnsi="Arial" w:cs="Arial"/>
                <w:szCs w:val="21"/>
              </w:rPr>
              <w:t>景顺长城资源垄断混合型证券投资基金（</w:t>
            </w:r>
            <w:r w:rsidRPr="009B408C">
              <w:rPr>
                <w:rFonts w:ascii="Arial" w:hAnsi="Arial" w:cs="Arial"/>
                <w:szCs w:val="21"/>
              </w:rPr>
              <w:t>LOF</w:t>
            </w:r>
            <w:r w:rsidRPr="009B408C">
              <w:rPr>
                <w:rFonts w:ascii="Arial" w:hAnsi="Arial" w:cs="Arial"/>
                <w:szCs w:val="21"/>
              </w:rPr>
              <w:t>）</w:t>
            </w:r>
            <w:r w:rsidRPr="009B408C">
              <w:rPr>
                <w:rFonts w:ascii="Arial" w:hAnsi="Arial" w:cs="Arial"/>
                <w:szCs w:val="21"/>
              </w:rPr>
              <w:t>C</w:t>
            </w:r>
          </w:p>
        </w:tc>
      </w:tr>
      <w:tr w:rsidR="00661A1F"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661A1F" w:rsidRPr="009B408C" w:rsidRDefault="00661A1F" w:rsidP="00661A1F">
            <w:pPr>
              <w:widowControl/>
              <w:jc w:val="center"/>
              <w:rPr>
                <w:rFonts w:ascii="Arial" w:hAnsi="Arial" w:cs="Arial"/>
                <w:color w:val="000000"/>
                <w:kern w:val="0"/>
                <w:szCs w:val="21"/>
              </w:rPr>
            </w:pPr>
            <w:r w:rsidRPr="009B408C">
              <w:rPr>
                <w:rFonts w:ascii="Arial" w:hAnsi="Arial" w:cs="Arial"/>
                <w:color w:val="000000"/>
                <w:szCs w:val="21"/>
              </w:rPr>
              <w:t>501225</w:t>
            </w:r>
          </w:p>
        </w:tc>
        <w:tc>
          <w:tcPr>
            <w:tcW w:w="7513" w:type="dxa"/>
            <w:tcBorders>
              <w:top w:val="nil"/>
              <w:left w:val="nil"/>
              <w:bottom w:val="single" w:sz="4" w:space="0" w:color="000000"/>
              <w:right w:val="single" w:sz="4" w:space="0" w:color="000000"/>
            </w:tcBorders>
            <w:shd w:val="clear" w:color="000000" w:fill="FFFFFF"/>
            <w:noWrap/>
            <w:vAlign w:val="bottom"/>
            <w:hideMark/>
          </w:tcPr>
          <w:p w:rsidR="00661A1F" w:rsidRPr="009B408C" w:rsidRDefault="009B408C" w:rsidP="00661A1F">
            <w:pPr>
              <w:widowControl/>
              <w:jc w:val="left"/>
              <w:rPr>
                <w:rFonts w:ascii="Arial" w:hAnsi="Arial" w:cs="Arial"/>
                <w:szCs w:val="21"/>
              </w:rPr>
            </w:pPr>
            <w:r w:rsidRPr="009B408C">
              <w:rPr>
                <w:rFonts w:ascii="Arial" w:hAnsi="Arial" w:cs="Arial"/>
                <w:szCs w:val="21"/>
              </w:rPr>
              <w:t>景顺长城全球半导体芯片产业股票型证券投资基金（</w:t>
            </w:r>
            <w:r w:rsidRPr="009B408C">
              <w:rPr>
                <w:rFonts w:ascii="Arial" w:hAnsi="Arial" w:cs="Arial"/>
                <w:szCs w:val="21"/>
              </w:rPr>
              <w:t>QDII-LOF</w:t>
            </w:r>
            <w:r w:rsidRPr="009B408C">
              <w:rPr>
                <w:rFonts w:ascii="Arial" w:hAnsi="Arial" w:cs="Arial"/>
                <w:szCs w:val="21"/>
              </w:rPr>
              <w:t>）</w:t>
            </w:r>
            <w:r w:rsidRPr="009B408C">
              <w:rPr>
                <w:rFonts w:ascii="Arial" w:hAnsi="Arial" w:cs="Arial"/>
                <w:szCs w:val="21"/>
              </w:rPr>
              <w:t>A</w:t>
            </w:r>
            <w:r w:rsidRPr="009B408C">
              <w:rPr>
                <w:rFonts w:ascii="Arial" w:hAnsi="Arial" w:cs="Arial"/>
                <w:szCs w:val="21"/>
              </w:rPr>
              <w:t>人民币</w:t>
            </w:r>
          </w:p>
        </w:tc>
      </w:tr>
      <w:tr w:rsidR="009B408C"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center"/>
              <w:rPr>
                <w:rFonts w:ascii="Arial" w:hAnsi="Arial" w:cs="Arial"/>
                <w:color w:val="000000"/>
                <w:kern w:val="0"/>
                <w:szCs w:val="21"/>
              </w:rPr>
            </w:pPr>
            <w:r w:rsidRPr="009B408C">
              <w:rPr>
                <w:rFonts w:ascii="Arial" w:hAnsi="Arial" w:cs="Arial"/>
                <w:color w:val="000000"/>
                <w:szCs w:val="21"/>
              </w:rPr>
              <w:t>016668</w:t>
            </w:r>
          </w:p>
        </w:tc>
        <w:tc>
          <w:tcPr>
            <w:tcW w:w="7513" w:type="dxa"/>
            <w:tcBorders>
              <w:top w:val="nil"/>
              <w:left w:val="nil"/>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left"/>
              <w:rPr>
                <w:rFonts w:ascii="Arial" w:hAnsi="Arial" w:cs="Arial"/>
                <w:color w:val="000000"/>
                <w:kern w:val="0"/>
                <w:szCs w:val="21"/>
              </w:rPr>
            </w:pPr>
            <w:r w:rsidRPr="009B408C">
              <w:rPr>
                <w:rFonts w:ascii="Arial" w:hAnsi="Arial" w:cs="Arial"/>
                <w:szCs w:val="21"/>
              </w:rPr>
              <w:t>景顺长城全球半导体芯片产业股票型证券投资基金（</w:t>
            </w:r>
            <w:r w:rsidRPr="009B408C">
              <w:rPr>
                <w:rFonts w:ascii="Arial" w:hAnsi="Arial" w:cs="Arial"/>
                <w:szCs w:val="21"/>
              </w:rPr>
              <w:t>QDII-LOF</w:t>
            </w:r>
            <w:r w:rsidRPr="009B408C">
              <w:rPr>
                <w:rFonts w:ascii="Arial" w:hAnsi="Arial" w:cs="Arial"/>
                <w:szCs w:val="21"/>
              </w:rPr>
              <w:t>）</w:t>
            </w:r>
            <w:r w:rsidRPr="009B408C">
              <w:rPr>
                <w:rFonts w:ascii="Arial" w:hAnsi="Arial" w:cs="Arial"/>
                <w:szCs w:val="21"/>
              </w:rPr>
              <w:t>C</w:t>
            </w:r>
            <w:r w:rsidRPr="009B408C">
              <w:rPr>
                <w:rFonts w:ascii="Arial" w:hAnsi="Arial" w:cs="Arial"/>
                <w:szCs w:val="21"/>
              </w:rPr>
              <w:t>人民币</w:t>
            </w:r>
          </w:p>
        </w:tc>
      </w:tr>
      <w:tr w:rsidR="009B408C"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center"/>
              <w:rPr>
                <w:rFonts w:ascii="Arial" w:hAnsi="Arial" w:cs="Arial"/>
                <w:color w:val="000000"/>
                <w:kern w:val="0"/>
                <w:szCs w:val="21"/>
              </w:rPr>
            </w:pPr>
            <w:r w:rsidRPr="009B408C">
              <w:rPr>
                <w:rFonts w:ascii="Arial" w:hAnsi="Arial" w:cs="Arial"/>
                <w:color w:val="000000"/>
                <w:szCs w:val="21"/>
              </w:rPr>
              <w:t>025443</w:t>
            </w:r>
          </w:p>
        </w:tc>
        <w:tc>
          <w:tcPr>
            <w:tcW w:w="7513" w:type="dxa"/>
            <w:tcBorders>
              <w:top w:val="nil"/>
              <w:left w:val="nil"/>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left"/>
              <w:rPr>
                <w:rFonts w:ascii="Arial" w:hAnsi="Arial" w:cs="Arial"/>
                <w:color w:val="000000"/>
                <w:kern w:val="0"/>
                <w:szCs w:val="21"/>
              </w:rPr>
            </w:pPr>
            <w:r w:rsidRPr="009B408C">
              <w:rPr>
                <w:rFonts w:ascii="Arial" w:hAnsi="Arial" w:cs="Arial"/>
                <w:color w:val="000000"/>
                <w:szCs w:val="21"/>
              </w:rPr>
              <w:t>景顺长城北证</w:t>
            </w:r>
            <w:r w:rsidRPr="009B408C">
              <w:rPr>
                <w:rFonts w:ascii="Arial" w:hAnsi="Arial" w:cs="Arial"/>
                <w:color w:val="000000"/>
                <w:szCs w:val="21"/>
              </w:rPr>
              <w:t>50</w:t>
            </w:r>
            <w:r w:rsidRPr="009B408C">
              <w:rPr>
                <w:rFonts w:ascii="Arial" w:hAnsi="Arial" w:cs="Arial"/>
                <w:color w:val="000000"/>
                <w:szCs w:val="21"/>
              </w:rPr>
              <w:t>成份指数型证券投资基金</w:t>
            </w:r>
            <w:r w:rsidRPr="009B408C">
              <w:rPr>
                <w:rFonts w:ascii="Arial" w:hAnsi="Arial" w:cs="Arial"/>
                <w:color w:val="000000"/>
                <w:szCs w:val="21"/>
              </w:rPr>
              <w:t>A</w:t>
            </w:r>
          </w:p>
        </w:tc>
      </w:tr>
      <w:tr w:rsidR="009B408C" w:rsidRPr="002217E4" w:rsidTr="003424DE">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center"/>
              <w:rPr>
                <w:rFonts w:ascii="Arial" w:hAnsi="Arial" w:cs="Arial"/>
                <w:color w:val="000000"/>
                <w:kern w:val="0"/>
                <w:szCs w:val="21"/>
              </w:rPr>
            </w:pPr>
            <w:r w:rsidRPr="009B408C">
              <w:rPr>
                <w:rFonts w:ascii="Arial" w:hAnsi="Arial" w:cs="Arial"/>
                <w:color w:val="000000"/>
                <w:szCs w:val="21"/>
              </w:rPr>
              <w:t>025444</w:t>
            </w:r>
          </w:p>
        </w:tc>
        <w:tc>
          <w:tcPr>
            <w:tcW w:w="7513" w:type="dxa"/>
            <w:tcBorders>
              <w:top w:val="nil"/>
              <w:left w:val="nil"/>
              <w:bottom w:val="single" w:sz="4" w:space="0" w:color="000000"/>
              <w:right w:val="single" w:sz="4" w:space="0" w:color="000000"/>
            </w:tcBorders>
            <w:shd w:val="clear" w:color="000000" w:fill="FFFFFF"/>
            <w:noWrap/>
            <w:vAlign w:val="bottom"/>
            <w:hideMark/>
          </w:tcPr>
          <w:p w:rsidR="009B408C" w:rsidRPr="009B408C" w:rsidRDefault="009B408C" w:rsidP="009B408C">
            <w:pPr>
              <w:widowControl/>
              <w:jc w:val="left"/>
              <w:rPr>
                <w:rFonts w:ascii="Arial" w:hAnsi="Arial" w:cs="Arial"/>
                <w:color w:val="000000"/>
                <w:kern w:val="0"/>
                <w:szCs w:val="21"/>
              </w:rPr>
            </w:pPr>
            <w:r w:rsidRPr="009B408C">
              <w:rPr>
                <w:rFonts w:ascii="Arial" w:hAnsi="Arial" w:cs="Arial"/>
                <w:color w:val="000000"/>
                <w:szCs w:val="21"/>
              </w:rPr>
              <w:t>景顺长城北证</w:t>
            </w:r>
            <w:r w:rsidRPr="009B408C">
              <w:rPr>
                <w:rFonts w:ascii="Arial" w:hAnsi="Arial" w:cs="Arial"/>
                <w:color w:val="000000"/>
                <w:szCs w:val="21"/>
              </w:rPr>
              <w:t>50</w:t>
            </w:r>
            <w:r w:rsidRPr="009B408C">
              <w:rPr>
                <w:rFonts w:ascii="Arial" w:hAnsi="Arial" w:cs="Arial"/>
                <w:color w:val="000000"/>
                <w:szCs w:val="21"/>
              </w:rPr>
              <w:t>成份指数型证券投资基金</w:t>
            </w:r>
            <w:r w:rsidRPr="009B408C">
              <w:rPr>
                <w:rFonts w:ascii="Arial" w:hAnsi="Arial" w:cs="Arial"/>
                <w:color w:val="000000"/>
                <w:szCs w:val="21"/>
              </w:rPr>
              <w:t>C</w:t>
            </w:r>
          </w:p>
        </w:tc>
      </w:tr>
    </w:tbl>
    <w:p w:rsidR="00202C93" w:rsidRPr="00661A1F"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3208DF">
        <w:rPr>
          <w:rFonts w:ascii="Arial" w:hAnsi="Arial" w:cs="Arial"/>
          <w:kern w:val="0"/>
          <w:szCs w:val="21"/>
        </w:rPr>
        <w:t>易方达财富管理基金销售（广州）有限公司</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注册地址：广州市南沙区横沥镇期航二街</w:t>
      </w:r>
      <w:r w:rsidRPr="003208DF">
        <w:rPr>
          <w:rFonts w:ascii="Arial" w:hAnsi="Arial" w:cs="Arial" w:hint="eastAsia"/>
          <w:kern w:val="0"/>
          <w:szCs w:val="21"/>
        </w:rPr>
        <w:t>2</w:t>
      </w:r>
      <w:r w:rsidRPr="003208DF">
        <w:rPr>
          <w:rFonts w:ascii="Arial" w:hAnsi="Arial" w:cs="Arial" w:hint="eastAsia"/>
          <w:kern w:val="0"/>
          <w:szCs w:val="21"/>
        </w:rPr>
        <w:t>号</w:t>
      </w:r>
      <w:r w:rsidRPr="003208DF">
        <w:rPr>
          <w:rFonts w:ascii="Arial" w:hAnsi="Arial" w:cs="Arial" w:hint="eastAsia"/>
          <w:kern w:val="0"/>
          <w:szCs w:val="21"/>
        </w:rPr>
        <w:t>101</w:t>
      </w:r>
      <w:r w:rsidRPr="003208DF">
        <w:rPr>
          <w:rFonts w:ascii="Arial" w:hAnsi="Arial" w:cs="Arial" w:hint="eastAsia"/>
          <w:kern w:val="0"/>
          <w:szCs w:val="21"/>
        </w:rPr>
        <w:t>房</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办公地址：广东省广州市天河区珠江东路</w:t>
      </w:r>
      <w:r w:rsidRPr="003208DF">
        <w:rPr>
          <w:rFonts w:ascii="Arial" w:hAnsi="Arial" w:cs="Arial" w:hint="eastAsia"/>
          <w:kern w:val="0"/>
          <w:szCs w:val="21"/>
        </w:rPr>
        <w:t>30</w:t>
      </w:r>
      <w:r w:rsidRPr="003208DF">
        <w:rPr>
          <w:rFonts w:ascii="Arial" w:hAnsi="Arial" w:cs="Arial" w:hint="eastAsia"/>
          <w:kern w:val="0"/>
          <w:szCs w:val="21"/>
        </w:rPr>
        <w:t>号广州银行大厦</w:t>
      </w:r>
      <w:r w:rsidRPr="003208DF">
        <w:rPr>
          <w:rFonts w:ascii="Arial" w:hAnsi="Arial" w:cs="Arial" w:hint="eastAsia"/>
          <w:kern w:val="0"/>
          <w:szCs w:val="21"/>
        </w:rPr>
        <w:t>41</w:t>
      </w:r>
      <w:r w:rsidRPr="003208DF">
        <w:rPr>
          <w:rFonts w:ascii="Arial" w:hAnsi="Arial" w:cs="Arial" w:hint="eastAsia"/>
          <w:kern w:val="0"/>
          <w:szCs w:val="21"/>
        </w:rPr>
        <w:t>楼</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法定代表人：陈彤</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联系人：吕晋</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电话：</w:t>
      </w:r>
      <w:r w:rsidRPr="003208DF">
        <w:rPr>
          <w:rFonts w:ascii="Arial" w:hAnsi="Arial" w:cs="Arial" w:hint="eastAsia"/>
          <w:kern w:val="0"/>
          <w:szCs w:val="21"/>
        </w:rPr>
        <w:t>020-85102688-7498</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客户服务电话：</w:t>
      </w:r>
      <w:r w:rsidRPr="003208DF">
        <w:rPr>
          <w:rFonts w:ascii="Arial" w:hAnsi="Arial" w:cs="Arial" w:hint="eastAsia"/>
          <w:kern w:val="0"/>
          <w:szCs w:val="21"/>
        </w:rPr>
        <w:t>4001608888</w:t>
      </w:r>
    </w:p>
    <w:p w:rsidR="004467ED" w:rsidRPr="001F07D5"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网址：</w:t>
      </w:r>
      <w:r w:rsidRPr="003208DF">
        <w:rPr>
          <w:rFonts w:ascii="Arial" w:hAnsi="Arial" w:cs="Arial" w:hint="eastAsia"/>
          <w:kern w:val="0"/>
          <w:szCs w:val="21"/>
        </w:rPr>
        <w:t>www.efundcf.com.cn</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lastRenderedPageBreak/>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3208DF">
        <w:rPr>
          <w:rFonts w:ascii="Arial" w:hAnsi="Arial" w:cs="Arial"/>
          <w:kern w:val="0"/>
          <w:szCs w:val="21"/>
        </w:rPr>
        <w:t>易方达财富管理基金销售（广州）有限公司</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客户服务电话：</w:t>
      </w:r>
      <w:r w:rsidRPr="003208DF">
        <w:rPr>
          <w:rFonts w:ascii="Arial" w:hAnsi="Arial" w:cs="Arial" w:hint="eastAsia"/>
          <w:kern w:val="0"/>
          <w:szCs w:val="21"/>
        </w:rPr>
        <w:t>4001608888</w:t>
      </w:r>
    </w:p>
    <w:p w:rsidR="003208DF" w:rsidRPr="001F07D5"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网址：</w:t>
      </w:r>
      <w:r w:rsidRPr="003208DF">
        <w:rPr>
          <w:rFonts w:ascii="Arial" w:hAnsi="Arial" w:cs="Arial" w:hint="eastAsia"/>
          <w:kern w:val="0"/>
          <w:szCs w:val="21"/>
        </w:rPr>
        <w:t>www.efundcf.com.cn</w:t>
      </w:r>
    </w:p>
    <w:p w:rsidR="00CF4C66" w:rsidRPr="003208DF"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sidRPr="001F07D5">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411C5C">
        <w:rPr>
          <w:rFonts w:ascii="Arial" w:hAnsi="Arial" w:cs="Arial" w:hint="eastAsia"/>
          <w:kern w:val="0"/>
          <w:szCs w:val="21"/>
        </w:rPr>
        <w:t>二</w:t>
      </w:r>
      <w:r w:rsidR="00527CFF" w:rsidRPr="001F07D5">
        <w:rPr>
          <w:rFonts w:ascii="Arial" w:hAnsi="Arial" w:cs="Arial"/>
          <w:kern w:val="0"/>
          <w:szCs w:val="21"/>
        </w:rPr>
        <w:t>月</w:t>
      </w:r>
      <w:r w:rsidR="00661A1F">
        <w:rPr>
          <w:rFonts w:ascii="Arial" w:hAnsi="Arial" w:cs="Arial" w:hint="eastAsia"/>
          <w:kern w:val="0"/>
          <w:szCs w:val="21"/>
        </w:rPr>
        <w:t>二十四</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F2" w:rsidRDefault="008458F2" w:rsidP="008E6554">
      <w:r>
        <w:separator/>
      </w:r>
    </w:p>
  </w:endnote>
  <w:endnote w:type="continuationSeparator" w:id="0">
    <w:p w:rsidR="008458F2" w:rsidRDefault="008458F2"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F2" w:rsidRDefault="008458F2" w:rsidP="008E6554">
      <w:r>
        <w:separator/>
      </w:r>
    </w:p>
  </w:footnote>
  <w:footnote w:type="continuationSeparator" w:id="0">
    <w:p w:rsidR="008458F2" w:rsidRDefault="008458F2"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7E4"/>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08DF"/>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1C5C"/>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1A1F"/>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458F2"/>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29F3"/>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408C"/>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B6813"/>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575BA"/>
    <w:rsid w:val="00E60F88"/>
    <w:rsid w:val="00E6250C"/>
    <w:rsid w:val="00E70226"/>
    <w:rsid w:val="00E73DE9"/>
    <w:rsid w:val="00E769E0"/>
    <w:rsid w:val="00E847F6"/>
    <w:rsid w:val="00E84F28"/>
    <w:rsid w:val="00E8780E"/>
    <w:rsid w:val="00E911E6"/>
    <w:rsid w:val="00E913F6"/>
    <w:rsid w:val="00EA161C"/>
    <w:rsid w:val="00EA2824"/>
    <w:rsid w:val="00EA30E3"/>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14223701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6824481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05870829">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14B13-1F71-4E42-A8D7-B0AD1892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1435</Characters>
  <Application>Microsoft Office Word</Application>
  <DocSecurity>4</DocSecurity>
  <Lines>11</Lines>
  <Paragraphs>3</Paragraphs>
  <ScaleCrop>false</ScaleCrop>
  <Company>JDJR</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