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C1" w:rsidRPr="005E29C1" w:rsidRDefault="005E29C1" w:rsidP="005E29C1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bookmarkStart w:id="0" w:name="_GoBack"/>
      <w:bookmarkEnd w:id="0"/>
      <w:r w:rsidRPr="005E29C1">
        <w:rPr>
          <w:rFonts w:ascii="黑体" w:eastAsia="黑体" w:hAnsi="黑体" w:cs="Times New Roman" w:hint="eastAsia"/>
          <w:b/>
          <w:bCs/>
          <w:sz w:val="30"/>
          <w:szCs w:val="30"/>
        </w:rPr>
        <w:t>天弘基金管理有限公司关于旗下基金所持“</w:t>
      </w:r>
      <w:r w:rsidR="0032393B">
        <w:rPr>
          <w:rFonts w:ascii="黑体" w:eastAsia="黑体" w:hAnsi="黑体" w:cs="Times New Roman" w:hint="eastAsia"/>
          <w:b/>
          <w:bCs/>
          <w:sz w:val="30"/>
          <w:szCs w:val="30"/>
        </w:rPr>
        <w:t>中微公司</w:t>
      </w:r>
      <w:r w:rsidRPr="005E29C1">
        <w:rPr>
          <w:rFonts w:ascii="黑体" w:eastAsia="黑体" w:hAnsi="黑体" w:cs="Times New Roman" w:hint="eastAsia"/>
          <w:b/>
          <w:bCs/>
          <w:sz w:val="30"/>
          <w:szCs w:val="30"/>
        </w:rPr>
        <w:t>”估值方法调整的提示性公告</w:t>
      </w:r>
    </w:p>
    <w:p w:rsidR="005E29C1" w:rsidRPr="005E29C1" w:rsidRDefault="005E29C1" w:rsidP="005E29C1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Calibri" w:eastAsia="宋体" w:hAnsi="Calibri" w:cs="Times New Roman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根据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《中国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证监会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关于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证券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投资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基金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估值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业务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的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指导意见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》（中国</w:t>
      </w:r>
      <w:r w:rsidRPr="00587C08">
        <w:rPr>
          <w:rFonts w:ascii="仿宋_GB2312" w:eastAsia="仿宋_GB2312" w:hAnsi="宋体" w:cs="Times New Roman"/>
          <w:kern w:val="0"/>
          <w:sz w:val="24"/>
          <w:szCs w:val="24"/>
        </w:rPr>
        <w:t>证券监督管理委员会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公告[2017]13号）等有关规定，天弘基金管理有限公司（以下简称“本公司”）经与基金托管人协商一致，自</w:t>
      </w:r>
      <w:r w:rsidR="0032393B">
        <w:rPr>
          <w:rFonts w:ascii="仿宋_GB2312" w:eastAsia="仿宋_GB2312" w:hAnsi="宋体" w:cs="Times New Roman" w:hint="eastAsia"/>
          <w:kern w:val="0"/>
          <w:sz w:val="24"/>
          <w:szCs w:val="24"/>
        </w:rPr>
        <w:t>2025年12月22日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起，本公司旗下基金</w:t>
      </w:r>
      <w:r w:rsidR="000F4E60">
        <w:rPr>
          <w:rFonts w:ascii="仿宋_GB2312" w:eastAsia="仿宋_GB2312" w:hAnsi="宋体" w:cs="Times New Roman" w:hint="eastAsia"/>
          <w:kern w:val="0"/>
          <w:sz w:val="24"/>
          <w:szCs w:val="24"/>
        </w:rPr>
        <w:t>（ETF基金除外）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采用“指数收益法”对停牌股票</w:t>
      </w:r>
      <w:r w:rsidR="0032393B">
        <w:rPr>
          <w:rFonts w:ascii="仿宋_GB2312" w:eastAsia="仿宋_GB2312" w:hAnsi="宋体" w:cs="Times New Roman" w:hint="eastAsia"/>
          <w:kern w:val="0"/>
          <w:sz w:val="24"/>
          <w:szCs w:val="24"/>
        </w:rPr>
        <w:t>中微公司</w:t>
      </w:r>
      <w:r w:rsidRPr="00587C08">
        <w:rPr>
          <w:rFonts w:ascii="仿宋_GB2312" w:eastAsia="宋体" w:hAnsi="宋体" w:cs="Times New Roman"/>
          <w:sz w:val="24"/>
        </w:rPr>
        <w:t>（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证券代码:</w:t>
      </w:r>
      <w:r w:rsidR="0032393B">
        <w:rPr>
          <w:rFonts w:ascii="仿宋_GB2312" w:eastAsia="仿宋_GB2312" w:hAnsi="宋体" w:cs="Times New Roman"/>
          <w:kern w:val="0"/>
          <w:sz w:val="24"/>
          <w:szCs w:val="24"/>
        </w:rPr>
        <w:t>688012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）进行估值。</w:t>
      </w: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Calibri" w:eastAsia="宋体" w:hAnsi="Calibri" w:cs="Times New Roman"/>
          <w:i/>
          <w:color w:val="FF0000"/>
        </w:rPr>
      </w:pP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5E29C1" w:rsidRPr="00587C08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投资者如有疑问可登录我公司官方网站（www.thfund.com.cn）或拨打我公司客户服务热线（</w:t>
      </w:r>
      <w:r w:rsidR="0032393B">
        <w:rPr>
          <w:rFonts w:ascii="仿宋_GB2312" w:eastAsia="仿宋_GB2312" w:hAnsi="宋体" w:cs="Times New Roman" w:hint="eastAsia"/>
          <w:kern w:val="0"/>
          <w:sz w:val="24"/>
          <w:szCs w:val="24"/>
        </w:rPr>
        <w:t>400-986-8888</w:t>
      </w:r>
      <w:r w:rsidRPr="00587C08">
        <w:rPr>
          <w:rFonts w:ascii="仿宋_GB2312" w:eastAsia="仿宋_GB2312" w:hAnsi="宋体" w:cs="Times New Roman" w:hint="eastAsia"/>
          <w:kern w:val="0"/>
          <w:sz w:val="24"/>
          <w:szCs w:val="24"/>
        </w:rPr>
        <w:t>）进行详细咨询。</w:t>
      </w:r>
    </w:p>
    <w:p w:rsidR="005E29C1" w:rsidRPr="005E29C1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特此公告。</w:t>
      </w:r>
    </w:p>
    <w:p w:rsidR="005E29C1" w:rsidRPr="005E29C1" w:rsidRDefault="005E29C1" w:rsidP="005E29C1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5E29C1" w:rsidRPr="005E29C1" w:rsidRDefault="005E29C1" w:rsidP="00055D3D">
      <w:pPr>
        <w:adjustRightInd w:val="0"/>
        <w:snapToGrid w:val="0"/>
        <w:spacing w:line="360" w:lineRule="auto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天弘基金管理有限公司</w:t>
      </w:r>
    </w:p>
    <w:p w:rsidR="00736F3E" w:rsidRDefault="005E29C1" w:rsidP="00055D3D">
      <w:pPr>
        <w:spacing w:line="360" w:lineRule="auto"/>
        <w:jc w:val="right"/>
      </w:pP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 xml:space="preserve"> 二〇</w:t>
      </w:r>
      <w:r w:rsidR="0062092B">
        <w:rPr>
          <w:rFonts w:ascii="仿宋_GB2312" w:eastAsia="仿宋_GB2312" w:hAnsi="宋体" w:cs="Times New Roman" w:hint="eastAsia"/>
          <w:sz w:val="24"/>
          <w:szCs w:val="24"/>
        </w:rPr>
        <w:t>二五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年</w:t>
      </w:r>
      <w:r w:rsidR="0032393B">
        <w:rPr>
          <w:rFonts w:ascii="仿宋_GB2312" w:eastAsia="仿宋_GB2312" w:hAnsi="宋体" w:cs="Times New Roman"/>
          <w:sz w:val="24"/>
          <w:szCs w:val="24"/>
        </w:rPr>
        <w:t>十二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月</w:t>
      </w:r>
      <w:r w:rsidR="0032393B">
        <w:rPr>
          <w:rFonts w:ascii="仿宋_GB2312" w:eastAsia="仿宋_GB2312" w:hAnsi="宋体" w:cs="Times New Roman"/>
          <w:sz w:val="24"/>
          <w:szCs w:val="24"/>
        </w:rPr>
        <w:t>二十三</w:t>
      </w:r>
      <w:r w:rsidRPr="005E29C1">
        <w:rPr>
          <w:rFonts w:ascii="仿宋_GB2312" w:eastAsia="仿宋_GB2312" w:hAnsi="宋体" w:cs="Times New Roman" w:hint="eastAsia"/>
          <w:kern w:val="0"/>
          <w:sz w:val="24"/>
          <w:szCs w:val="24"/>
        </w:rPr>
        <w:t>日</w:t>
      </w:r>
    </w:p>
    <w:sectPr w:rsidR="00736F3E" w:rsidSect="0025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D7D" w:rsidRDefault="002B1D7D" w:rsidP="005E29C1">
      <w:r>
        <w:separator/>
      </w:r>
    </w:p>
  </w:endnote>
  <w:endnote w:type="continuationSeparator" w:id="0">
    <w:p w:rsidR="002B1D7D" w:rsidRDefault="002B1D7D" w:rsidP="005E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D7D" w:rsidRDefault="002B1D7D" w:rsidP="005E29C1">
      <w:r>
        <w:separator/>
      </w:r>
    </w:p>
  </w:footnote>
  <w:footnote w:type="continuationSeparator" w:id="0">
    <w:p w:rsidR="002B1D7D" w:rsidRDefault="002B1D7D" w:rsidP="005E2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C1"/>
    <w:rsid w:val="00055D3D"/>
    <w:rsid w:val="00096802"/>
    <w:rsid w:val="000F4E60"/>
    <w:rsid w:val="001B7FF4"/>
    <w:rsid w:val="0025732A"/>
    <w:rsid w:val="002B1D7D"/>
    <w:rsid w:val="002B432F"/>
    <w:rsid w:val="002B603A"/>
    <w:rsid w:val="00302E96"/>
    <w:rsid w:val="0032393B"/>
    <w:rsid w:val="003B2670"/>
    <w:rsid w:val="003F2202"/>
    <w:rsid w:val="00440250"/>
    <w:rsid w:val="004E489F"/>
    <w:rsid w:val="00504990"/>
    <w:rsid w:val="0052044C"/>
    <w:rsid w:val="00587C08"/>
    <w:rsid w:val="005E29C1"/>
    <w:rsid w:val="0062092B"/>
    <w:rsid w:val="006631FF"/>
    <w:rsid w:val="0067751E"/>
    <w:rsid w:val="006B5618"/>
    <w:rsid w:val="0073285D"/>
    <w:rsid w:val="00736F3E"/>
    <w:rsid w:val="007910E7"/>
    <w:rsid w:val="007E5E02"/>
    <w:rsid w:val="0080652D"/>
    <w:rsid w:val="008C3844"/>
    <w:rsid w:val="009F3A00"/>
    <w:rsid w:val="00A10D5B"/>
    <w:rsid w:val="00A43B2D"/>
    <w:rsid w:val="00AD116A"/>
    <w:rsid w:val="00B3107B"/>
    <w:rsid w:val="00B67083"/>
    <w:rsid w:val="00B92FC0"/>
    <w:rsid w:val="00BB7A1B"/>
    <w:rsid w:val="00C364E8"/>
    <w:rsid w:val="00CD16D2"/>
    <w:rsid w:val="00D82AFC"/>
    <w:rsid w:val="00E32DF5"/>
    <w:rsid w:val="00E74872"/>
    <w:rsid w:val="00F15903"/>
    <w:rsid w:val="00F731BC"/>
    <w:rsid w:val="00FD799E"/>
    <w:rsid w:val="00F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5E29C1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rsid w:val="005E29C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F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F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E6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731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73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CEE7-4519-40E0-AA1A-343B518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刘轶宁</dc:creator>
  <cp:keywords/>
  <dc:description/>
  <cp:lastModifiedBy>ZHONGM</cp:lastModifiedBy>
  <cp:revision>2</cp:revision>
  <dcterms:created xsi:type="dcterms:W3CDTF">2025-12-22T16:02:00Z</dcterms:created>
  <dcterms:modified xsi:type="dcterms:W3CDTF">2025-12-22T16:02:00Z</dcterms:modified>
</cp:coreProperties>
</file>