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F0" w:rsidRDefault="005C3BF0" w:rsidP="005C3BF0">
      <w:pPr>
        <w:pStyle w:val="a5"/>
        <w:spacing w:before="0" w:beforeAutospacing="0" w:after="0" w:afterAutospacing="0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5C3BF0" w:rsidRDefault="005C3BF0" w:rsidP="005C3BF0">
      <w:pPr>
        <w:pStyle w:val="a5"/>
        <w:spacing w:before="0" w:beforeAutospacing="0" w:after="0" w:afterAutospacing="0"/>
        <w:jc w:val="center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5C3BF0" w:rsidRDefault="005C3BF0" w:rsidP="005C3BF0">
      <w:pPr>
        <w:pStyle w:val="a5"/>
        <w:spacing w:before="0" w:beforeAutospacing="0" w:after="0" w:afterAutospacing="0"/>
        <w:rPr>
          <w:rFonts w:ascii="等线" w:eastAsia="等线" w:hAnsi="等线"/>
          <w:color w:val="212529"/>
          <w:sz w:val="21"/>
          <w:szCs w:val="21"/>
        </w:rPr>
      </w:pPr>
      <w:r>
        <w:rPr>
          <w:rFonts w:ascii="Calibri" w:eastAsia="黑体" w:hAnsi="Calibri" w:cs="Calibri"/>
          <w:b/>
          <w:bCs/>
          <w:color w:val="212529"/>
        </w:rPr>
        <w:t> 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根据《中国证监会关于证券投资基金估值业务的指导意见》（中国证券监督管理委员会公告[2017]13号）等有关规定，经与基金托管人协商一致，自2025年12月22日起，嘉实基金管理有限公司对旗下证券投资基金（ETF除外）所持有的“中微公司（代码：688012）”采用“指数收益法”予以估值。同时，对ETF联接基金持有的标的ETF，在其当日份额净值的基础上考虑上述股票估值调整因素进行估值。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待上述股票复牌且其交易体现了活跃市场交易特征后，将恢复采用当日收盘价格进行估值，届时将不再另行公告。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投资者可登陆基金管理人网站</w:t>
      </w:r>
      <w:r w:rsidRPr="005C3BF0">
        <w:rPr>
          <w:rFonts w:hint="eastAsia"/>
          <w:color w:val="212529"/>
        </w:rPr>
        <w:t>（</w:t>
      </w:r>
      <w:hyperlink r:id="rId6" w:history="1">
        <w:r w:rsidRPr="005C3BF0">
          <w:rPr>
            <w:rStyle w:val="a6"/>
            <w:rFonts w:hint="eastAsia"/>
            <w:color w:val="333333"/>
            <w:u w:val="none"/>
          </w:rPr>
          <w:t>www.jsfund.cn）或拨打客户服务电话400-600-8800</w:t>
        </w:r>
      </w:hyperlink>
      <w:r>
        <w:rPr>
          <w:rFonts w:hint="eastAsia"/>
          <w:color w:val="212529"/>
        </w:rPr>
        <w:t>咨询有关信息。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特此公告。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jc w:val="both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 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嘉实基金管理有限公司</w:t>
      </w:r>
    </w:p>
    <w:p w:rsidR="005C3BF0" w:rsidRDefault="005C3BF0" w:rsidP="005C3BF0">
      <w:pPr>
        <w:pStyle w:val="a5"/>
        <w:spacing w:before="0" w:beforeAutospacing="0" w:after="0" w:afterAutospacing="0" w:line="360" w:lineRule="auto"/>
        <w:ind w:firstLine="480"/>
        <w:jc w:val="right"/>
        <w:rPr>
          <w:rFonts w:ascii="等线" w:eastAsia="等线" w:hAnsi="等线"/>
          <w:color w:val="212529"/>
          <w:sz w:val="21"/>
          <w:szCs w:val="21"/>
        </w:rPr>
      </w:pPr>
      <w:r>
        <w:rPr>
          <w:rFonts w:hint="eastAsia"/>
          <w:color w:val="212529"/>
        </w:rPr>
        <w:t>2025年12月23日</w:t>
      </w:r>
    </w:p>
    <w:p w:rsidR="003F7BF0" w:rsidRDefault="003F7BF0" w:rsidP="005C3BF0">
      <w:pPr>
        <w:jc w:val="right"/>
      </w:pPr>
      <w:bookmarkStart w:id="0" w:name="_GoBack"/>
      <w:bookmarkEnd w:id="0"/>
    </w:p>
    <w:sectPr w:rsidR="003F7BF0" w:rsidSect="00F7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F0" w:rsidRDefault="005C3BF0" w:rsidP="005C3BF0">
      <w:r>
        <w:separator/>
      </w:r>
    </w:p>
  </w:endnote>
  <w:endnote w:type="continuationSeparator" w:id="0">
    <w:p w:rsidR="005C3BF0" w:rsidRDefault="005C3BF0" w:rsidP="005C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F0" w:rsidRDefault="005C3BF0" w:rsidP="005C3BF0">
      <w:r>
        <w:separator/>
      </w:r>
    </w:p>
  </w:footnote>
  <w:footnote w:type="continuationSeparator" w:id="0">
    <w:p w:rsidR="005C3BF0" w:rsidRDefault="005C3BF0" w:rsidP="005C3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961"/>
    <w:rsid w:val="003F7BF0"/>
    <w:rsid w:val="00473BE6"/>
    <w:rsid w:val="005C3BF0"/>
    <w:rsid w:val="009D2198"/>
    <w:rsid w:val="00C669C9"/>
    <w:rsid w:val="00DA0961"/>
    <w:rsid w:val="00F7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B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3B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C3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xn--cn)400-600-8800-sv8yt33iujy7raor24h9u8asn8efw2f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Company>1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杨欣怡</dc:creator>
  <cp:keywords/>
  <dc:description/>
  <cp:lastModifiedBy>ZHONGM</cp:lastModifiedBy>
  <cp:revision>2</cp:revision>
  <dcterms:created xsi:type="dcterms:W3CDTF">2025-12-22T16:01:00Z</dcterms:created>
  <dcterms:modified xsi:type="dcterms:W3CDTF">2025-12-22T16:01:00Z</dcterms:modified>
</cp:coreProperties>
</file>