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C70" w:rsidRDefault="008A2156">
      <w:pPr>
        <w:widowControl/>
        <w:jc w:val="center"/>
        <w:rPr>
          <w:rFonts w:asciiTheme="minorEastAsia" w:eastAsiaTheme="minorEastAsia" w:hAnsiTheme="minorEastAsia" w:cs="宋体"/>
          <w:b/>
          <w:kern w:val="0"/>
          <w:sz w:val="30"/>
          <w:szCs w:val="30"/>
        </w:rPr>
      </w:pPr>
      <w:r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金鹰基金管理有限公司金鹰添祥中短债债券型证券投资基金</w:t>
      </w:r>
      <w:r w:rsidR="001C7106" w:rsidRPr="001C7106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暂停大额申购（转换转入、定期定额投资）公告</w:t>
      </w:r>
    </w:p>
    <w:p w:rsidR="00D63C70" w:rsidRDefault="00D63C70">
      <w:pPr>
        <w:spacing w:line="560" w:lineRule="exact"/>
        <w:jc w:val="center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D63C70" w:rsidRDefault="008A2156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0" w:name="_Toc275961405"/>
      <w:r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1 公告基本信息</w:t>
      </w:r>
      <w:bookmarkEnd w:id="0"/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5"/>
        <w:gridCol w:w="2268"/>
        <w:gridCol w:w="2268"/>
        <w:gridCol w:w="2151"/>
      </w:tblGrid>
      <w:tr w:rsidR="005E658B" w:rsidTr="004D2CEC">
        <w:trPr>
          <w:jc w:val="center"/>
        </w:trPr>
        <w:tc>
          <w:tcPr>
            <w:tcW w:w="2635" w:type="dxa"/>
          </w:tcPr>
          <w:p w:rsidR="005E658B" w:rsidRDefault="005E658B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  <w:highlight w:val="cyan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6687" w:type="dxa"/>
            <w:gridSpan w:val="3"/>
            <w:vAlign w:val="center"/>
          </w:tcPr>
          <w:p w:rsidR="005E658B" w:rsidRDefault="005E658B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金鹰添祥中短债债券型证券投资基金</w:t>
            </w:r>
          </w:p>
        </w:tc>
      </w:tr>
      <w:tr w:rsidR="005E658B" w:rsidTr="004D2CEC">
        <w:trPr>
          <w:jc w:val="center"/>
        </w:trPr>
        <w:tc>
          <w:tcPr>
            <w:tcW w:w="2635" w:type="dxa"/>
          </w:tcPr>
          <w:p w:rsidR="005E658B" w:rsidRDefault="005E658B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6687" w:type="dxa"/>
            <w:gridSpan w:val="3"/>
            <w:vAlign w:val="center"/>
          </w:tcPr>
          <w:p w:rsidR="005E658B" w:rsidRDefault="005E658B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金鹰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添祥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中短债</w:t>
            </w:r>
          </w:p>
        </w:tc>
      </w:tr>
      <w:tr w:rsidR="005E658B" w:rsidTr="004D2CEC">
        <w:trPr>
          <w:jc w:val="center"/>
        </w:trPr>
        <w:tc>
          <w:tcPr>
            <w:tcW w:w="2635" w:type="dxa"/>
            <w:vAlign w:val="center"/>
          </w:tcPr>
          <w:p w:rsidR="005E658B" w:rsidRDefault="005E658B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6687" w:type="dxa"/>
            <w:gridSpan w:val="3"/>
            <w:vAlign w:val="center"/>
          </w:tcPr>
          <w:p w:rsidR="005E658B" w:rsidRDefault="005E658B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00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6389</w:t>
            </w:r>
          </w:p>
        </w:tc>
      </w:tr>
      <w:tr w:rsidR="005E658B" w:rsidTr="004D2CEC">
        <w:trPr>
          <w:jc w:val="center"/>
        </w:trPr>
        <w:tc>
          <w:tcPr>
            <w:tcW w:w="2635" w:type="dxa"/>
          </w:tcPr>
          <w:p w:rsidR="005E658B" w:rsidRDefault="005E658B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6687" w:type="dxa"/>
            <w:gridSpan w:val="3"/>
            <w:vAlign w:val="center"/>
          </w:tcPr>
          <w:p w:rsidR="005E658B" w:rsidRDefault="005E658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金鹰基金管理有限公司</w:t>
            </w:r>
          </w:p>
        </w:tc>
      </w:tr>
      <w:tr w:rsidR="005E658B" w:rsidTr="004D2CEC">
        <w:trPr>
          <w:jc w:val="center"/>
        </w:trPr>
        <w:tc>
          <w:tcPr>
            <w:tcW w:w="2635" w:type="dxa"/>
          </w:tcPr>
          <w:p w:rsidR="005E658B" w:rsidRDefault="005E658B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6687" w:type="dxa"/>
            <w:gridSpan w:val="3"/>
            <w:vAlign w:val="center"/>
          </w:tcPr>
          <w:p w:rsidR="005E658B" w:rsidRDefault="005E658B" w:rsidP="00BB712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《金鹰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添祥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中短债债券型证券投资基金基金合同》、《金鹰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添祥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中短债债券型证券投资基金招募说明书》、国务院办公厅关于20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="00BB7127">
              <w:rPr>
                <w:rFonts w:asciiTheme="minorEastAsia" w:eastAsiaTheme="minorEastAsia" w:hAnsiTheme="minorEastAsia"/>
                <w:sz w:val="24"/>
                <w:szCs w:val="24"/>
              </w:rPr>
              <w:t>6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年部分节假日安排的通知及沪深证券交易所休市安排。</w:t>
            </w:r>
          </w:p>
        </w:tc>
      </w:tr>
      <w:tr w:rsidR="00BB7127" w:rsidTr="004D2CEC">
        <w:trPr>
          <w:jc w:val="center"/>
        </w:trPr>
        <w:tc>
          <w:tcPr>
            <w:tcW w:w="2635" w:type="dxa"/>
            <w:vMerge w:val="restart"/>
            <w:vAlign w:val="center"/>
          </w:tcPr>
          <w:p w:rsidR="00BB7127" w:rsidRDefault="00BB7127" w:rsidP="00BB7127">
            <w:pPr>
              <w:spacing w:line="360" w:lineRule="auto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2268" w:type="dxa"/>
          </w:tcPr>
          <w:p w:rsidR="00BB7127" w:rsidRDefault="00BB7127" w:rsidP="00BB7127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暂停大额申购起始日</w:t>
            </w:r>
          </w:p>
        </w:tc>
        <w:tc>
          <w:tcPr>
            <w:tcW w:w="4419" w:type="dxa"/>
            <w:gridSpan w:val="2"/>
            <w:vAlign w:val="center"/>
          </w:tcPr>
          <w:p w:rsidR="00BB7127" w:rsidRPr="007D0522" w:rsidRDefault="00BB7127" w:rsidP="00BB712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D0522">
              <w:rPr>
                <w:rFonts w:asciiTheme="minorEastAsia" w:eastAsiaTheme="minorEastAsia" w:hAnsiTheme="minorEastAsia" w:hint="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Pr="007D0522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7D0522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30</w:t>
            </w:r>
            <w:r w:rsidRPr="007D0522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BB7127" w:rsidTr="004D2CEC">
        <w:trPr>
          <w:jc w:val="center"/>
        </w:trPr>
        <w:tc>
          <w:tcPr>
            <w:tcW w:w="2635" w:type="dxa"/>
            <w:vMerge/>
          </w:tcPr>
          <w:p w:rsidR="00BB7127" w:rsidRDefault="00BB7127" w:rsidP="00BB7127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7127" w:rsidRDefault="00BB7127" w:rsidP="00BB7127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暂停大额转换转入起始日</w:t>
            </w:r>
          </w:p>
        </w:tc>
        <w:tc>
          <w:tcPr>
            <w:tcW w:w="4419" w:type="dxa"/>
            <w:gridSpan w:val="2"/>
            <w:vAlign w:val="center"/>
          </w:tcPr>
          <w:p w:rsidR="00BB7127" w:rsidRPr="007D0522" w:rsidRDefault="00BB7127" w:rsidP="00BB712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D0522">
              <w:rPr>
                <w:rFonts w:asciiTheme="minorEastAsia" w:eastAsiaTheme="minorEastAsia" w:hAnsiTheme="minorEastAsia" w:hint="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Pr="007D0522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7D0522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30</w:t>
            </w:r>
            <w:r w:rsidRPr="007D0522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5E658B" w:rsidTr="004D2CEC">
        <w:trPr>
          <w:jc w:val="center"/>
        </w:trPr>
        <w:tc>
          <w:tcPr>
            <w:tcW w:w="2635" w:type="dxa"/>
            <w:vMerge/>
          </w:tcPr>
          <w:p w:rsidR="005E658B" w:rsidRDefault="005E658B" w:rsidP="00093C00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5E658B" w:rsidRDefault="005E658B" w:rsidP="00093C00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限制申购金额（单位：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4419" w:type="dxa"/>
            <w:gridSpan w:val="2"/>
            <w:vAlign w:val="center"/>
          </w:tcPr>
          <w:p w:rsidR="005E658B" w:rsidRDefault="005E658B" w:rsidP="00093C00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Pr="007D0522">
              <w:rPr>
                <w:rFonts w:asciiTheme="minorEastAsia" w:eastAsiaTheme="minorEastAsia" w:hAnsiTheme="minorEastAsia"/>
                <w:sz w:val="24"/>
                <w:szCs w:val="24"/>
              </w:rPr>
              <w:t>00,000.00</w:t>
            </w:r>
          </w:p>
        </w:tc>
      </w:tr>
      <w:tr w:rsidR="005E658B" w:rsidTr="004D2CEC">
        <w:trPr>
          <w:jc w:val="center"/>
        </w:trPr>
        <w:tc>
          <w:tcPr>
            <w:tcW w:w="2635" w:type="dxa"/>
            <w:vMerge/>
          </w:tcPr>
          <w:p w:rsidR="005E658B" w:rsidRDefault="005E658B" w:rsidP="00544759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5E658B" w:rsidRDefault="005E658B" w:rsidP="00544759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限制转换转入金额（单位：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4419" w:type="dxa"/>
            <w:gridSpan w:val="2"/>
            <w:vAlign w:val="center"/>
          </w:tcPr>
          <w:p w:rsidR="005E658B" w:rsidRDefault="005E658B" w:rsidP="00544759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Pr="007D0522">
              <w:rPr>
                <w:rFonts w:asciiTheme="minorEastAsia" w:eastAsiaTheme="minorEastAsia" w:hAnsiTheme="minorEastAsia"/>
                <w:sz w:val="24"/>
                <w:szCs w:val="24"/>
              </w:rPr>
              <w:t>00,000.00</w:t>
            </w:r>
          </w:p>
        </w:tc>
      </w:tr>
      <w:tr w:rsidR="005E658B" w:rsidTr="004D2CEC">
        <w:trPr>
          <w:jc w:val="center"/>
        </w:trPr>
        <w:tc>
          <w:tcPr>
            <w:tcW w:w="2635" w:type="dxa"/>
            <w:vMerge/>
          </w:tcPr>
          <w:p w:rsidR="005E658B" w:rsidRDefault="005E658B"/>
        </w:tc>
        <w:tc>
          <w:tcPr>
            <w:tcW w:w="2268" w:type="dxa"/>
          </w:tcPr>
          <w:p w:rsidR="005E658B" w:rsidRDefault="005E658B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暂停（大额）申购（转换转入、定期定额投资）的原因说明</w:t>
            </w:r>
          </w:p>
        </w:tc>
        <w:tc>
          <w:tcPr>
            <w:tcW w:w="4419" w:type="dxa"/>
            <w:gridSpan w:val="2"/>
          </w:tcPr>
          <w:p w:rsidR="005E658B" w:rsidRDefault="005E658B" w:rsidP="0080023A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为保证本基金的稳定运作以及为保护基金份额持有人的利益。</w:t>
            </w:r>
          </w:p>
        </w:tc>
      </w:tr>
      <w:tr w:rsidR="00EA277E" w:rsidTr="009E6F70">
        <w:trPr>
          <w:jc w:val="center"/>
        </w:trPr>
        <w:tc>
          <w:tcPr>
            <w:tcW w:w="2635" w:type="dxa"/>
            <w:vAlign w:val="center"/>
          </w:tcPr>
          <w:p w:rsidR="00EA277E" w:rsidRDefault="00EA277E" w:rsidP="00EA277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下属分级基金的基金简称</w:t>
            </w:r>
          </w:p>
        </w:tc>
        <w:tc>
          <w:tcPr>
            <w:tcW w:w="2268" w:type="dxa"/>
          </w:tcPr>
          <w:p w:rsidR="00EA277E" w:rsidRDefault="00EA277E" w:rsidP="00EA277E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金鹰添祥中短债A</w:t>
            </w:r>
          </w:p>
        </w:tc>
        <w:tc>
          <w:tcPr>
            <w:tcW w:w="2268" w:type="dxa"/>
          </w:tcPr>
          <w:p w:rsidR="00EA277E" w:rsidRDefault="00EA277E" w:rsidP="00EA277E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金鹰添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祥</w:t>
            </w: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中短债C</w:t>
            </w:r>
          </w:p>
        </w:tc>
        <w:tc>
          <w:tcPr>
            <w:tcW w:w="2151" w:type="dxa"/>
          </w:tcPr>
          <w:p w:rsidR="00EA277E" w:rsidRDefault="00EA277E" w:rsidP="00EA277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金鹰添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祥</w:t>
            </w: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中短债D</w:t>
            </w:r>
          </w:p>
        </w:tc>
      </w:tr>
      <w:tr w:rsidR="00EA277E" w:rsidTr="009E6F70">
        <w:trPr>
          <w:jc w:val="center"/>
        </w:trPr>
        <w:tc>
          <w:tcPr>
            <w:tcW w:w="2635" w:type="dxa"/>
            <w:vAlign w:val="center"/>
          </w:tcPr>
          <w:p w:rsidR="00EA277E" w:rsidRDefault="00EA277E" w:rsidP="00EA277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下属分级基金的交易代</w:t>
            </w: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lastRenderedPageBreak/>
              <w:t>码</w:t>
            </w:r>
          </w:p>
        </w:tc>
        <w:tc>
          <w:tcPr>
            <w:tcW w:w="2268" w:type="dxa"/>
          </w:tcPr>
          <w:p w:rsidR="00EA277E" w:rsidRDefault="00EA277E" w:rsidP="00EA277E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lastRenderedPageBreak/>
              <w:t>00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6389</w:t>
            </w:r>
          </w:p>
        </w:tc>
        <w:tc>
          <w:tcPr>
            <w:tcW w:w="2268" w:type="dxa"/>
          </w:tcPr>
          <w:p w:rsidR="00EA277E" w:rsidRDefault="00EA277E" w:rsidP="00EA277E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00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6390</w:t>
            </w:r>
          </w:p>
        </w:tc>
        <w:tc>
          <w:tcPr>
            <w:tcW w:w="2151" w:type="dxa"/>
          </w:tcPr>
          <w:p w:rsidR="00EA277E" w:rsidRDefault="00EA277E" w:rsidP="00EA277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A277E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022381</w:t>
            </w:r>
          </w:p>
        </w:tc>
      </w:tr>
      <w:tr w:rsidR="00EA277E" w:rsidTr="009E6F70">
        <w:trPr>
          <w:jc w:val="center"/>
        </w:trPr>
        <w:tc>
          <w:tcPr>
            <w:tcW w:w="2635" w:type="dxa"/>
          </w:tcPr>
          <w:p w:rsidR="00EA277E" w:rsidRDefault="00EA277E" w:rsidP="00EA277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lastRenderedPageBreak/>
              <w:t>该分级基金是否暂停（大额）申购（转换转入、定期定额投资）</w:t>
            </w:r>
          </w:p>
        </w:tc>
        <w:tc>
          <w:tcPr>
            <w:tcW w:w="2268" w:type="dxa"/>
            <w:vAlign w:val="center"/>
          </w:tcPr>
          <w:p w:rsidR="00EA277E" w:rsidRDefault="00EA277E" w:rsidP="00EA277E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是</w:t>
            </w:r>
          </w:p>
        </w:tc>
        <w:tc>
          <w:tcPr>
            <w:tcW w:w="2268" w:type="dxa"/>
            <w:vAlign w:val="center"/>
          </w:tcPr>
          <w:p w:rsidR="00EA277E" w:rsidRDefault="00EA277E" w:rsidP="00EA277E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是</w:t>
            </w:r>
          </w:p>
        </w:tc>
        <w:tc>
          <w:tcPr>
            <w:tcW w:w="2151" w:type="dxa"/>
            <w:vAlign w:val="center"/>
          </w:tcPr>
          <w:p w:rsidR="00EA277E" w:rsidRDefault="00EA277E" w:rsidP="00EA277E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是</w:t>
            </w:r>
          </w:p>
        </w:tc>
      </w:tr>
      <w:tr w:rsidR="00EA277E" w:rsidTr="009E6F70">
        <w:trPr>
          <w:jc w:val="center"/>
        </w:trPr>
        <w:tc>
          <w:tcPr>
            <w:tcW w:w="2635" w:type="dxa"/>
          </w:tcPr>
          <w:p w:rsidR="00EA277E" w:rsidRDefault="00EA277E" w:rsidP="00EA277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下属分级基金的限制申购金额（单位：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 w:rsidR="00EA277E" w:rsidRDefault="00EA277E" w:rsidP="00EA277E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Pr="007D0522">
              <w:rPr>
                <w:rFonts w:asciiTheme="minorEastAsia" w:eastAsiaTheme="minorEastAsia" w:hAnsiTheme="minorEastAsia"/>
                <w:sz w:val="24"/>
                <w:szCs w:val="24"/>
              </w:rPr>
              <w:t>00,000.00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A277E" w:rsidRDefault="00EA277E" w:rsidP="00EA277E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Pr="007D0522">
              <w:rPr>
                <w:rFonts w:asciiTheme="minorEastAsia" w:eastAsiaTheme="minorEastAsia" w:hAnsiTheme="minorEastAsia"/>
                <w:sz w:val="24"/>
                <w:szCs w:val="24"/>
              </w:rPr>
              <w:t>00,000.00</w:t>
            </w:r>
          </w:p>
        </w:tc>
        <w:tc>
          <w:tcPr>
            <w:tcW w:w="2151" w:type="dxa"/>
            <w:vAlign w:val="center"/>
          </w:tcPr>
          <w:p w:rsidR="00EA277E" w:rsidRDefault="00EA277E" w:rsidP="00EA277E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Pr="007D0522">
              <w:rPr>
                <w:rFonts w:asciiTheme="minorEastAsia" w:eastAsiaTheme="minorEastAsia" w:hAnsiTheme="minorEastAsia"/>
                <w:sz w:val="24"/>
                <w:szCs w:val="24"/>
              </w:rPr>
              <w:t>00,000.00</w:t>
            </w:r>
          </w:p>
        </w:tc>
      </w:tr>
      <w:tr w:rsidR="00EA277E" w:rsidTr="009E6F70">
        <w:trPr>
          <w:jc w:val="center"/>
        </w:trPr>
        <w:tc>
          <w:tcPr>
            <w:tcW w:w="2635" w:type="dxa"/>
          </w:tcPr>
          <w:p w:rsidR="00EA277E" w:rsidRDefault="00EA277E" w:rsidP="00EA277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下属分级基金的限制转换转入金额（单位：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 w:rsidR="00EA277E" w:rsidRDefault="00EA277E" w:rsidP="00EA277E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Pr="007D0522">
              <w:rPr>
                <w:rFonts w:asciiTheme="minorEastAsia" w:eastAsiaTheme="minorEastAsia" w:hAnsiTheme="minorEastAsia"/>
                <w:sz w:val="24"/>
                <w:szCs w:val="24"/>
              </w:rPr>
              <w:t>00,000.00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A277E" w:rsidRDefault="00EA277E" w:rsidP="00EA277E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Pr="007D0522">
              <w:rPr>
                <w:rFonts w:asciiTheme="minorEastAsia" w:eastAsiaTheme="minorEastAsia" w:hAnsiTheme="minorEastAsia"/>
                <w:sz w:val="24"/>
                <w:szCs w:val="24"/>
              </w:rPr>
              <w:t>00,000.00</w:t>
            </w:r>
          </w:p>
        </w:tc>
        <w:tc>
          <w:tcPr>
            <w:tcW w:w="2151" w:type="dxa"/>
            <w:vAlign w:val="center"/>
          </w:tcPr>
          <w:p w:rsidR="00EA277E" w:rsidRDefault="00EA277E" w:rsidP="00EA277E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Pr="007D0522">
              <w:rPr>
                <w:rFonts w:asciiTheme="minorEastAsia" w:eastAsiaTheme="minorEastAsia" w:hAnsiTheme="minorEastAsia"/>
                <w:sz w:val="24"/>
                <w:szCs w:val="24"/>
              </w:rPr>
              <w:t>00,000.00</w:t>
            </w:r>
          </w:p>
        </w:tc>
      </w:tr>
    </w:tbl>
    <w:p w:rsidR="00C17984" w:rsidRDefault="008A2156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注：（1）上表所称申购含定期定额投资。</w:t>
      </w:r>
    </w:p>
    <w:p w:rsidR="0064279E" w:rsidRPr="0064279E" w:rsidRDefault="00BF6A5C" w:rsidP="0064279E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（2）</w:t>
      </w:r>
      <w:r w:rsidR="00E1305B" w:rsidRPr="00E1305B">
        <w:rPr>
          <w:rFonts w:asciiTheme="minorEastAsia" w:eastAsiaTheme="minorEastAsia" w:hAnsiTheme="minorEastAsia" w:hint="eastAsia"/>
          <w:sz w:val="24"/>
          <w:szCs w:val="24"/>
        </w:rPr>
        <w:t>根据国务院办公厅关于202</w:t>
      </w:r>
      <w:r w:rsidR="00E1305B" w:rsidRPr="00E1305B">
        <w:rPr>
          <w:rFonts w:asciiTheme="minorEastAsia" w:eastAsiaTheme="minorEastAsia" w:hAnsiTheme="minorEastAsia"/>
          <w:sz w:val="24"/>
          <w:szCs w:val="24"/>
        </w:rPr>
        <w:t>6</w:t>
      </w:r>
      <w:r w:rsidR="00E1305B" w:rsidRPr="00E1305B">
        <w:rPr>
          <w:rFonts w:asciiTheme="minorEastAsia" w:eastAsiaTheme="minorEastAsia" w:hAnsiTheme="minorEastAsia" w:hint="eastAsia"/>
          <w:sz w:val="24"/>
          <w:szCs w:val="24"/>
        </w:rPr>
        <w:t>年部分节假日安排的通知及沪深证券交易所休市安排，2026年</w:t>
      </w:r>
      <w:r w:rsidR="00E1305B" w:rsidRPr="00E1305B">
        <w:rPr>
          <w:rFonts w:asciiTheme="minorEastAsia" w:eastAsiaTheme="minorEastAsia" w:hAnsiTheme="minorEastAsia"/>
          <w:sz w:val="24"/>
          <w:szCs w:val="24"/>
        </w:rPr>
        <w:t>1</w:t>
      </w:r>
      <w:r w:rsidR="00E1305B" w:rsidRPr="00E1305B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E1305B" w:rsidRPr="00E1305B">
        <w:rPr>
          <w:rFonts w:asciiTheme="minorEastAsia" w:eastAsiaTheme="minorEastAsia" w:hAnsiTheme="minorEastAsia"/>
          <w:sz w:val="24"/>
          <w:szCs w:val="24"/>
        </w:rPr>
        <w:t>1</w:t>
      </w:r>
      <w:r w:rsidR="00E1305B" w:rsidRPr="00E1305B">
        <w:rPr>
          <w:rFonts w:asciiTheme="minorEastAsia" w:eastAsiaTheme="minorEastAsia" w:hAnsiTheme="minorEastAsia" w:hint="eastAsia"/>
          <w:sz w:val="24"/>
          <w:szCs w:val="24"/>
        </w:rPr>
        <w:t>日（星期四）至2026年</w:t>
      </w:r>
      <w:r w:rsidR="00E1305B" w:rsidRPr="00E1305B">
        <w:rPr>
          <w:rFonts w:asciiTheme="minorEastAsia" w:eastAsiaTheme="minorEastAsia" w:hAnsiTheme="minorEastAsia"/>
          <w:sz w:val="24"/>
          <w:szCs w:val="24"/>
        </w:rPr>
        <w:t>1</w:t>
      </w:r>
      <w:r w:rsidR="00E1305B" w:rsidRPr="00E1305B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E1305B" w:rsidRPr="00E1305B">
        <w:rPr>
          <w:rFonts w:asciiTheme="minorEastAsia" w:eastAsiaTheme="minorEastAsia" w:hAnsiTheme="minorEastAsia"/>
          <w:sz w:val="24"/>
          <w:szCs w:val="24"/>
        </w:rPr>
        <w:t>4</w:t>
      </w:r>
      <w:r w:rsidR="00E1305B" w:rsidRPr="00E1305B">
        <w:rPr>
          <w:rFonts w:asciiTheme="minorEastAsia" w:eastAsiaTheme="minorEastAsia" w:hAnsiTheme="minorEastAsia" w:hint="eastAsia"/>
          <w:sz w:val="24"/>
          <w:szCs w:val="24"/>
        </w:rPr>
        <w:t>日（星期日）休市，2026年</w:t>
      </w:r>
      <w:r w:rsidR="00E1305B" w:rsidRPr="00E1305B">
        <w:rPr>
          <w:rFonts w:asciiTheme="minorEastAsia" w:eastAsiaTheme="minorEastAsia" w:hAnsiTheme="minorEastAsia"/>
          <w:sz w:val="24"/>
          <w:szCs w:val="24"/>
        </w:rPr>
        <w:t>1</w:t>
      </w:r>
      <w:r w:rsidR="00E1305B" w:rsidRPr="00E1305B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E1305B" w:rsidRPr="00E1305B">
        <w:rPr>
          <w:rFonts w:asciiTheme="minorEastAsia" w:eastAsiaTheme="minorEastAsia" w:hAnsiTheme="minorEastAsia"/>
          <w:sz w:val="24"/>
          <w:szCs w:val="24"/>
        </w:rPr>
        <w:t>5</w:t>
      </w:r>
      <w:r w:rsidR="00E1305B" w:rsidRPr="00E1305B">
        <w:rPr>
          <w:rFonts w:asciiTheme="minorEastAsia" w:eastAsiaTheme="minorEastAsia" w:hAnsiTheme="minorEastAsia" w:hint="eastAsia"/>
          <w:sz w:val="24"/>
          <w:szCs w:val="24"/>
        </w:rPr>
        <w:t>日（星期一）起照常开市。</w:t>
      </w:r>
    </w:p>
    <w:p w:rsidR="00D63C70" w:rsidRPr="00C26C63" w:rsidRDefault="0064279E" w:rsidP="000226BE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64279E">
        <w:rPr>
          <w:rFonts w:asciiTheme="minorEastAsia" w:eastAsiaTheme="minorEastAsia" w:hAnsiTheme="minorEastAsia" w:hint="eastAsia"/>
          <w:sz w:val="24"/>
          <w:szCs w:val="24"/>
        </w:rPr>
        <w:t>根据法律法规和基金合同的相关规定，本基金管理人决定从</w:t>
      </w:r>
      <w:r w:rsidR="00132CE8" w:rsidRPr="00132CE8">
        <w:rPr>
          <w:rFonts w:asciiTheme="minorEastAsia" w:eastAsiaTheme="minorEastAsia" w:hAnsiTheme="minorEastAsia" w:hint="eastAsia"/>
          <w:sz w:val="24"/>
          <w:szCs w:val="24"/>
        </w:rPr>
        <w:t>202</w:t>
      </w:r>
      <w:r w:rsidR="00132CE8" w:rsidRPr="00132CE8">
        <w:rPr>
          <w:rFonts w:asciiTheme="minorEastAsia" w:eastAsiaTheme="minorEastAsia" w:hAnsiTheme="minorEastAsia"/>
          <w:sz w:val="24"/>
          <w:szCs w:val="24"/>
        </w:rPr>
        <w:t>5</w:t>
      </w:r>
      <w:r w:rsidR="00132CE8" w:rsidRPr="00132CE8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132CE8" w:rsidRPr="00132CE8">
        <w:rPr>
          <w:rFonts w:asciiTheme="minorEastAsia" w:eastAsiaTheme="minorEastAsia" w:hAnsiTheme="minorEastAsia"/>
          <w:sz w:val="24"/>
          <w:szCs w:val="24"/>
        </w:rPr>
        <w:t>12</w:t>
      </w:r>
      <w:r w:rsidR="00132CE8" w:rsidRPr="00132CE8">
        <w:rPr>
          <w:rFonts w:asciiTheme="minorEastAsia" w:eastAsiaTheme="minorEastAsia" w:hAnsiTheme="minorEastAsia" w:hint="eastAsia"/>
          <w:sz w:val="24"/>
          <w:szCs w:val="24"/>
        </w:rPr>
        <w:t>月3</w:t>
      </w:r>
      <w:r w:rsidR="00132CE8" w:rsidRPr="00132CE8">
        <w:rPr>
          <w:rFonts w:asciiTheme="minorEastAsia" w:eastAsiaTheme="minorEastAsia" w:hAnsiTheme="minorEastAsia"/>
          <w:sz w:val="24"/>
          <w:szCs w:val="24"/>
        </w:rPr>
        <w:t>0</w:t>
      </w:r>
      <w:r w:rsidR="00132CE8" w:rsidRPr="00132CE8">
        <w:rPr>
          <w:rFonts w:asciiTheme="minorEastAsia" w:eastAsiaTheme="minorEastAsia" w:hAnsiTheme="minorEastAsia" w:hint="eastAsia"/>
          <w:sz w:val="24"/>
          <w:szCs w:val="24"/>
        </w:rPr>
        <w:t>日起</w:t>
      </w:r>
      <w:r w:rsidRPr="0064279E">
        <w:rPr>
          <w:rFonts w:asciiTheme="minorEastAsia" w:eastAsiaTheme="minorEastAsia" w:hAnsiTheme="minorEastAsia" w:hint="eastAsia"/>
          <w:sz w:val="24"/>
          <w:szCs w:val="24"/>
        </w:rPr>
        <w:t>暂停</w:t>
      </w:r>
      <w:r w:rsidR="00C66A43">
        <w:rPr>
          <w:rFonts w:asciiTheme="minorEastAsia" w:eastAsiaTheme="minorEastAsia" w:hAnsiTheme="minorEastAsia" w:hint="eastAsia"/>
          <w:sz w:val="24"/>
          <w:szCs w:val="24"/>
        </w:rPr>
        <w:t>在代销机构</w:t>
      </w:r>
      <w:r w:rsidRPr="0064279E">
        <w:rPr>
          <w:rFonts w:asciiTheme="minorEastAsia" w:eastAsiaTheme="minorEastAsia" w:hAnsiTheme="minorEastAsia" w:hint="eastAsia"/>
          <w:sz w:val="24"/>
          <w:szCs w:val="24"/>
        </w:rPr>
        <w:t>单日单个基金账户累计超过</w:t>
      </w:r>
      <w:r w:rsidR="002B0F7C">
        <w:rPr>
          <w:rFonts w:asciiTheme="minorEastAsia" w:eastAsiaTheme="minorEastAsia" w:hAnsiTheme="minorEastAsia"/>
          <w:sz w:val="24"/>
          <w:szCs w:val="24"/>
        </w:rPr>
        <w:t>5</w:t>
      </w:r>
      <w:r w:rsidR="006E1902" w:rsidRPr="006E1902">
        <w:rPr>
          <w:rFonts w:asciiTheme="minorEastAsia" w:eastAsiaTheme="minorEastAsia" w:hAnsiTheme="minorEastAsia"/>
          <w:sz w:val="24"/>
          <w:szCs w:val="24"/>
        </w:rPr>
        <w:t>0</w:t>
      </w:r>
      <w:r w:rsidRPr="0064279E">
        <w:rPr>
          <w:rFonts w:asciiTheme="minorEastAsia" w:eastAsiaTheme="minorEastAsia" w:hAnsiTheme="minorEastAsia" w:hint="eastAsia"/>
          <w:sz w:val="24"/>
          <w:szCs w:val="24"/>
        </w:rPr>
        <w:t>万元（不含）的申购、定投以及涉及本基金作为转入方的基金转换转入业务</w:t>
      </w:r>
      <w:r w:rsidR="00E44366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E44366" w:rsidRPr="00E44366">
        <w:rPr>
          <w:rFonts w:asciiTheme="minorEastAsia" w:eastAsiaTheme="minorEastAsia" w:hAnsiTheme="minorEastAsia" w:hint="eastAsia"/>
          <w:sz w:val="24"/>
          <w:szCs w:val="24"/>
        </w:rPr>
        <w:t>暂停在直销机构单日单个基金账户累计超过</w:t>
      </w:r>
      <w:r w:rsidR="002B0F7C">
        <w:rPr>
          <w:rFonts w:asciiTheme="minorEastAsia" w:eastAsiaTheme="minorEastAsia" w:hAnsiTheme="minorEastAsia"/>
          <w:sz w:val="24"/>
          <w:szCs w:val="24"/>
        </w:rPr>
        <w:t>5</w:t>
      </w:r>
      <w:r w:rsidR="006E1902" w:rsidRPr="006E1902">
        <w:rPr>
          <w:rFonts w:asciiTheme="minorEastAsia" w:eastAsiaTheme="minorEastAsia" w:hAnsiTheme="minorEastAsia"/>
          <w:sz w:val="24"/>
          <w:szCs w:val="24"/>
        </w:rPr>
        <w:t>0</w:t>
      </w:r>
      <w:r w:rsidR="00E44366" w:rsidRPr="00E44366">
        <w:rPr>
          <w:rFonts w:asciiTheme="minorEastAsia" w:eastAsiaTheme="minorEastAsia" w:hAnsiTheme="minorEastAsia" w:hint="eastAsia"/>
          <w:sz w:val="24"/>
          <w:szCs w:val="24"/>
        </w:rPr>
        <w:t>万元（不含）的转换转入业务</w:t>
      </w:r>
      <w:r w:rsidR="00A81889">
        <w:rPr>
          <w:rFonts w:asciiTheme="minorEastAsia" w:eastAsiaTheme="minorEastAsia" w:hAnsiTheme="minorEastAsia" w:hint="eastAsia"/>
          <w:sz w:val="24"/>
          <w:szCs w:val="24"/>
        </w:rPr>
        <w:t>；</w:t>
      </w:r>
      <w:r w:rsidR="00382C0E" w:rsidRPr="00382C0E">
        <w:rPr>
          <w:rFonts w:asciiTheme="minorEastAsia" w:eastAsiaTheme="minorEastAsia" w:hAnsiTheme="minorEastAsia" w:hint="eastAsia"/>
          <w:sz w:val="24"/>
          <w:szCs w:val="24"/>
        </w:rPr>
        <w:t>从</w:t>
      </w:r>
      <w:r w:rsidR="00132CE8" w:rsidRPr="00132CE8">
        <w:rPr>
          <w:rFonts w:asciiTheme="minorEastAsia" w:eastAsiaTheme="minorEastAsia" w:hAnsiTheme="minorEastAsia" w:hint="eastAsia"/>
          <w:sz w:val="24"/>
          <w:szCs w:val="24"/>
        </w:rPr>
        <w:t>202</w:t>
      </w:r>
      <w:r w:rsidR="00132CE8" w:rsidRPr="00132CE8">
        <w:rPr>
          <w:rFonts w:asciiTheme="minorEastAsia" w:eastAsiaTheme="minorEastAsia" w:hAnsiTheme="minorEastAsia"/>
          <w:sz w:val="24"/>
          <w:szCs w:val="24"/>
        </w:rPr>
        <w:t>5</w:t>
      </w:r>
      <w:r w:rsidR="00132CE8" w:rsidRPr="00132CE8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132CE8" w:rsidRPr="00132CE8">
        <w:rPr>
          <w:rFonts w:asciiTheme="minorEastAsia" w:eastAsiaTheme="minorEastAsia" w:hAnsiTheme="minorEastAsia"/>
          <w:sz w:val="24"/>
          <w:szCs w:val="24"/>
        </w:rPr>
        <w:t>12</w:t>
      </w:r>
      <w:r w:rsidR="00132CE8" w:rsidRPr="00132CE8">
        <w:rPr>
          <w:rFonts w:asciiTheme="minorEastAsia" w:eastAsiaTheme="minorEastAsia" w:hAnsiTheme="minorEastAsia" w:hint="eastAsia"/>
          <w:sz w:val="24"/>
          <w:szCs w:val="24"/>
        </w:rPr>
        <w:t>月3</w:t>
      </w:r>
      <w:r w:rsidR="00132CE8" w:rsidRPr="00132CE8">
        <w:rPr>
          <w:rFonts w:asciiTheme="minorEastAsia" w:eastAsiaTheme="minorEastAsia" w:hAnsiTheme="minorEastAsia"/>
          <w:sz w:val="24"/>
          <w:szCs w:val="24"/>
        </w:rPr>
        <w:t>1</w:t>
      </w:r>
      <w:r w:rsidR="00132CE8" w:rsidRPr="00132CE8">
        <w:rPr>
          <w:rFonts w:asciiTheme="minorEastAsia" w:eastAsiaTheme="minorEastAsia" w:hAnsiTheme="minorEastAsia" w:hint="eastAsia"/>
          <w:sz w:val="24"/>
          <w:szCs w:val="24"/>
        </w:rPr>
        <w:t>日起</w:t>
      </w:r>
      <w:r w:rsidR="000226BE" w:rsidRPr="000226BE">
        <w:rPr>
          <w:rFonts w:asciiTheme="minorEastAsia" w:eastAsiaTheme="minorEastAsia" w:hAnsiTheme="minorEastAsia" w:hint="eastAsia"/>
          <w:sz w:val="24"/>
          <w:szCs w:val="24"/>
        </w:rPr>
        <w:t>暂停在直销机构单日单个基金账户累计超过</w:t>
      </w:r>
      <w:r w:rsidR="002B0F7C">
        <w:rPr>
          <w:rFonts w:asciiTheme="minorEastAsia" w:eastAsiaTheme="minorEastAsia" w:hAnsiTheme="minorEastAsia"/>
          <w:sz w:val="24"/>
          <w:szCs w:val="24"/>
        </w:rPr>
        <w:t>5</w:t>
      </w:r>
      <w:r w:rsidR="000226BE">
        <w:rPr>
          <w:rFonts w:asciiTheme="minorEastAsia" w:eastAsiaTheme="minorEastAsia" w:hAnsiTheme="minorEastAsia" w:hint="eastAsia"/>
          <w:sz w:val="24"/>
          <w:szCs w:val="24"/>
        </w:rPr>
        <w:t>0</w:t>
      </w:r>
      <w:r w:rsidR="000226BE" w:rsidRPr="000226BE">
        <w:rPr>
          <w:rFonts w:asciiTheme="minorEastAsia" w:eastAsiaTheme="minorEastAsia" w:hAnsiTheme="minorEastAsia" w:hint="eastAsia"/>
          <w:sz w:val="24"/>
          <w:szCs w:val="24"/>
        </w:rPr>
        <w:t>万元（不含）的申购（含</w:t>
      </w:r>
      <w:r w:rsidR="00E44366" w:rsidRPr="00E44366">
        <w:rPr>
          <w:rFonts w:asciiTheme="minorEastAsia" w:eastAsiaTheme="minorEastAsia" w:hAnsiTheme="minorEastAsia" w:hint="eastAsia"/>
          <w:sz w:val="24"/>
          <w:szCs w:val="24"/>
        </w:rPr>
        <w:t>转换转入及定投</w:t>
      </w:r>
      <w:r w:rsidR="000226BE" w:rsidRPr="000226BE">
        <w:rPr>
          <w:rFonts w:asciiTheme="minorEastAsia" w:eastAsiaTheme="minorEastAsia" w:hAnsiTheme="minorEastAsia" w:hint="eastAsia"/>
          <w:sz w:val="24"/>
          <w:szCs w:val="24"/>
        </w:rPr>
        <w:t>）。</w:t>
      </w:r>
    </w:p>
    <w:p w:rsidR="00D63C70" w:rsidRDefault="008A2156" w:rsidP="009769CF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（</w:t>
      </w:r>
      <w:r w:rsidR="00510098">
        <w:rPr>
          <w:rFonts w:asciiTheme="minorEastAsia" w:eastAsiaTheme="minorEastAsia" w:hAnsiTheme="minorEastAsia"/>
          <w:sz w:val="24"/>
          <w:szCs w:val="24"/>
        </w:rPr>
        <w:t>3</w:t>
      </w:r>
      <w:r>
        <w:rPr>
          <w:rFonts w:asciiTheme="minorEastAsia" w:eastAsiaTheme="minorEastAsia" w:hAnsiTheme="minorEastAsia"/>
          <w:sz w:val="24"/>
          <w:szCs w:val="24"/>
        </w:rPr>
        <w:t>）</w:t>
      </w:r>
      <w:r w:rsidR="009769CF" w:rsidRPr="009769CF">
        <w:rPr>
          <w:rFonts w:asciiTheme="minorEastAsia" w:eastAsiaTheme="minorEastAsia" w:hAnsiTheme="minorEastAsia" w:hint="eastAsia"/>
          <w:sz w:val="24"/>
          <w:szCs w:val="24"/>
        </w:rPr>
        <w:t>从</w:t>
      </w:r>
      <w:r w:rsidR="00132CE8" w:rsidRPr="00132CE8">
        <w:rPr>
          <w:rFonts w:asciiTheme="minorEastAsia" w:eastAsiaTheme="minorEastAsia" w:hAnsiTheme="minorEastAsia" w:hint="eastAsia"/>
          <w:sz w:val="24"/>
          <w:szCs w:val="24"/>
        </w:rPr>
        <w:t>2026年</w:t>
      </w:r>
      <w:r w:rsidR="00132CE8" w:rsidRPr="00132CE8">
        <w:rPr>
          <w:rFonts w:asciiTheme="minorEastAsia" w:eastAsiaTheme="minorEastAsia" w:hAnsiTheme="minorEastAsia"/>
          <w:sz w:val="24"/>
          <w:szCs w:val="24"/>
        </w:rPr>
        <w:t>1</w:t>
      </w:r>
      <w:r w:rsidR="00132CE8" w:rsidRPr="00132CE8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132CE8" w:rsidRPr="00132CE8">
        <w:rPr>
          <w:rFonts w:asciiTheme="minorEastAsia" w:eastAsiaTheme="minorEastAsia" w:hAnsiTheme="minorEastAsia"/>
          <w:sz w:val="24"/>
          <w:szCs w:val="24"/>
        </w:rPr>
        <w:t>5</w:t>
      </w:r>
      <w:r w:rsidR="00132CE8" w:rsidRPr="00132CE8">
        <w:rPr>
          <w:rFonts w:asciiTheme="minorEastAsia" w:eastAsiaTheme="minorEastAsia" w:hAnsiTheme="minorEastAsia" w:hint="eastAsia"/>
          <w:sz w:val="24"/>
          <w:szCs w:val="24"/>
        </w:rPr>
        <w:t>日起</w:t>
      </w:r>
      <w:r w:rsidR="009769CF" w:rsidRPr="009769CF">
        <w:rPr>
          <w:rFonts w:asciiTheme="minorEastAsia" w:eastAsiaTheme="minorEastAsia" w:hAnsiTheme="minorEastAsia" w:hint="eastAsia"/>
          <w:sz w:val="24"/>
          <w:szCs w:val="24"/>
        </w:rPr>
        <w:t>恢复本基金在全部销售机构单日单个基金账户累计申购（含转换转入及定投）基金份额的最高金额为</w:t>
      </w:r>
      <w:r w:rsidR="009769CF" w:rsidRPr="009769CF">
        <w:rPr>
          <w:rFonts w:asciiTheme="minorEastAsia" w:eastAsiaTheme="minorEastAsia" w:hAnsiTheme="minorEastAsia"/>
          <w:sz w:val="24"/>
          <w:szCs w:val="24"/>
        </w:rPr>
        <w:t>500</w:t>
      </w:r>
      <w:r w:rsidR="009769CF" w:rsidRPr="009769CF">
        <w:rPr>
          <w:rFonts w:asciiTheme="minorEastAsia" w:eastAsiaTheme="minorEastAsia" w:hAnsiTheme="minorEastAsia" w:hint="eastAsia"/>
          <w:sz w:val="24"/>
          <w:szCs w:val="24"/>
        </w:rPr>
        <w:t>万元（含）。即如单日单个基金账户累计申购（含转换转入及定投）基金份额的金额超过上述限额要求，本基金管理人有权全部或部分拒绝该类份额申请。</w:t>
      </w:r>
      <w:r w:rsidR="009769CF" w:rsidRPr="009769CF">
        <w:rPr>
          <w:rFonts w:asciiTheme="minorEastAsia" w:eastAsiaTheme="minorEastAsia" w:hAnsiTheme="minorEastAsia"/>
          <w:sz w:val="24"/>
          <w:szCs w:val="24"/>
        </w:rPr>
        <w:t>取消该限制大额申购条款，将另行公告通知。</w:t>
      </w:r>
    </w:p>
    <w:p w:rsidR="00C17984" w:rsidRDefault="00C17984" w:rsidP="000226BE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:rsidR="00D63C70" w:rsidRDefault="008A2156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1" w:name="_Toc275961406"/>
      <w:r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2其他需要提示的事项</w:t>
      </w:r>
      <w:bookmarkEnd w:id="1"/>
    </w:p>
    <w:p w:rsidR="00D63C70" w:rsidRDefault="008A2156">
      <w:pPr>
        <w:spacing w:line="560" w:lineRule="exact"/>
        <w:ind w:firstLine="4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敬请投资者及早做好交易安排，避免因交易跨越节假期带来不便。</w:t>
      </w:r>
    </w:p>
    <w:p w:rsidR="00D63C70" w:rsidRDefault="008A2156">
      <w:pPr>
        <w:spacing w:line="560" w:lineRule="exact"/>
        <w:ind w:firstLine="4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投资者可通过本基金各代销机构及以下途径咨询有关详情：</w:t>
      </w:r>
    </w:p>
    <w:p w:rsidR="00D63C70" w:rsidRDefault="008A2156">
      <w:pPr>
        <w:spacing w:line="560" w:lineRule="exact"/>
        <w:ind w:firstLine="4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lastRenderedPageBreak/>
        <w:t>（1）</w:t>
      </w:r>
      <w:r w:rsidR="00073761" w:rsidRPr="00073761">
        <w:rPr>
          <w:rFonts w:asciiTheme="minorEastAsia" w:eastAsiaTheme="minorEastAsia" w:hAnsiTheme="minorEastAsia"/>
          <w:sz w:val="24"/>
          <w:szCs w:val="24"/>
        </w:rPr>
        <w:t>本基金管理人</w:t>
      </w:r>
      <w:r>
        <w:rPr>
          <w:rFonts w:asciiTheme="minorEastAsia" w:eastAsiaTheme="minorEastAsia" w:hAnsiTheme="minorEastAsia"/>
          <w:sz w:val="24"/>
          <w:szCs w:val="24"/>
        </w:rPr>
        <w:t>客户服务热线：400-6135-888</w:t>
      </w:r>
    </w:p>
    <w:p w:rsidR="00D63C70" w:rsidRDefault="008A2156">
      <w:pPr>
        <w:spacing w:line="560" w:lineRule="exact"/>
        <w:ind w:firstLine="4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（2）</w:t>
      </w:r>
      <w:r w:rsidR="00073761" w:rsidRPr="00073761">
        <w:rPr>
          <w:rFonts w:asciiTheme="minorEastAsia" w:eastAsiaTheme="minorEastAsia" w:hAnsiTheme="minorEastAsia"/>
          <w:sz w:val="24"/>
          <w:szCs w:val="24"/>
        </w:rPr>
        <w:t>本基金管理人</w:t>
      </w:r>
      <w:r>
        <w:rPr>
          <w:rFonts w:asciiTheme="minorEastAsia" w:eastAsiaTheme="minorEastAsia" w:hAnsiTheme="minorEastAsia"/>
          <w:sz w:val="24"/>
          <w:szCs w:val="24"/>
        </w:rPr>
        <w:t>网址：www.gefund.com.cn</w:t>
      </w:r>
    </w:p>
    <w:p w:rsidR="004B5B1A" w:rsidRDefault="004B5B1A">
      <w:pPr>
        <w:spacing w:line="560" w:lineRule="exact"/>
        <w:ind w:firstLine="420"/>
        <w:rPr>
          <w:rFonts w:asciiTheme="minorEastAsia" w:eastAsiaTheme="minorEastAsia" w:hAnsiTheme="minorEastAsia"/>
          <w:sz w:val="24"/>
          <w:szCs w:val="24"/>
        </w:rPr>
      </w:pPr>
    </w:p>
    <w:p w:rsidR="00BC0C31" w:rsidRDefault="00BC0C31">
      <w:pPr>
        <w:spacing w:line="560" w:lineRule="exact"/>
        <w:ind w:firstLine="420"/>
        <w:rPr>
          <w:rFonts w:asciiTheme="minorEastAsia" w:eastAsiaTheme="minorEastAsia" w:hAnsiTheme="minorEastAsia"/>
          <w:sz w:val="24"/>
          <w:szCs w:val="24"/>
        </w:rPr>
      </w:pPr>
      <w:r w:rsidRPr="00BC0C31">
        <w:rPr>
          <w:rFonts w:asciiTheme="minorEastAsia" w:eastAsiaTheme="minorEastAsia" w:hAnsiTheme="minorEastAsia" w:hint="eastAsia"/>
          <w:sz w:val="24"/>
          <w:szCs w:val="24"/>
        </w:rPr>
        <w:t>风险提示：本基金管理人承诺以诚实信用、勤勉尽责的原则管理和运用基金资产。本基金管理人不保证基金一定盈利，也不保证最低收益。中国证监会对基金募集的注册或核准，不代表对基金收益和风险的实质性判断和保证。基金定投并不等于零存整取，不能规避基金投资所固有的风险，也不能保证投资人获得收益。投资有风险，决策须谨慎。销售机构根据法规要求对投资者类别、风险承受能力和基金的风险等级进行划分，并提出适当性匹配意见。投资者在投资基金前应认真阅读《基金合同》、《招募说明书》和《基金产品资料概要》等基金法律文件，全面认识基金产品的风险收益特征，在了解产品情况及听取销售机构适当性意见的基础上，根据自身的风险承受能力、投资期限和投资目标，对基金投资作出独立决策，选择合适的基金产品。投资者购入基金时，投资者应确认已知悉基金产品资料概要，货币市场基金、ETF及中国证监会规定的其他基金品种或情形除外。基金不同于银行储蓄，基金投资人投资于基金有可能获得较高的收益，也有可能损失本金。基金管理人提醒投资者基金投资的“买者自负”原则，在投资者作出投资决策后，基金运营状况与基金净值变化引致的投资风险，由投资者自行负责。</w:t>
      </w:r>
    </w:p>
    <w:p w:rsidR="00D63C70" w:rsidRDefault="008A2156">
      <w:pPr>
        <w:spacing w:line="560" w:lineRule="exact"/>
        <w:ind w:firstLine="4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特此公告。</w:t>
      </w:r>
    </w:p>
    <w:p w:rsidR="00D63C70" w:rsidRDefault="00D63C70">
      <w:pPr>
        <w:spacing w:line="560" w:lineRule="exact"/>
        <w:ind w:firstLine="420"/>
        <w:rPr>
          <w:rFonts w:asciiTheme="minorEastAsia" w:eastAsiaTheme="minorEastAsia" w:hAnsiTheme="minorEastAsia"/>
          <w:sz w:val="24"/>
          <w:szCs w:val="24"/>
        </w:rPr>
      </w:pPr>
    </w:p>
    <w:p w:rsidR="00D63C70" w:rsidRDefault="008A2156">
      <w:pPr>
        <w:spacing w:line="560" w:lineRule="exact"/>
        <w:ind w:firstLine="420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金鹰基金管理有限公司</w:t>
      </w:r>
    </w:p>
    <w:p w:rsidR="003A2E74" w:rsidRPr="003A2E74" w:rsidRDefault="003A2E74" w:rsidP="003A2E74">
      <w:pPr>
        <w:spacing w:line="560" w:lineRule="exact"/>
        <w:ind w:firstLine="420"/>
        <w:jc w:val="right"/>
        <w:rPr>
          <w:rFonts w:asciiTheme="minorEastAsia" w:eastAsiaTheme="minorEastAsia" w:hAnsiTheme="minorEastAsia"/>
          <w:sz w:val="24"/>
          <w:szCs w:val="24"/>
        </w:rPr>
      </w:pPr>
      <w:r w:rsidRPr="003A2E74">
        <w:rPr>
          <w:rFonts w:asciiTheme="minorEastAsia" w:eastAsiaTheme="minorEastAsia" w:hAnsiTheme="minorEastAsia" w:hint="eastAsia"/>
          <w:sz w:val="24"/>
          <w:szCs w:val="24"/>
        </w:rPr>
        <w:t>202</w:t>
      </w:r>
      <w:r w:rsidRPr="003A2E74">
        <w:rPr>
          <w:rFonts w:asciiTheme="minorEastAsia" w:eastAsiaTheme="minorEastAsia" w:hAnsiTheme="minorEastAsia"/>
          <w:sz w:val="24"/>
          <w:szCs w:val="24"/>
        </w:rPr>
        <w:t>5</w:t>
      </w:r>
      <w:r w:rsidRPr="003A2E74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Pr="003A2E74">
        <w:rPr>
          <w:rFonts w:asciiTheme="minorEastAsia" w:eastAsiaTheme="minorEastAsia" w:hAnsiTheme="minorEastAsia"/>
          <w:sz w:val="24"/>
          <w:szCs w:val="24"/>
        </w:rPr>
        <w:t>12</w:t>
      </w:r>
      <w:r w:rsidRPr="003A2E74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Pr="003A2E74">
        <w:rPr>
          <w:rFonts w:asciiTheme="minorEastAsia" w:eastAsiaTheme="minorEastAsia" w:hAnsiTheme="minorEastAsia"/>
          <w:sz w:val="24"/>
          <w:szCs w:val="24"/>
        </w:rPr>
        <w:t>23</w:t>
      </w:r>
      <w:r w:rsidRPr="003A2E74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p w:rsidR="001334BA" w:rsidRPr="001334BA" w:rsidRDefault="001334BA" w:rsidP="003A2E74">
      <w:pPr>
        <w:spacing w:line="560" w:lineRule="exact"/>
        <w:ind w:firstLine="420"/>
        <w:jc w:val="right"/>
        <w:rPr>
          <w:rFonts w:asciiTheme="minorEastAsia" w:eastAsiaTheme="minorEastAsia" w:hAnsiTheme="minorEastAsia"/>
          <w:sz w:val="24"/>
          <w:szCs w:val="24"/>
        </w:rPr>
      </w:pPr>
      <w:bookmarkStart w:id="2" w:name="_GoBack"/>
      <w:bookmarkEnd w:id="2"/>
    </w:p>
    <w:sectPr w:rsidR="001334BA" w:rsidRPr="001334BA" w:rsidSect="00177D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26E" w:rsidRDefault="00F0626E" w:rsidP="000151FA">
      <w:r>
        <w:separator/>
      </w:r>
    </w:p>
  </w:endnote>
  <w:endnote w:type="continuationSeparator" w:id="0">
    <w:p w:rsidR="00F0626E" w:rsidRDefault="00F0626E" w:rsidP="000151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26E" w:rsidRDefault="00F0626E" w:rsidP="000151FA">
      <w:r>
        <w:separator/>
      </w:r>
    </w:p>
  </w:footnote>
  <w:footnote w:type="continuationSeparator" w:id="0">
    <w:p w:rsidR="00F0626E" w:rsidRDefault="00F0626E" w:rsidP="000151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27FA"/>
    <w:rsid w:val="00006908"/>
    <w:rsid w:val="00014582"/>
    <w:rsid w:val="000151FA"/>
    <w:rsid w:val="00020378"/>
    <w:rsid w:val="000226BE"/>
    <w:rsid w:val="00022FC9"/>
    <w:rsid w:val="000250C9"/>
    <w:rsid w:val="00030AAE"/>
    <w:rsid w:val="00041353"/>
    <w:rsid w:val="00054F65"/>
    <w:rsid w:val="00067533"/>
    <w:rsid w:val="00067D3E"/>
    <w:rsid w:val="00073761"/>
    <w:rsid w:val="000746EF"/>
    <w:rsid w:val="00093C00"/>
    <w:rsid w:val="000944C5"/>
    <w:rsid w:val="000B289F"/>
    <w:rsid w:val="000B6234"/>
    <w:rsid w:val="000C1EB1"/>
    <w:rsid w:val="000D2219"/>
    <w:rsid w:val="000E2B3D"/>
    <w:rsid w:val="000E4CBF"/>
    <w:rsid w:val="000E746A"/>
    <w:rsid w:val="000F263E"/>
    <w:rsid w:val="001161A4"/>
    <w:rsid w:val="001169BB"/>
    <w:rsid w:val="001176D9"/>
    <w:rsid w:val="001209E7"/>
    <w:rsid w:val="00121EBC"/>
    <w:rsid w:val="00132CE8"/>
    <w:rsid w:val="001334BA"/>
    <w:rsid w:val="001446BD"/>
    <w:rsid w:val="001642DC"/>
    <w:rsid w:val="0016638E"/>
    <w:rsid w:val="00177D67"/>
    <w:rsid w:val="00180DA3"/>
    <w:rsid w:val="001A3CA1"/>
    <w:rsid w:val="001B4F9F"/>
    <w:rsid w:val="001C21A2"/>
    <w:rsid w:val="001C6259"/>
    <w:rsid w:val="001C7106"/>
    <w:rsid w:val="001D57EB"/>
    <w:rsid w:val="001E4CD3"/>
    <w:rsid w:val="001E59A7"/>
    <w:rsid w:val="0020135F"/>
    <w:rsid w:val="00241690"/>
    <w:rsid w:val="00245724"/>
    <w:rsid w:val="00265B63"/>
    <w:rsid w:val="0026799C"/>
    <w:rsid w:val="0028798D"/>
    <w:rsid w:val="002935EF"/>
    <w:rsid w:val="00297148"/>
    <w:rsid w:val="002A66A8"/>
    <w:rsid w:val="002B0F7C"/>
    <w:rsid w:val="002C360B"/>
    <w:rsid w:val="002C5551"/>
    <w:rsid w:val="002D127A"/>
    <w:rsid w:val="002D1BD1"/>
    <w:rsid w:val="002D3434"/>
    <w:rsid w:val="002E26DF"/>
    <w:rsid w:val="002F0826"/>
    <w:rsid w:val="002F526F"/>
    <w:rsid w:val="002F7241"/>
    <w:rsid w:val="00300813"/>
    <w:rsid w:val="00302422"/>
    <w:rsid w:val="00327DA7"/>
    <w:rsid w:val="0033513C"/>
    <w:rsid w:val="00341E1B"/>
    <w:rsid w:val="00350190"/>
    <w:rsid w:val="00350FF5"/>
    <w:rsid w:val="00356795"/>
    <w:rsid w:val="003612CB"/>
    <w:rsid w:val="0036784E"/>
    <w:rsid w:val="003704AA"/>
    <w:rsid w:val="00382C0E"/>
    <w:rsid w:val="00386A1F"/>
    <w:rsid w:val="003A2E74"/>
    <w:rsid w:val="003D7E61"/>
    <w:rsid w:val="003F258B"/>
    <w:rsid w:val="004020C9"/>
    <w:rsid w:val="00410B89"/>
    <w:rsid w:val="004129AB"/>
    <w:rsid w:val="00414340"/>
    <w:rsid w:val="00441836"/>
    <w:rsid w:val="00445A46"/>
    <w:rsid w:val="00460EAB"/>
    <w:rsid w:val="00465360"/>
    <w:rsid w:val="00480E39"/>
    <w:rsid w:val="0048692B"/>
    <w:rsid w:val="00490437"/>
    <w:rsid w:val="004966BA"/>
    <w:rsid w:val="004A02C7"/>
    <w:rsid w:val="004B19B5"/>
    <w:rsid w:val="004B1D93"/>
    <w:rsid w:val="004B5B1A"/>
    <w:rsid w:val="004C01D9"/>
    <w:rsid w:val="004C3029"/>
    <w:rsid w:val="004D2CEC"/>
    <w:rsid w:val="004D6346"/>
    <w:rsid w:val="004E2421"/>
    <w:rsid w:val="004F0521"/>
    <w:rsid w:val="004F51E8"/>
    <w:rsid w:val="00510098"/>
    <w:rsid w:val="00513AFC"/>
    <w:rsid w:val="005361AE"/>
    <w:rsid w:val="00540343"/>
    <w:rsid w:val="00544759"/>
    <w:rsid w:val="005467D7"/>
    <w:rsid w:val="00564298"/>
    <w:rsid w:val="005737C8"/>
    <w:rsid w:val="00576C4A"/>
    <w:rsid w:val="00580B92"/>
    <w:rsid w:val="00583C42"/>
    <w:rsid w:val="005935C6"/>
    <w:rsid w:val="005B39BC"/>
    <w:rsid w:val="005E658B"/>
    <w:rsid w:val="005F1AF0"/>
    <w:rsid w:val="006040F0"/>
    <w:rsid w:val="00614995"/>
    <w:rsid w:val="00637E49"/>
    <w:rsid w:val="0064279E"/>
    <w:rsid w:val="00646522"/>
    <w:rsid w:val="00666CB1"/>
    <w:rsid w:val="00684D2B"/>
    <w:rsid w:val="006902EF"/>
    <w:rsid w:val="00696BAF"/>
    <w:rsid w:val="006C1D31"/>
    <w:rsid w:val="006E1902"/>
    <w:rsid w:val="006F20DA"/>
    <w:rsid w:val="00702E2C"/>
    <w:rsid w:val="007030E9"/>
    <w:rsid w:val="007054E0"/>
    <w:rsid w:val="007142D7"/>
    <w:rsid w:val="00727899"/>
    <w:rsid w:val="00753894"/>
    <w:rsid w:val="00753DDE"/>
    <w:rsid w:val="00770DB7"/>
    <w:rsid w:val="0079244F"/>
    <w:rsid w:val="007B0DD4"/>
    <w:rsid w:val="007B1D31"/>
    <w:rsid w:val="007B737B"/>
    <w:rsid w:val="007E4253"/>
    <w:rsid w:val="0080023A"/>
    <w:rsid w:val="008208B1"/>
    <w:rsid w:val="0082571C"/>
    <w:rsid w:val="00827D4A"/>
    <w:rsid w:val="0083445C"/>
    <w:rsid w:val="00841AFE"/>
    <w:rsid w:val="00844CDE"/>
    <w:rsid w:val="008472DB"/>
    <w:rsid w:val="00853A75"/>
    <w:rsid w:val="008561A1"/>
    <w:rsid w:val="00875F57"/>
    <w:rsid w:val="008878D4"/>
    <w:rsid w:val="00896700"/>
    <w:rsid w:val="008A2156"/>
    <w:rsid w:val="008A7ED8"/>
    <w:rsid w:val="008D3261"/>
    <w:rsid w:val="008F225D"/>
    <w:rsid w:val="008F2FC5"/>
    <w:rsid w:val="008F414E"/>
    <w:rsid w:val="00902A3F"/>
    <w:rsid w:val="00920817"/>
    <w:rsid w:val="00932FF1"/>
    <w:rsid w:val="009439B2"/>
    <w:rsid w:val="009502E3"/>
    <w:rsid w:val="00954842"/>
    <w:rsid w:val="00956B0F"/>
    <w:rsid w:val="00956ECA"/>
    <w:rsid w:val="009769CF"/>
    <w:rsid w:val="00991DED"/>
    <w:rsid w:val="009A0B67"/>
    <w:rsid w:val="009B23B2"/>
    <w:rsid w:val="009C5858"/>
    <w:rsid w:val="009E290E"/>
    <w:rsid w:val="009E6F70"/>
    <w:rsid w:val="00A10A00"/>
    <w:rsid w:val="00A3575D"/>
    <w:rsid w:val="00A50F57"/>
    <w:rsid w:val="00A516C4"/>
    <w:rsid w:val="00A52D59"/>
    <w:rsid w:val="00A81889"/>
    <w:rsid w:val="00A82826"/>
    <w:rsid w:val="00A9588D"/>
    <w:rsid w:val="00AD0208"/>
    <w:rsid w:val="00AE0EDB"/>
    <w:rsid w:val="00AE6398"/>
    <w:rsid w:val="00B101F7"/>
    <w:rsid w:val="00B13229"/>
    <w:rsid w:val="00B2297C"/>
    <w:rsid w:val="00B243AE"/>
    <w:rsid w:val="00B30730"/>
    <w:rsid w:val="00B32E39"/>
    <w:rsid w:val="00B40A5A"/>
    <w:rsid w:val="00B5053A"/>
    <w:rsid w:val="00B509EB"/>
    <w:rsid w:val="00B53199"/>
    <w:rsid w:val="00B5604E"/>
    <w:rsid w:val="00B60710"/>
    <w:rsid w:val="00B74955"/>
    <w:rsid w:val="00B84D1D"/>
    <w:rsid w:val="00B97574"/>
    <w:rsid w:val="00BA6967"/>
    <w:rsid w:val="00BB6605"/>
    <w:rsid w:val="00BB7127"/>
    <w:rsid w:val="00BC0C31"/>
    <w:rsid w:val="00BD601B"/>
    <w:rsid w:val="00BD6079"/>
    <w:rsid w:val="00BD6D93"/>
    <w:rsid w:val="00BF6A5C"/>
    <w:rsid w:val="00BF6BBC"/>
    <w:rsid w:val="00C022A2"/>
    <w:rsid w:val="00C03746"/>
    <w:rsid w:val="00C17984"/>
    <w:rsid w:val="00C26C63"/>
    <w:rsid w:val="00C50193"/>
    <w:rsid w:val="00C54C31"/>
    <w:rsid w:val="00C66A43"/>
    <w:rsid w:val="00C82C11"/>
    <w:rsid w:val="00C95B82"/>
    <w:rsid w:val="00CA03B6"/>
    <w:rsid w:val="00CC48AA"/>
    <w:rsid w:val="00CE183C"/>
    <w:rsid w:val="00CE5A15"/>
    <w:rsid w:val="00D100C9"/>
    <w:rsid w:val="00D114B7"/>
    <w:rsid w:val="00D327FA"/>
    <w:rsid w:val="00D33E60"/>
    <w:rsid w:val="00D34FD4"/>
    <w:rsid w:val="00D56E7B"/>
    <w:rsid w:val="00D61BDE"/>
    <w:rsid w:val="00D63C70"/>
    <w:rsid w:val="00D76443"/>
    <w:rsid w:val="00D76883"/>
    <w:rsid w:val="00D82740"/>
    <w:rsid w:val="00DB51E6"/>
    <w:rsid w:val="00DE5E75"/>
    <w:rsid w:val="00E01BD2"/>
    <w:rsid w:val="00E01EC2"/>
    <w:rsid w:val="00E10C4A"/>
    <w:rsid w:val="00E1305B"/>
    <w:rsid w:val="00E14611"/>
    <w:rsid w:val="00E15B2C"/>
    <w:rsid w:val="00E23E17"/>
    <w:rsid w:val="00E36125"/>
    <w:rsid w:val="00E41BE7"/>
    <w:rsid w:val="00E44366"/>
    <w:rsid w:val="00E72255"/>
    <w:rsid w:val="00E728CA"/>
    <w:rsid w:val="00E77D74"/>
    <w:rsid w:val="00E81BDE"/>
    <w:rsid w:val="00E86866"/>
    <w:rsid w:val="00EA277E"/>
    <w:rsid w:val="00EC0DDB"/>
    <w:rsid w:val="00ED124A"/>
    <w:rsid w:val="00EE0C49"/>
    <w:rsid w:val="00EE1823"/>
    <w:rsid w:val="00F0530A"/>
    <w:rsid w:val="00F0626E"/>
    <w:rsid w:val="00F129AB"/>
    <w:rsid w:val="00F13FE2"/>
    <w:rsid w:val="00F14414"/>
    <w:rsid w:val="00F20AC3"/>
    <w:rsid w:val="00F26A71"/>
    <w:rsid w:val="00F301ED"/>
    <w:rsid w:val="00F50B3F"/>
    <w:rsid w:val="00F5252D"/>
    <w:rsid w:val="00F64447"/>
    <w:rsid w:val="00F65374"/>
    <w:rsid w:val="00F724A6"/>
    <w:rsid w:val="00F7568E"/>
    <w:rsid w:val="00F875F9"/>
    <w:rsid w:val="00F95610"/>
    <w:rsid w:val="00F96570"/>
    <w:rsid w:val="00FB1540"/>
    <w:rsid w:val="00FD7428"/>
    <w:rsid w:val="00FF11B6"/>
    <w:rsid w:val="00FF295E"/>
    <w:rsid w:val="010538B6"/>
    <w:rsid w:val="01FC4AC2"/>
    <w:rsid w:val="0FCE1BB8"/>
    <w:rsid w:val="1A1452D3"/>
    <w:rsid w:val="4B2E0B26"/>
    <w:rsid w:val="61FC6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semiHidden="0" w:uiPriority="0" w:unhideWhenUsed="0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D67"/>
    <w:pPr>
      <w:widowControl w:val="0"/>
      <w:jc w:val="both"/>
    </w:pPr>
    <w:rPr>
      <w:rFonts w:ascii="Times New Roman" w:eastAsia="方正仿宋简体" w:hAnsi="Times New Roman" w:cs="Times New Roman"/>
      <w:kern w:val="2"/>
      <w:sz w:val="32"/>
    </w:rPr>
  </w:style>
  <w:style w:type="paragraph" w:styleId="1">
    <w:name w:val="heading 1"/>
    <w:basedOn w:val="a"/>
    <w:next w:val="a"/>
    <w:link w:val="1Char"/>
    <w:qFormat/>
    <w:rsid w:val="00177D67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177D67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77D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77D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77D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note text"/>
    <w:basedOn w:val="a"/>
    <w:link w:val="Char2"/>
    <w:qFormat/>
    <w:rsid w:val="00177D67"/>
    <w:pPr>
      <w:snapToGrid w:val="0"/>
      <w:jc w:val="left"/>
    </w:pPr>
    <w:rPr>
      <w:rFonts w:eastAsia="宋体"/>
      <w:sz w:val="18"/>
    </w:rPr>
  </w:style>
  <w:style w:type="character" w:styleId="a7">
    <w:name w:val="footnote reference"/>
    <w:basedOn w:val="a0"/>
    <w:rsid w:val="00177D67"/>
    <w:rPr>
      <w:vertAlign w:val="superscript"/>
    </w:rPr>
  </w:style>
  <w:style w:type="character" w:customStyle="1" w:styleId="1Char">
    <w:name w:val="标题 1 Char"/>
    <w:basedOn w:val="a0"/>
    <w:link w:val="1"/>
    <w:qFormat/>
    <w:rsid w:val="00177D6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177D67"/>
    <w:rPr>
      <w:rFonts w:ascii="Arial" w:eastAsia="黑体" w:hAnsi="Arial" w:cs="Times New Roman"/>
      <w:b/>
      <w:bCs/>
      <w:sz w:val="32"/>
      <w:szCs w:val="32"/>
    </w:rPr>
  </w:style>
  <w:style w:type="character" w:customStyle="1" w:styleId="Char2">
    <w:name w:val="脚注文本 Char"/>
    <w:basedOn w:val="a0"/>
    <w:link w:val="a6"/>
    <w:qFormat/>
    <w:rsid w:val="00177D67"/>
    <w:rPr>
      <w:rFonts w:ascii="Times New Roman" w:eastAsia="宋体" w:hAnsi="Times New Roman" w:cs="Times New Roman"/>
      <w:sz w:val="18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177D67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177D67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77D67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Date"/>
    <w:basedOn w:val="a"/>
    <w:next w:val="a"/>
    <w:link w:val="Char3"/>
    <w:uiPriority w:val="99"/>
    <w:semiHidden/>
    <w:unhideWhenUsed/>
    <w:rsid w:val="009B23B2"/>
    <w:pPr>
      <w:ind w:leftChars="2500" w:left="100"/>
    </w:pPr>
  </w:style>
  <w:style w:type="character" w:customStyle="1" w:styleId="Char3">
    <w:name w:val="日期 Char"/>
    <w:basedOn w:val="a0"/>
    <w:link w:val="a8"/>
    <w:uiPriority w:val="99"/>
    <w:semiHidden/>
    <w:rsid w:val="009B23B2"/>
    <w:rPr>
      <w:rFonts w:ascii="Times New Roman" w:eastAsia="方正仿宋简体" w:hAnsi="Times New Roman" w:cs="Times New Roman"/>
      <w:kern w:val="2"/>
      <w:sz w:val="32"/>
    </w:rPr>
  </w:style>
  <w:style w:type="paragraph" w:styleId="a9">
    <w:name w:val="Revision"/>
    <w:hidden/>
    <w:uiPriority w:val="99"/>
    <w:semiHidden/>
    <w:rsid w:val="00350FF5"/>
    <w:rPr>
      <w:rFonts w:ascii="Times New Roman" w:eastAsia="方正仿宋简体" w:hAnsi="Times New Roman" w:cs="Times New Roman"/>
      <w:kern w:val="2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256</Words>
  <Characters>1464</Characters>
  <Application>Microsoft Office Word</Application>
  <DocSecurity>4</DocSecurity>
  <Lines>12</Lines>
  <Paragraphs>3</Paragraphs>
  <ScaleCrop>false</ScaleCrop>
  <Company>微软中国</Company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ZHONGM</cp:lastModifiedBy>
  <cp:revision>2</cp:revision>
  <dcterms:created xsi:type="dcterms:W3CDTF">2025-12-22T16:01:00Z</dcterms:created>
  <dcterms:modified xsi:type="dcterms:W3CDTF">2025-12-22T16:01:00Z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