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80" w:rsidRPr="00404E9B" w:rsidRDefault="00EA6BB2" w:rsidP="001A7080">
      <w:pPr>
        <w:jc w:val="center"/>
        <w:rPr>
          <w:rFonts w:ascii="宋体" w:hAnsi="宋体"/>
          <w:b/>
          <w:szCs w:val="21"/>
        </w:rPr>
      </w:pPr>
      <w:r w:rsidRPr="00404E9B">
        <w:rPr>
          <w:rFonts w:ascii="宋体" w:hAnsi="宋体" w:hint="eastAsia"/>
          <w:b/>
          <w:sz w:val="28"/>
          <w:szCs w:val="28"/>
        </w:rPr>
        <w:t>易方达基金管理有限公司旗下部分</w:t>
      </w:r>
      <w:r w:rsidRPr="00404E9B">
        <w:rPr>
          <w:rFonts w:ascii="宋体" w:hAnsi="宋体" w:hint="eastAsia"/>
          <w:b/>
          <w:sz w:val="28"/>
          <w:szCs w:val="28"/>
        </w:rPr>
        <w:t>ETF</w:t>
      </w:r>
      <w:r w:rsidRPr="00404E9B">
        <w:rPr>
          <w:rFonts w:ascii="宋体" w:hAnsi="宋体" w:hint="eastAsia"/>
          <w:b/>
          <w:sz w:val="28"/>
          <w:szCs w:val="28"/>
        </w:rPr>
        <w:t>增加</w:t>
      </w:r>
      <w:r w:rsidR="00457E0B">
        <w:rPr>
          <w:rFonts w:ascii="宋体" w:hAnsi="宋体"/>
          <w:b/>
          <w:sz w:val="28"/>
          <w:szCs w:val="28"/>
        </w:rPr>
        <w:t>世纪证券</w:t>
      </w:r>
      <w:r w:rsidRPr="00404E9B">
        <w:rPr>
          <w:rFonts w:ascii="宋体" w:hAnsi="宋体" w:hint="eastAsia"/>
          <w:b/>
          <w:sz w:val="28"/>
          <w:szCs w:val="28"/>
        </w:rPr>
        <w:t>为一级交易商的公告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经交易所确认，根据易方达基金管理有限公司（以下简称“本公司”）与</w:t>
      </w:r>
      <w:r w:rsidR="00457E0B" w:rsidRPr="00457E0B">
        <w:rPr>
          <w:rFonts w:ascii="宋体" w:hAnsi="宋体" w:hint="eastAsia"/>
          <w:szCs w:val="21"/>
        </w:rPr>
        <w:t>世纪证券有限责任公司</w:t>
      </w:r>
      <w:r w:rsidRPr="00457E0B">
        <w:rPr>
          <w:rFonts w:ascii="宋体" w:hAnsi="宋体" w:hint="eastAsia"/>
          <w:szCs w:val="21"/>
        </w:rPr>
        <w:t>（以下简称“</w:t>
      </w:r>
      <w:r w:rsidR="00457E0B" w:rsidRPr="00457E0B">
        <w:rPr>
          <w:rFonts w:ascii="宋体" w:hAnsi="宋体"/>
          <w:szCs w:val="21"/>
        </w:rPr>
        <w:t>世纪证券</w:t>
      </w:r>
      <w:r w:rsidRPr="00457E0B">
        <w:rPr>
          <w:rFonts w:ascii="宋体" w:hAnsi="宋体" w:hint="eastAsia"/>
          <w:szCs w:val="21"/>
        </w:rPr>
        <w:t>”）签署的协议，自</w:t>
      </w:r>
      <w:r w:rsidRPr="00457E0B">
        <w:rPr>
          <w:rFonts w:ascii="宋体" w:hAnsi="宋体" w:hint="eastAsia"/>
          <w:szCs w:val="21"/>
        </w:rPr>
        <w:t>20</w:t>
      </w:r>
      <w:r w:rsidRPr="00457E0B">
        <w:rPr>
          <w:rFonts w:ascii="宋体" w:hAnsi="宋体"/>
          <w:szCs w:val="21"/>
        </w:rPr>
        <w:t>2</w:t>
      </w:r>
      <w:r w:rsidR="00AC03BB" w:rsidRPr="00457E0B">
        <w:rPr>
          <w:rFonts w:ascii="宋体" w:hAnsi="宋体"/>
          <w:szCs w:val="21"/>
        </w:rPr>
        <w:t>5</w:t>
      </w:r>
      <w:r w:rsidRPr="00457E0B">
        <w:rPr>
          <w:rFonts w:ascii="宋体" w:hAnsi="宋体" w:hint="eastAsia"/>
          <w:szCs w:val="21"/>
        </w:rPr>
        <w:t>年</w:t>
      </w:r>
      <w:r w:rsidR="00BA522F" w:rsidRPr="00457E0B">
        <w:rPr>
          <w:rFonts w:ascii="宋体" w:hAnsi="宋体"/>
          <w:szCs w:val="21"/>
        </w:rPr>
        <w:t>12</w:t>
      </w:r>
      <w:r w:rsidRPr="00457E0B">
        <w:rPr>
          <w:rFonts w:ascii="宋体" w:hAnsi="宋体" w:hint="eastAsia"/>
          <w:szCs w:val="21"/>
        </w:rPr>
        <w:t>月</w:t>
      </w:r>
      <w:r w:rsidR="00FC1AD7">
        <w:rPr>
          <w:rFonts w:ascii="宋体" w:hAnsi="宋体"/>
          <w:szCs w:val="21"/>
        </w:rPr>
        <w:t>22</w:t>
      </w:r>
      <w:r w:rsidRPr="00457E0B">
        <w:rPr>
          <w:rFonts w:ascii="宋体" w:hAnsi="宋体" w:hint="eastAsia"/>
          <w:szCs w:val="21"/>
        </w:rPr>
        <w:t>日起，本公司增加</w:t>
      </w:r>
      <w:r w:rsidR="00457E0B" w:rsidRPr="00457E0B">
        <w:rPr>
          <w:rFonts w:ascii="宋体" w:hAnsi="宋体"/>
          <w:szCs w:val="21"/>
        </w:rPr>
        <w:t>世纪证券</w:t>
      </w:r>
      <w:r w:rsidRPr="00457E0B">
        <w:rPr>
          <w:rFonts w:ascii="宋体" w:hAnsi="宋体" w:hint="eastAsia"/>
          <w:szCs w:val="21"/>
        </w:rPr>
        <w:t>为旗下部分</w:t>
      </w:r>
      <w:r w:rsidRPr="00457E0B">
        <w:rPr>
          <w:rFonts w:ascii="宋体" w:hAnsi="宋体" w:hint="eastAsia"/>
          <w:szCs w:val="21"/>
        </w:rPr>
        <w:t>ETF</w:t>
      </w:r>
      <w:r w:rsidRPr="00457E0B">
        <w:rPr>
          <w:rFonts w:ascii="宋体" w:hAnsi="宋体" w:hint="eastAsia"/>
          <w:szCs w:val="21"/>
        </w:rPr>
        <w:t>的一级交易商（申购赎回代办证券公司），</w:t>
      </w:r>
      <w:r w:rsidRPr="00457E0B">
        <w:rPr>
          <w:rStyle w:val="a5"/>
          <w:rFonts w:ascii="宋体" w:hAnsi="宋体" w:cs="Arial Unicode MS"/>
        </w:rPr>
        <w:t>具体的业务流程、办理时间和办理方式以</w:t>
      </w:r>
      <w:r w:rsidR="00457E0B" w:rsidRPr="00457E0B">
        <w:rPr>
          <w:rStyle w:val="a5"/>
          <w:rFonts w:ascii="宋体" w:hAnsi="宋体" w:cs="宋体"/>
        </w:rPr>
        <w:t>世纪证券</w:t>
      </w:r>
      <w:r w:rsidRPr="00457E0B">
        <w:rPr>
          <w:rStyle w:val="a5"/>
          <w:rFonts w:ascii="宋体" w:hAnsi="宋体" w:cs="宋体"/>
        </w:rPr>
        <w:t>的规定为准</w:t>
      </w:r>
      <w:r w:rsidRPr="00457E0B">
        <w:rPr>
          <w:rFonts w:ascii="宋体" w:hAnsi="宋体" w:hint="eastAsia"/>
          <w:szCs w:val="21"/>
        </w:rPr>
        <w:t>。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Style w:val="a5"/>
          <w:rFonts w:ascii="宋体" w:hAnsi="宋体"/>
        </w:rPr>
      </w:pPr>
      <w:r w:rsidRPr="00457E0B">
        <w:rPr>
          <w:rStyle w:val="a5"/>
          <w:rFonts w:ascii="宋体" w:hAnsi="宋体"/>
        </w:rPr>
        <w:t>现将有关事项公告如下：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Style w:val="a5"/>
          <w:rFonts w:ascii="宋体" w:hAnsi="宋体"/>
        </w:rPr>
      </w:pPr>
      <w:r w:rsidRPr="00457E0B">
        <w:rPr>
          <w:rStyle w:val="a5"/>
          <w:rFonts w:ascii="宋体" w:hAnsi="宋体" w:cs="Arial Unicode MS" w:hint="eastAsia"/>
        </w:rPr>
        <w:t>一、</w:t>
      </w:r>
      <w:r w:rsidRPr="00457E0B">
        <w:rPr>
          <w:rStyle w:val="a5"/>
          <w:rFonts w:ascii="宋体" w:hAnsi="宋体" w:hint="eastAsia"/>
        </w:rPr>
        <w:t>适用基金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156"/>
        <w:gridCol w:w="3522"/>
        <w:gridCol w:w="1559"/>
        <w:gridCol w:w="1701"/>
      </w:tblGrid>
      <w:tr w:rsidR="009C5912" w:rsidTr="00457E0B">
        <w:trPr>
          <w:trHeight w:val="61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基金代码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场内简称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扩位证券简称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159105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易方达恒生生物科技交易型开放式指数证券投资基金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恒生生物科技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</w:tcPr>
          <w:p w:rsidR="00FD08AD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FD08AD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159150</w:t>
            </w:r>
          </w:p>
        </w:tc>
        <w:tc>
          <w:tcPr>
            <w:tcW w:w="3522" w:type="dxa"/>
            <w:shd w:val="clear" w:color="auto" w:fill="auto"/>
            <w:noWrap/>
            <w:vAlign w:val="center"/>
          </w:tcPr>
          <w:p w:rsidR="00FD08AD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易方达深证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08AD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深证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D08AD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159121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易方达恒生港股通汽车主题交易型开放式指数证券投资基金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恒生汽车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159222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易方达国证自</w:t>
            </w:r>
            <w:bookmarkStart w:id="0" w:name="_GoBack"/>
            <w:bookmarkEnd w:id="0"/>
            <w:r w:rsidRPr="00457E0B">
              <w:rPr>
                <w:rFonts w:ascii="宋体" w:hAnsi="宋体" w:cs="宋体" w:hint="eastAsia"/>
                <w:kern w:val="0"/>
                <w:szCs w:val="21"/>
              </w:rPr>
              <w:t>由现金流交易型开放式指数证券投资基金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自由现金流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159255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易方达国证通用航空产业交易型开放式指数证券投资基金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通用航空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159259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易方达国证成长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成长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159263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易方达国证价值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价值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159299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易方达中证金融科技主题交易型开放式指数证券投资基金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金融科技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159311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易方达中证数字经济主题交易型开放式指数证券投资基金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数字经济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159316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易方达恒生港股通创新药交易型开放式指数证券投资基金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恒生创新药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159328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易方达中证家电龙头交易型开放式指数证券投资基金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家电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159361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A500ETF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159369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易方达创业板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创业板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易方达国证机器人产业交易型开放式指数证券投资基金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机器人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159532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159540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易方达国证信息技术创新主题交易型开放式指数证券投资基金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信创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159545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易方达恒生港股通高股息低波动交易型开放式指数证券投资基金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恒生红利低波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159558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易方达中证半导体材料设备主题交易型开放式指数证券投资基金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半导体设备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159565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易方达中证汽车零部件主题交易型开放式指数证券投资基金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汽车零部件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159566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易方达国证新能源电池交易型开放式指数证券投资基金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储能电池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159572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易方达创业板中盘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创业板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159597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易方达创业板成长交易型开放式指数证券投资基金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创业板成长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159606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质量成长交易型开放式指数证券投资基金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成长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159633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159686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A100ETF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159696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易方达纳斯达克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交易型开放式指数证券投资基金（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纳指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159715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易方达中证稀土产业交易型开放式指数证券投资基金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稀土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159781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易方达中证科创创业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科创创业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159787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易方达中证全指建筑材料交易型开放式指数证券投资基金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建材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159788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易方达中证港股通中国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港股通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159798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易方达中证消费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消费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159807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159819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易方达中证人工智能主题交易型开放式指数证券投资基金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人工智能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159837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易方达中证生物科技主题交易型开放式指数证券投资基金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生物科技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159847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易方达中证医疗交易型开放式指数证券投资基金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医疗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159895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易方达中证物联网主题交易型开放式指数证券投资基金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物联网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159901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易方达深证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深证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159915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易方达创业板交易型开放式指数证券投资基金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创业板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159934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易方达黄金交易型开放式证券投资基金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黄金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510100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SZ50ETF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510130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易方达上证中盘交易型开放式指数证券投资基金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中盘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上证中盘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510310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易方达沪深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交易型开放式指数发起式证券投资基金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HS300ETF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沪深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510580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ZZ500ETF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510900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易方达恒生中国企业交易型开放式指数证券投资基金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恒生中国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恒生中国企业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511110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易方达上证基准做市公司债交易型开放式指数证券投资基金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公司债易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公司债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512010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易方达沪深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医药卫生交易型开放式指数证券投资基金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医药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医药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512030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512070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易方达沪深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非银行金融交易型开放式指数证券投资基金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证券保险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证券保险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512090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股国际通交易型开放式指数证券投资基金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MSCIA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股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512560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易方达中证军工交易型开放式指数证券投资基金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中证军工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军工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512570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易方达中证全指证券公司交易型开放式指数证券投资基金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中证证券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证券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513000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易方达奥明日经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225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交易型开放式指数证券投资基金（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225ETF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日经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225ETF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513010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易方达恒生科技交易型开放式指数证券投资基金（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港股科技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513040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易方达中证港股通互联网交易型开放式指数证券投资基金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HK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互联网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港股通互联网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513050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易方达中证海外中国互联网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中概互联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中概互联网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513070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易方达中证港股通消费主题交易型开放式指数证券投资基金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HK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消费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港股消费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513090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易方达中证香港证券投资主题交易型开放式指数证券投资基金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香港证券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香港证券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513200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易方达中证港股通医药卫生综合交易型开放式指数证券投资基金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港股医药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港股通医药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513210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易方达恒生交易型开放式指数证券投资基金（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513320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易方达恒生港股通新经济交易型开放式指数证券投资基金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HK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新经济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恒生新经济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513850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交易型开放式指数证券投资基金（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515110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易方达中证国企一带一路交易型开放式指数证券投资基金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国企方达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一带一路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515180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易方达中证红利交易型开放式指数证券投资基金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红利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红利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515810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800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ZZ800ETF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800ETF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516070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易方达中证内地低碳经济主题交易型开放式指数证券投资基金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碳中和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低碳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516080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易方达中证创新药产业交易型开放式指数证券投资基金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创新医药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创新药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516090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易方达中证新能源交易型开放式指数证券投资基金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新能源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新能源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516310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易方达中证银行交易型开放式指数证券投资基金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银行指基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银行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516350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易方达中证芯片产业交易型开放式指数证券投资基金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芯片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芯片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516510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易方达中证云计算与大数据主题交易型开放式指数证券投资基金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云计算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云计算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516570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易方达中证石化产业交易型开放式指数证券投资基金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石化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化工行业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516590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易方达中证智能电动汽车交易型开放式指数证券投资基金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电动汽车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智能汽车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517010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易方达中证沪港深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HGS500E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沪港深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517030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易方达中证沪港深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HGS300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沪港深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517330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易方达中证长江保护主题交易型开放式指数证券投资基金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长江保护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长江保护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520870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易方达伊塔乌巴西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IBOVESPA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交易型开放式指数证券投资基金（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巴西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巴西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530100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580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580ETF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530180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180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180ETF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530380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380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380ETF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551500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AAA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科技创新公司债交易型开放式指数证券投资基金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科创债易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易方达中证现代农业主题交易型开放式指数证券投资基金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现代农业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农业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易方达中证装备产业交易型开放式指数证券投资基金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高端制造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高端制造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562920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易方达中证信息安全主题交易型开放式指数证券投资基金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易方达中证软件服务交易型开放式指数证券投资基金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562950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易方达中证消费电子主题交易型开放式指数证券投资基金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消电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消费电子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562960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易方达中证绿色电力交易型开放式指数证券投资基金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绿色电力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绿色电力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易方达中证光伏产业交易型开放式指数证券投资基金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光伏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光伏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562990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易方达中证上海环交所碳中和交易型开放式指数证券投资基金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碳中和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碳中和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MSCI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互联互通交易型开放式指数证券投资基金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易方达中证电信主题交易型开放式指数证券投资基金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电信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电信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563020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易方达中证红利低波动交易型开放式指数证券投资基金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低波红利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红利低波动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563050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易方达中证国新央企科技引领交易型开放式指数证券投资基金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科技央企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央企科技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563060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易方达中证国资央企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央企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央企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563090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563510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红利低波动交易型开放式指数证券投资基金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红利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红利低波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563530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易方达中证卫星产业交易型开放式指数证券投资基金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卫星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卫星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563600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A500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563700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易方达中证红利价值交易型开放式指数证券投资基金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红利价值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红利价值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588020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易方达上证科创板成长交易型开放式指数证券投资基金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科创成长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588080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成份交易型开放式指数证券投资基金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588210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588270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200ETF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588500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100Z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588550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易方达上证科创板综合增强策略交易型开放式指数证券投资基金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科创增指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科创综指增强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588730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易方达上证科创板人工智能交易型开放式指数证券投资基金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AI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科创人工智能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589800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易方达上证科创板综合交易型开放式指数证券投资基金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科创综合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科创综指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9C5912" w:rsidTr="00457E0B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589960</w:t>
            </w:r>
          </w:p>
        </w:tc>
        <w:tc>
          <w:tcPr>
            <w:tcW w:w="3522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易方达上证科创板新能源交易型开放式指数证券投资基金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科创新源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57E0B" w:rsidRPr="00457E0B" w:rsidRDefault="00EA6BB2" w:rsidP="00457E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7E0B">
              <w:rPr>
                <w:rFonts w:ascii="宋体" w:hAnsi="宋体" w:cs="宋体" w:hint="eastAsia"/>
                <w:kern w:val="0"/>
                <w:szCs w:val="21"/>
              </w:rPr>
              <w:t>科创新能源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457E0B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</w:tbl>
    <w:p w:rsidR="004F4784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/>
          <w:szCs w:val="21"/>
        </w:rPr>
        <w:t>注：</w:t>
      </w:r>
      <w:r w:rsidRPr="00457E0B">
        <w:rPr>
          <w:rFonts w:ascii="宋体" w:hAnsi="宋体" w:hint="eastAsia"/>
          <w:szCs w:val="21"/>
        </w:rPr>
        <w:t>易方达黄金交易型开放式证券投资基金仅新增</w:t>
      </w:r>
      <w:r w:rsidR="00457E0B" w:rsidRPr="00457E0B">
        <w:rPr>
          <w:rFonts w:ascii="宋体" w:hAnsi="宋体"/>
          <w:szCs w:val="21"/>
        </w:rPr>
        <w:t>世纪证券</w:t>
      </w:r>
      <w:r w:rsidRPr="00457E0B">
        <w:rPr>
          <w:rFonts w:ascii="宋体" w:hAnsi="宋体" w:hint="eastAsia"/>
          <w:szCs w:val="21"/>
        </w:rPr>
        <w:t>为现金申购赎回代办证券公司。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二、投资者可通过以下途径咨询有关详情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/>
          <w:szCs w:val="21"/>
        </w:rPr>
        <w:t>1.</w:t>
      </w:r>
      <w:r w:rsidR="00457E0B" w:rsidRPr="00457E0B">
        <w:rPr>
          <w:rFonts w:ascii="宋体" w:hAnsi="宋体"/>
          <w:szCs w:val="21"/>
        </w:rPr>
        <w:t>世纪证券</w:t>
      </w:r>
    </w:p>
    <w:p w:rsidR="00457E0B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注册地址：深圳市前海深港合作区南山街道梦海大道</w:t>
      </w:r>
      <w:r w:rsidRPr="00457E0B">
        <w:rPr>
          <w:rFonts w:ascii="宋体" w:hAnsi="宋体" w:hint="eastAsia"/>
          <w:szCs w:val="21"/>
        </w:rPr>
        <w:t>5073</w:t>
      </w:r>
      <w:r w:rsidRPr="00457E0B">
        <w:rPr>
          <w:rFonts w:ascii="宋体" w:hAnsi="宋体" w:hint="eastAsia"/>
          <w:szCs w:val="21"/>
        </w:rPr>
        <w:t>号民生互联网大厦</w:t>
      </w:r>
      <w:r w:rsidRPr="00457E0B">
        <w:rPr>
          <w:rFonts w:ascii="宋体" w:hAnsi="宋体" w:hint="eastAsia"/>
          <w:szCs w:val="21"/>
        </w:rPr>
        <w:t>C</w:t>
      </w:r>
      <w:r w:rsidRPr="00457E0B">
        <w:rPr>
          <w:rFonts w:ascii="宋体" w:hAnsi="宋体" w:hint="eastAsia"/>
          <w:szCs w:val="21"/>
        </w:rPr>
        <w:t>座</w:t>
      </w:r>
      <w:r w:rsidRPr="00457E0B">
        <w:rPr>
          <w:rFonts w:ascii="宋体" w:hAnsi="宋体" w:hint="eastAsia"/>
          <w:szCs w:val="21"/>
        </w:rPr>
        <w:t>1401-1408</w:t>
      </w:r>
      <w:r w:rsidRPr="00457E0B">
        <w:rPr>
          <w:rFonts w:ascii="宋体" w:hAnsi="宋体" w:hint="eastAsia"/>
          <w:szCs w:val="21"/>
        </w:rPr>
        <w:t>、</w:t>
      </w:r>
      <w:r w:rsidRPr="00457E0B">
        <w:rPr>
          <w:rFonts w:ascii="宋体" w:hAnsi="宋体" w:hint="eastAsia"/>
          <w:szCs w:val="21"/>
        </w:rPr>
        <w:t>1501-1508</w:t>
      </w:r>
      <w:r w:rsidRPr="00457E0B">
        <w:rPr>
          <w:rFonts w:ascii="宋体" w:hAnsi="宋体" w:hint="eastAsia"/>
          <w:szCs w:val="21"/>
        </w:rPr>
        <w:t>、</w:t>
      </w:r>
      <w:r w:rsidRPr="00457E0B">
        <w:rPr>
          <w:rFonts w:ascii="宋体" w:hAnsi="宋体" w:hint="eastAsia"/>
          <w:szCs w:val="21"/>
        </w:rPr>
        <w:t>1601-1606</w:t>
      </w:r>
      <w:r w:rsidRPr="00457E0B">
        <w:rPr>
          <w:rFonts w:ascii="宋体" w:hAnsi="宋体" w:hint="eastAsia"/>
          <w:szCs w:val="21"/>
        </w:rPr>
        <w:t>、</w:t>
      </w:r>
      <w:r w:rsidRPr="00457E0B">
        <w:rPr>
          <w:rFonts w:ascii="宋体" w:hAnsi="宋体" w:hint="eastAsia"/>
          <w:szCs w:val="21"/>
        </w:rPr>
        <w:t>1701-1705</w:t>
      </w:r>
    </w:p>
    <w:p w:rsidR="00457E0B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办公地址：广东省深圳市南山区梦海大道</w:t>
      </w:r>
      <w:r w:rsidRPr="00457E0B">
        <w:rPr>
          <w:rFonts w:ascii="宋体" w:hAnsi="宋体" w:hint="eastAsia"/>
          <w:szCs w:val="21"/>
        </w:rPr>
        <w:t>5073</w:t>
      </w:r>
      <w:r w:rsidRPr="00457E0B">
        <w:rPr>
          <w:rFonts w:ascii="宋体" w:hAnsi="宋体" w:hint="eastAsia"/>
          <w:szCs w:val="21"/>
        </w:rPr>
        <w:t>号华海金融创新中心</w:t>
      </w:r>
      <w:r w:rsidRPr="00457E0B">
        <w:rPr>
          <w:rFonts w:ascii="宋体" w:hAnsi="宋体" w:hint="eastAsia"/>
          <w:szCs w:val="21"/>
        </w:rPr>
        <w:t>C</w:t>
      </w:r>
      <w:r w:rsidRPr="00457E0B">
        <w:rPr>
          <w:rFonts w:ascii="宋体" w:hAnsi="宋体" w:hint="eastAsia"/>
          <w:szCs w:val="21"/>
        </w:rPr>
        <w:t>塔</w:t>
      </w:r>
      <w:r w:rsidRPr="00457E0B">
        <w:rPr>
          <w:rFonts w:ascii="宋体" w:hAnsi="宋体" w:hint="eastAsia"/>
          <w:szCs w:val="21"/>
        </w:rPr>
        <w:t>16-19</w:t>
      </w:r>
      <w:r w:rsidRPr="00457E0B">
        <w:rPr>
          <w:rFonts w:ascii="宋体" w:hAnsi="宋体" w:hint="eastAsia"/>
          <w:szCs w:val="21"/>
        </w:rPr>
        <w:t>层</w:t>
      </w:r>
    </w:p>
    <w:p w:rsidR="00457E0B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法定代表人：李剑峰</w:t>
      </w:r>
    </w:p>
    <w:p w:rsidR="00457E0B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联系人：陆玮璐</w:t>
      </w:r>
    </w:p>
    <w:p w:rsidR="00457E0B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联系电话：</w:t>
      </w:r>
      <w:r w:rsidRPr="00457E0B">
        <w:rPr>
          <w:rFonts w:ascii="宋体" w:hAnsi="宋体" w:hint="eastAsia"/>
          <w:szCs w:val="21"/>
        </w:rPr>
        <w:t>0755-83199599-9135</w:t>
      </w:r>
    </w:p>
    <w:p w:rsidR="00457E0B" w:rsidRPr="00457E0B" w:rsidRDefault="00EA6BB2" w:rsidP="00457E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客户服务电话：</w:t>
      </w:r>
      <w:r w:rsidRPr="00457E0B">
        <w:rPr>
          <w:rFonts w:ascii="宋体" w:hAnsi="宋体" w:hint="eastAsia"/>
          <w:szCs w:val="21"/>
        </w:rPr>
        <w:t>956019</w:t>
      </w:r>
    </w:p>
    <w:p w:rsidR="00AC03BB" w:rsidRPr="00457E0B" w:rsidRDefault="00EA6BB2" w:rsidP="00AC03B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网址：</w:t>
      </w:r>
      <w:r w:rsidRPr="00457E0B">
        <w:rPr>
          <w:rFonts w:ascii="宋体" w:hAnsi="宋体" w:hint="eastAsia"/>
          <w:szCs w:val="21"/>
        </w:rPr>
        <w:t>www.csco.com.cn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/>
          <w:szCs w:val="21"/>
        </w:rPr>
        <w:t>2</w:t>
      </w:r>
      <w:r w:rsidRPr="00457E0B">
        <w:rPr>
          <w:rFonts w:ascii="宋体" w:hAnsi="宋体" w:hint="eastAsia"/>
          <w:szCs w:val="21"/>
        </w:rPr>
        <w:t>.</w:t>
      </w:r>
      <w:r w:rsidRPr="00457E0B">
        <w:rPr>
          <w:rFonts w:ascii="宋体" w:hAnsi="宋体" w:hint="eastAsia"/>
          <w:szCs w:val="21"/>
        </w:rPr>
        <w:t>易方达基金管理有限公司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客户服务电话：</w:t>
      </w:r>
      <w:r w:rsidRPr="00457E0B">
        <w:rPr>
          <w:rFonts w:ascii="宋体" w:hAnsi="宋体" w:hint="eastAsia"/>
          <w:szCs w:val="21"/>
        </w:rPr>
        <w:t>400-881-8088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网址：</w:t>
      </w:r>
      <w:r w:rsidRPr="00457E0B">
        <w:rPr>
          <w:rFonts w:ascii="宋体" w:hAnsi="宋体" w:hint="eastAsia"/>
          <w:szCs w:val="21"/>
        </w:rPr>
        <w:t>www.efunds.com.cn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风险提示：</w:t>
      </w:r>
      <w:r w:rsidRPr="00457E0B">
        <w:rPr>
          <w:rFonts w:ascii="宋体" w:hAnsi="宋体" w:cs="Arial Unicode MS" w:hint="eastAsia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</w:t>
      </w:r>
      <w:r w:rsidRPr="00457E0B">
        <w:rPr>
          <w:rFonts w:ascii="宋体" w:hAnsi="宋体" w:cs="Arial Unicode MS" w:hint="eastAsia"/>
          <w:szCs w:val="21"/>
        </w:rPr>
        <w:t>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A7080" w:rsidRPr="00457E0B" w:rsidRDefault="00EA6BB2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特此公告。</w:t>
      </w:r>
    </w:p>
    <w:p w:rsidR="001A7080" w:rsidRPr="00457E0B" w:rsidRDefault="00EA6BB2" w:rsidP="001A7080">
      <w:pPr>
        <w:spacing w:line="360" w:lineRule="auto"/>
        <w:jc w:val="right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易方达基金管理有限公司</w:t>
      </w:r>
    </w:p>
    <w:p w:rsidR="00AC2233" w:rsidRPr="00457E0B" w:rsidRDefault="00EA6BB2" w:rsidP="001A7080">
      <w:pPr>
        <w:jc w:val="right"/>
        <w:rPr>
          <w:rFonts w:ascii="宋体" w:hAnsi="宋体"/>
          <w:szCs w:val="21"/>
        </w:rPr>
      </w:pPr>
      <w:r w:rsidRPr="00457E0B">
        <w:rPr>
          <w:rFonts w:ascii="宋体" w:hAnsi="宋体" w:hint="eastAsia"/>
          <w:szCs w:val="21"/>
        </w:rPr>
        <w:t>202</w:t>
      </w:r>
      <w:r w:rsidR="00AC03BB" w:rsidRPr="00457E0B">
        <w:rPr>
          <w:rFonts w:ascii="宋体" w:hAnsi="宋体"/>
          <w:szCs w:val="21"/>
        </w:rPr>
        <w:t>5</w:t>
      </w:r>
      <w:r w:rsidRPr="00457E0B">
        <w:rPr>
          <w:rFonts w:ascii="宋体" w:hAnsi="宋体" w:hint="eastAsia"/>
          <w:szCs w:val="21"/>
        </w:rPr>
        <w:t>年</w:t>
      </w:r>
      <w:r w:rsidR="00BA522F" w:rsidRPr="00457E0B">
        <w:rPr>
          <w:rFonts w:ascii="宋体" w:hAnsi="宋体"/>
          <w:szCs w:val="21"/>
        </w:rPr>
        <w:t>12</w:t>
      </w:r>
      <w:r w:rsidRPr="00457E0B">
        <w:rPr>
          <w:rFonts w:ascii="宋体" w:hAnsi="宋体" w:hint="eastAsia"/>
          <w:szCs w:val="21"/>
        </w:rPr>
        <w:t>月</w:t>
      </w:r>
      <w:r w:rsidR="00FC1AD7">
        <w:rPr>
          <w:rFonts w:ascii="宋体" w:hAnsi="宋体"/>
          <w:szCs w:val="21"/>
        </w:rPr>
        <w:t>22</w:t>
      </w:r>
      <w:r w:rsidRPr="00457E0B">
        <w:rPr>
          <w:rFonts w:ascii="宋体" w:hAnsi="宋体" w:hint="eastAsia"/>
          <w:szCs w:val="21"/>
        </w:rPr>
        <w:t>日</w:t>
      </w:r>
    </w:p>
    <w:sectPr w:rsidR="00AC2233" w:rsidRPr="00457E0B" w:rsidSect="0088443A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卢春玲">
    <w15:presenceInfo w15:providerId="None" w15:userId="卢春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633E"/>
    <w:rsid w:val="00024A67"/>
    <w:rsid w:val="0007242E"/>
    <w:rsid w:val="00073B75"/>
    <w:rsid w:val="0008145D"/>
    <w:rsid w:val="000860B6"/>
    <w:rsid w:val="0014459E"/>
    <w:rsid w:val="00191816"/>
    <w:rsid w:val="001A20A7"/>
    <w:rsid w:val="001A7080"/>
    <w:rsid w:val="00206A5A"/>
    <w:rsid w:val="0026536F"/>
    <w:rsid w:val="002C71AD"/>
    <w:rsid w:val="00310E70"/>
    <w:rsid w:val="003B535F"/>
    <w:rsid w:val="003F4377"/>
    <w:rsid w:val="00404E9B"/>
    <w:rsid w:val="00435C6A"/>
    <w:rsid w:val="00443D1E"/>
    <w:rsid w:val="00457E0B"/>
    <w:rsid w:val="004B6E99"/>
    <w:rsid w:val="004C1727"/>
    <w:rsid w:val="004F4784"/>
    <w:rsid w:val="00520C9D"/>
    <w:rsid w:val="00535FC2"/>
    <w:rsid w:val="005B14F0"/>
    <w:rsid w:val="00602C75"/>
    <w:rsid w:val="006C6122"/>
    <w:rsid w:val="006E697A"/>
    <w:rsid w:val="006E6A51"/>
    <w:rsid w:val="00715BBD"/>
    <w:rsid w:val="00734BE4"/>
    <w:rsid w:val="007A53CD"/>
    <w:rsid w:val="007F4B41"/>
    <w:rsid w:val="00864AD2"/>
    <w:rsid w:val="0088443A"/>
    <w:rsid w:val="008E30D4"/>
    <w:rsid w:val="009B3010"/>
    <w:rsid w:val="009C349C"/>
    <w:rsid w:val="009C5912"/>
    <w:rsid w:val="009F558C"/>
    <w:rsid w:val="00A94B1F"/>
    <w:rsid w:val="00AC03BB"/>
    <w:rsid w:val="00AC2233"/>
    <w:rsid w:val="00AC319C"/>
    <w:rsid w:val="00B5633E"/>
    <w:rsid w:val="00B56E05"/>
    <w:rsid w:val="00BA522F"/>
    <w:rsid w:val="00C45D4A"/>
    <w:rsid w:val="00C51614"/>
    <w:rsid w:val="00C53AD8"/>
    <w:rsid w:val="00C67EC8"/>
    <w:rsid w:val="00E445FD"/>
    <w:rsid w:val="00E6543E"/>
    <w:rsid w:val="00EA20AD"/>
    <w:rsid w:val="00EA6BB2"/>
    <w:rsid w:val="00ED669D"/>
    <w:rsid w:val="00F37402"/>
    <w:rsid w:val="00F76FF6"/>
    <w:rsid w:val="00FC1AD7"/>
    <w:rsid w:val="00FD08AD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080"/>
    <w:rPr>
      <w:sz w:val="18"/>
      <w:szCs w:val="18"/>
    </w:rPr>
  </w:style>
  <w:style w:type="character" w:styleId="a5">
    <w:name w:val="annotation reference"/>
    <w:basedOn w:val="a0"/>
    <w:uiPriority w:val="99"/>
    <w:unhideWhenUsed/>
    <w:qFormat/>
    <w:rsid w:val="001A7080"/>
    <w:rPr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443D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3D1E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443D1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5511</Characters>
  <Application>Microsoft Office Word</Application>
  <DocSecurity>4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2025-12-21T16:02:00Z</dcterms:created>
  <dcterms:modified xsi:type="dcterms:W3CDTF">2025-12-21T16:02:00Z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1e85bf-ac82-4d95-8ebe-b1488d74b05a_ActionId">
    <vt:lpwstr>b42a9f7d-9d9c-4246-b82b-f40e2a5b0570</vt:lpwstr>
  </property>
  <property fmtid="{D5CDD505-2E9C-101B-9397-08002B2CF9AE}" pid="3" name="MSIP_Label_0c1e85bf-ac82-4d95-8ebe-b1488d74b05a_ContentBits">
    <vt:lpwstr>0</vt:lpwstr>
  </property>
  <property fmtid="{D5CDD505-2E9C-101B-9397-08002B2CF9AE}" pid="4" name="MSIP_Label_0c1e85bf-ac82-4d95-8ebe-b1488d74b05a_Enabled">
    <vt:lpwstr>true</vt:lpwstr>
  </property>
  <property fmtid="{D5CDD505-2E9C-101B-9397-08002B2CF9AE}" pid="5" name="MSIP_Label_0c1e85bf-ac82-4d95-8ebe-b1488d74b05a_Method">
    <vt:lpwstr>Privileged</vt:lpwstr>
  </property>
  <property fmtid="{D5CDD505-2E9C-101B-9397-08002B2CF9AE}" pid="6" name="MSIP_Label_0c1e85bf-ac82-4d95-8ebe-b1488d74b05a_Name">
    <vt:lpwstr>0c1e85bf-ac82-4d95-8ebe-b1488d74b05a</vt:lpwstr>
  </property>
  <property fmtid="{D5CDD505-2E9C-101B-9397-08002B2CF9AE}" pid="7" name="MSIP_Label_0c1e85bf-ac82-4d95-8ebe-b1488d74b05a_SetDate">
    <vt:lpwstr>2025-02-21T06:08:16Z</vt:lpwstr>
  </property>
  <property fmtid="{D5CDD505-2E9C-101B-9397-08002B2CF9AE}" pid="8" name="MSIP_Label_0c1e85bf-ac82-4d95-8ebe-b1488d74b05a_SiteId">
    <vt:lpwstr>fb6ea403-7cf1-4905-810a-fe5547e98204</vt:lpwstr>
  </property>
</Properties>
</file>