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E35" w:rsidRPr="00EA2009" w:rsidRDefault="00B64F0F" w:rsidP="00BB7C67">
      <w:pPr>
        <w:widowControl/>
        <w:shd w:val="clear" w:color="auto" w:fill="FFFFFF"/>
        <w:spacing w:line="360" w:lineRule="auto"/>
        <w:jc w:val="center"/>
        <w:rPr>
          <w:rFonts w:asciiTheme="minorEastAsia" w:hAnsiTheme="minorEastAsia" w:cs="宋体"/>
          <w:b/>
          <w:kern w:val="0"/>
          <w:sz w:val="28"/>
          <w:szCs w:val="28"/>
        </w:rPr>
      </w:pPr>
      <w:r w:rsidRPr="00EA2009">
        <w:rPr>
          <w:rFonts w:asciiTheme="minorEastAsia" w:hAnsiTheme="minorEastAsia" w:cs="宋体" w:hint="eastAsia"/>
          <w:b/>
          <w:kern w:val="0"/>
          <w:sz w:val="28"/>
          <w:szCs w:val="28"/>
        </w:rPr>
        <w:t>关于</w:t>
      </w:r>
      <w:r w:rsidR="009D17DD" w:rsidRPr="00EA2009">
        <w:rPr>
          <w:rFonts w:asciiTheme="minorEastAsia" w:hAnsiTheme="minorEastAsia" w:cs="宋体" w:hint="eastAsia"/>
          <w:b/>
          <w:kern w:val="0"/>
          <w:sz w:val="28"/>
          <w:szCs w:val="28"/>
        </w:rPr>
        <w:t>浦银安盛</w:t>
      </w:r>
      <w:r w:rsidR="00B0102B" w:rsidRPr="002A30E0">
        <w:rPr>
          <w:rFonts w:asciiTheme="minorEastAsia" w:hAnsiTheme="minorEastAsia" w:cs="宋体" w:hint="eastAsia"/>
          <w:b/>
          <w:kern w:val="0"/>
          <w:sz w:val="28"/>
          <w:szCs w:val="28"/>
        </w:rPr>
        <w:t>中证沪港深游戏及文化传媒交易型开放式</w:t>
      </w:r>
      <w:r w:rsidR="009D17DD" w:rsidRPr="00EA2009">
        <w:rPr>
          <w:rFonts w:asciiTheme="minorEastAsia" w:hAnsiTheme="minorEastAsia" w:cs="宋体" w:hint="eastAsia"/>
          <w:b/>
          <w:kern w:val="0"/>
          <w:sz w:val="28"/>
          <w:szCs w:val="28"/>
        </w:rPr>
        <w:t>指数证券投资基金暂停申购、赎回业务的公告</w:t>
      </w:r>
    </w:p>
    <w:p w:rsidR="009D17DD" w:rsidRPr="00704203" w:rsidRDefault="009D17DD" w:rsidP="009D17DD">
      <w:pPr>
        <w:spacing w:line="360" w:lineRule="auto"/>
        <w:jc w:val="center"/>
        <w:rPr>
          <w:rFonts w:asciiTheme="minorEastAsia" w:hAnsiTheme="minorEastAsia"/>
          <w:szCs w:val="21"/>
        </w:rPr>
      </w:pPr>
      <w:r w:rsidRPr="00704203">
        <w:rPr>
          <w:rFonts w:asciiTheme="minorEastAsia" w:hAnsiTheme="minorEastAsia"/>
          <w:szCs w:val="21"/>
        </w:rPr>
        <w:t>公告送出日期：</w:t>
      </w:r>
      <w:r w:rsidR="00B55ACA" w:rsidRPr="00704203">
        <w:rPr>
          <w:rFonts w:asciiTheme="minorEastAsia" w:hAnsiTheme="minorEastAsia" w:hint="eastAsia"/>
          <w:szCs w:val="21"/>
        </w:rPr>
        <w:t>202</w:t>
      </w:r>
      <w:r w:rsidR="00B57FB1">
        <w:rPr>
          <w:rFonts w:asciiTheme="minorEastAsia" w:hAnsiTheme="minorEastAsia"/>
          <w:szCs w:val="21"/>
        </w:rPr>
        <w:t>5</w:t>
      </w:r>
      <w:r w:rsidR="00C9369F" w:rsidRPr="00704203">
        <w:rPr>
          <w:rFonts w:asciiTheme="minorEastAsia" w:hAnsiTheme="minorEastAsia"/>
          <w:szCs w:val="21"/>
        </w:rPr>
        <w:t>年</w:t>
      </w:r>
      <w:r w:rsidR="00DC011F">
        <w:rPr>
          <w:rFonts w:asciiTheme="minorEastAsia" w:hAnsiTheme="minorEastAsia"/>
          <w:szCs w:val="21"/>
        </w:rPr>
        <w:t>12</w:t>
      </w:r>
      <w:r w:rsidR="00E324B5" w:rsidRPr="00704203">
        <w:rPr>
          <w:rFonts w:asciiTheme="minorEastAsia" w:hAnsiTheme="minorEastAsia"/>
          <w:szCs w:val="21"/>
        </w:rPr>
        <w:t>月</w:t>
      </w:r>
      <w:r w:rsidR="00DC011F">
        <w:rPr>
          <w:rFonts w:asciiTheme="minorEastAsia" w:hAnsiTheme="minorEastAsia"/>
          <w:szCs w:val="21"/>
        </w:rPr>
        <w:t>22</w:t>
      </w:r>
      <w:r w:rsidRPr="00704203">
        <w:rPr>
          <w:rFonts w:asciiTheme="minorEastAsia" w:hAnsiTheme="minorEastAsia"/>
          <w:szCs w:val="21"/>
        </w:rPr>
        <w:t>日</w:t>
      </w:r>
    </w:p>
    <w:p w:rsidR="003E5CF9" w:rsidRPr="00135F33" w:rsidRDefault="003E5CF9" w:rsidP="003E5CF9">
      <w:pPr>
        <w:widowControl/>
        <w:shd w:val="clear" w:color="auto" w:fill="FFFFFF"/>
        <w:spacing w:line="360" w:lineRule="auto"/>
        <w:rPr>
          <w:rFonts w:asciiTheme="minorEastAsia" w:hAnsiTheme="minorEastAsia" w:cs="宋体"/>
          <w:b/>
          <w:kern w:val="0"/>
          <w:szCs w:val="21"/>
        </w:rPr>
      </w:pPr>
      <w:r w:rsidRPr="00135F33">
        <w:rPr>
          <w:rFonts w:asciiTheme="minorEastAsia" w:hAnsiTheme="minorEastAsia" w:cs="宋体"/>
          <w:b/>
          <w:kern w:val="0"/>
          <w:szCs w:val="21"/>
        </w:rPr>
        <w:t>1公告基本信息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701"/>
        <w:gridCol w:w="5720"/>
      </w:tblGrid>
      <w:tr w:rsidR="003E5CF9" w:rsidRPr="00135F33" w:rsidTr="006E6638">
        <w:trPr>
          <w:jc w:val="center"/>
        </w:trPr>
        <w:tc>
          <w:tcPr>
            <w:tcW w:w="2802" w:type="dxa"/>
            <w:gridSpan w:val="2"/>
          </w:tcPr>
          <w:p w:rsidR="003E5CF9" w:rsidRPr="00135F33" w:rsidRDefault="003E5CF9" w:rsidP="00B57D58">
            <w:pPr>
              <w:spacing w:line="360" w:lineRule="auto"/>
              <w:rPr>
                <w:rFonts w:asciiTheme="minorEastAsia" w:hAnsiTheme="minorEastAsia"/>
                <w:szCs w:val="21"/>
              </w:rPr>
            </w:pPr>
            <w:r w:rsidRPr="00135F33">
              <w:rPr>
                <w:rFonts w:asciiTheme="minorEastAsia" w:hAnsiTheme="minorEastAsia"/>
                <w:szCs w:val="21"/>
              </w:rPr>
              <w:t>基金名称</w:t>
            </w:r>
          </w:p>
        </w:tc>
        <w:tc>
          <w:tcPr>
            <w:tcW w:w="5720" w:type="dxa"/>
          </w:tcPr>
          <w:p w:rsidR="003E5CF9" w:rsidRPr="00135F33" w:rsidRDefault="004A5E18" w:rsidP="00B57D58">
            <w:pPr>
              <w:spacing w:line="360" w:lineRule="auto"/>
              <w:rPr>
                <w:rFonts w:asciiTheme="minorEastAsia" w:hAnsiTheme="minorEastAsia"/>
                <w:szCs w:val="21"/>
              </w:rPr>
            </w:pPr>
            <w:r w:rsidRPr="00135F33">
              <w:rPr>
                <w:rFonts w:asciiTheme="minorEastAsia" w:hAnsiTheme="minorEastAsia" w:hint="eastAsia"/>
                <w:kern w:val="0"/>
                <w:szCs w:val="21"/>
              </w:rPr>
              <w:t>浦银安盛中证沪港深游戏及文化传媒交易型开放式指数证券投资基金</w:t>
            </w:r>
          </w:p>
        </w:tc>
      </w:tr>
      <w:tr w:rsidR="003E5CF9" w:rsidRPr="00135F33" w:rsidTr="006E6638">
        <w:trPr>
          <w:jc w:val="center"/>
        </w:trPr>
        <w:tc>
          <w:tcPr>
            <w:tcW w:w="2802" w:type="dxa"/>
            <w:gridSpan w:val="2"/>
          </w:tcPr>
          <w:p w:rsidR="003E5CF9" w:rsidRPr="00135F33" w:rsidRDefault="003E5CF9" w:rsidP="00B57D58">
            <w:pPr>
              <w:spacing w:line="360" w:lineRule="auto"/>
              <w:rPr>
                <w:rFonts w:asciiTheme="minorEastAsia" w:hAnsiTheme="minorEastAsia"/>
                <w:szCs w:val="21"/>
              </w:rPr>
            </w:pPr>
            <w:r w:rsidRPr="00135F33">
              <w:rPr>
                <w:rFonts w:asciiTheme="minorEastAsia" w:hAnsiTheme="minorEastAsia"/>
                <w:szCs w:val="21"/>
              </w:rPr>
              <w:t>基金简称</w:t>
            </w:r>
          </w:p>
        </w:tc>
        <w:tc>
          <w:tcPr>
            <w:tcW w:w="5720" w:type="dxa"/>
          </w:tcPr>
          <w:p w:rsidR="009067EC" w:rsidRPr="00135F33" w:rsidRDefault="004A5E18" w:rsidP="00B57D58">
            <w:pPr>
              <w:spacing w:line="360" w:lineRule="auto"/>
              <w:rPr>
                <w:rFonts w:asciiTheme="minorEastAsia" w:hAnsiTheme="minorEastAsia"/>
                <w:kern w:val="0"/>
                <w:szCs w:val="21"/>
              </w:rPr>
            </w:pPr>
            <w:r w:rsidRPr="00135F33">
              <w:rPr>
                <w:rFonts w:asciiTheme="minorEastAsia" w:hAnsiTheme="minorEastAsia" w:hint="eastAsia"/>
                <w:kern w:val="0"/>
                <w:szCs w:val="21"/>
              </w:rPr>
              <w:t>浦银安盛中证沪港深游戏及文化传媒</w:t>
            </w:r>
            <w:r w:rsidRPr="00135F33">
              <w:rPr>
                <w:rFonts w:asciiTheme="minorEastAsia" w:hAnsiTheme="minorEastAsia"/>
                <w:kern w:val="0"/>
                <w:szCs w:val="21"/>
              </w:rPr>
              <w:t>ETF</w:t>
            </w:r>
          </w:p>
        </w:tc>
      </w:tr>
      <w:tr w:rsidR="004A5E18" w:rsidRPr="00135F33" w:rsidTr="006E6638">
        <w:trPr>
          <w:jc w:val="center"/>
        </w:trPr>
        <w:tc>
          <w:tcPr>
            <w:tcW w:w="2802" w:type="dxa"/>
            <w:gridSpan w:val="2"/>
          </w:tcPr>
          <w:p w:rsidR="004A5E18" w:rsidRPr="00135F33" w:rsidRDefault="004A5E18" w:rsidP="00B57D58">
            <w:pPr>
              <w:spacing w:line="360" w:lineRule="auto"/>
              <w:rPr>
                <w:rFonts w:asciiTheme="minorEastAsia" w:hAnsiTheme="minorEastAsia"/>
                <w:szCs w:val="21"/>
              </w:rPr>
            </w:pPr>
            <w:r w:rsidRPr="00135F33">
              <w:rPr>
                <w:rFonts w:asciiTheme="minorEastAsia" w:hAnsiTheme="minorEastAsia"/>
                <w:szCs w:val="21"/>
              </w:rPr>
              <w:t>场内简称</w:t>
            </w:r>
          </w:p>
        </w:tc>
        <w:tc>
          <w:tcPr>
            <w:tcW w:w="5720" w:type="dxa"/>
          </w:tcPr>
          <w:p w:rsidR="004A5E18" w:rsidRPr="00135F33" w:rsidRDefault="004A5E18" w:rsidP="00B57D58">
            <w:pPr>
              <w:spacing w:line="360" w:lineRule="auto"/>
              <w:rPr>
                <w:rFonts w:asciiTheme="minorEastAsia" w:hAnsiTheme="minorEastAsia"/>
                <w:kern w:val="0"/>
                <w:szCs w:val="21"/>
              </w:rPr>
            </w:pPr>
            <w:r w:rsidRPr="00135F33">
              <w:rPr>
                <w:rFonts w:asciiTheme="minorEastAsia" w:hAnsiTheme="minorEastAsia" w:hint="eastAsia"/>
                <w:kern w:val="0"/>
                <w:szCs w:val="21"/>
              </w:rPr>
              <w:t>游戏传媒（扩位证券简称：游戏传媒</w:t>
            </w:r>
            <w:r w:rsidRPr="00135F33">
              <w:rPr>
                <w:rFonts w:asciiTheme="minorEastAsia" w:hAnsiTheme="minorEastAsia"/>
                <w:kern w:val="0"/>
                <w:szCs w:val="21"/>
              </w:rPr>
              <w:t>ETF）</w:t>
            </w:r>
          </w:p>
        </w:tc>
      </w:tr>
      <w:tr w:rsidR="003E5CF9" w:rsidRPr="00135F33" w:rsidTr="006E6638">
        <w:trPr>
          <w:jc w:val="center"/>
        </w:trPr>
        <w:tc>
          <w:tcPr>
            <w:tcW w:w="2802" w:type="dxa"/>
            <w:gridSpan w:val="2"/>
          </w:tcPr>
          <w:p w:rsidR="003E5CF9" w:rsidRPr="00135F33" w:rsidRDefault="003E5CF9" w:rsidP="00B57D58">
            <w:pPr>
              <w:spacing w:line="360" w:lineRule="auto"/>
              <w:rPr>
                <w:rFonts w:asciiTheme="minorEastAsia" w:hAnsiTheme="minorEastAsia"/>
                <w:szCs w:val="21"/>
              </w:rPr>
            </w:pPr>
            <w:r w:rsidRPr="00135F33">
              <w:rPr>
                <w:rFonts w:asciiTheme="minorEastAsia" w:hAnsiTheme="minorEastAsia"/>
                <w:szCs w:val="21"/>
              </w:rPr>
              <w:t>基金主代码</w:t>
            </w:r>
          </w:p>
        </w:tc>
        <w:tc>
          <w:tcPr>
            <w:tcW w:w="5720" w:type="dxa"/>
          </w:tcPr>
          <w:p w:rsidR="003E5CF9" w:rsidRPr="00135F33" w:rsidRDefault="004A5E18" w:rsidP="00B57D58">
            <w:pPr>
              <w:spacing w:line="360" w:lineRule="auto"/>
              <w:rPr>
                <w:rFonts w:asciiTheme="minorEastAsia" w:hAnsiTheme="minorEastAsia"/>
                <w:kern w:val="0"/>
                <w:szCs w:val="21"/>
              </w:rPr>
            </w:pPr>
            <w:r w:rsidRPr="00135F33">
              <w:rPr>
                <w:rFonts w:asciiTheme="minorEastAsia" w:hAnsiTheme="minorEastAsia"/>
                <w:kern w:val="0"/>
                <w:szCs w:val="21"/>
              </w:rPr>
              <w:t>517770</w:t>
            </w:r>
          </w:p>
        </w:tc>
      </w:tr>
      <w:tr w:rsidR="003E5CF9" w:rsidRPr="00135F33" w:rsidTr="006E6638">
        <w:trPr>
          <w:jc w:val="center"/>
        </w:trPr>
        <w:tc>
          <w:tcPr>
            <w:tcW w:w="2802" w:type="dxa"/>
            <w:gridSpan w:val="2"/>
          </w:tcPr>
          <w:p w:rsidR="003E5CF9" w:rsidRPr="00135F33" w:rsidRDefault="003E5CF9" w:rsidP="00B57D58">
            <w:pPr>
              <w:spacing w:line="360" w:lineRule="auto"/>
              <w:rPr>
                <w:rFonts w:asciiTheme="minorEastAsia" w:hAnsiTheme="minorEastAsia"/>
                <w:szCs w:val="21"/>
              </w:rPr>
            </w:pPr>
            <w:r w:rsidRPr="00135F33">
              <w:rPr>
                <w:rFonts w:asciiTheme="minorEastAsia" w:hAnsiTheme="minorEastAsia"/>
                <w:szCs w:val="21"/>
              </w:rPr>
              <w:t>基金管理人名称</w:t>
            </w:r>
          </w:p>
        </w:tc>
        <w:tc>
          <w:tcPr>
            <w:tcW w:w="5720" w:type="dxa"/>
          </w:tcPr>
          <w:p w:rsidR="003E5CF9" w:rsidRPr="00135F33" w:rsidRDefault="003E5CF9" w:rsidP="00B57D58">
            <w:pPr>
              <w:spacing w:line="360" w:lineRule="auto"/>
              <w:rPr>
                <w:rFonts w:asciiTheme="minorEastAsia" w:hAnsiTheme="minorEastAsia"/>
                <w:kern w:val="0"/>
                <w:szCs w:val="21"/>
              </w:rPr>
            </w:pPr>
            <w:r w:rsidRPr="00135F33">
              <w:rPr>
                <w:rFonts w:asciiTheme="minorEastAsia" w:hAnsiTheme="minorEastAsia" w:hint="eastAsia"/>
                <w:kern w:val="0"/>
                <w:szCs w:val="21"/>
              </w:rPr>
              <w:t>浦银安盛基金管理有限公司</w:t>
            </w:r>
          </w:p>
        </w:tc>
      </w:tr>
      <w:tr w:rsidR="003E5CF9" w:rsidRPr="00135F33" w:rsidTr="006E6638">
        <w:trPr>
          <w:jc w:val="center"/>
        </w:trPr>
        <w:tc>
          <w:tcPr>
            <w:tcW w:w="2802" w:type="dxa"/>
            <w:gridSpan w:val="2"/>
          </w:tcPr>
          <w:p w:rsidR="003E5CF9" w:rsidRPr="00135F33" w:rsidRDefault="003E5CF9" w:rsidP="00B57D58">
            <w:pPr>
              <w:spacing w:line="360" w:lineRule="auto"/>
              <w:rPr>
                <w:rFonts w:asciiTheme="minorEastAsia" w:hAnsiTheme="minorEastAsia"/>
                <w:szCs w:val="21"/>
              </w:rPr>
            </w:pPr>
            <w:r w:rsidRPr="00135F33">
              <w:rPr>
                <w:rFonts w:asciiTheme="minorEastAsia" w:hAnsiTheme="minorEastAsia"/>
                <w:szCs w:val="21"/>
              </w:rPr>
              <w:t>公告依据</w:t>
            </w:r>
          </w:p>
        </w:tc>
        <w:tc>
          <w:tcPr>
            <w:tcW w:w="5720" w:type="dxa"/>
          </w:tcPr>
          <w:p w:rsidR="003E5CF9" w:rsidRPr="00135F33" w:rsidRDefault="003E5CF9" w:rsidP="00B57D58">
            <w:pPr>
              <w:spacing w:line="360" w:lineRule="auto"/>
              <w:rPr>
                <w:rFonts w:asciiTheme="minorEastAsia" w:hAnsiTheme="minorEastAsia"/>
                <w:kern w:val="0"/>
                <w:szCs w:val="21"/>
              </w:rPr>
            </w:pPr>
            <w:r w:rsidRPr="00135F33">
              <w:rPr>
                <w:rFonts w:asciiTheme="minorEastAsia" w:hAnsiTheme="minorEastAsia"/>
                <w:kern w:val="0"/>
                <w:szCs w:val="21"/>
              </w:rPr>
              <w:t>《中华人民共和国证券投资基金法》、《</w:t>
            </w:r>
            <w:r w:rsidR="00FF21E1" w:rsidRPr="00135F33">
              <w:rPr>
                <w:rFonts w:asciiTheme="minorEastAsia" w:hAnsiTheme="minorEastAsia" w:hint="eastAsia"/>
                <w:kern w:val="0"/>
                <w:szCs w:val="21"/>
              </w:rPr>
              <w:t>公开募集</w:t>
            </w:r>
            <w:r w:rsidRPr="00135F33">
              <w:rPr>
                <w:rFonts w:asciiTheme="minorEastAsia" w:hAnsiTheme="minorEastAsia"/>
                <w:kern w:val="0"/>
                <w:szCs w:val="21"/>
              </w:rPr>
              <w:t>证券投资基金信息披露管理办法》（以下简称“《信息披露办法》”）、《公开募集证券投资基金运作管理办法》、</w:t>
            </w:r>
            <w:r w:rsidRPr="00135F33">
              <w:rPr>
                <w:rFonts w:asciiTheme="minorEastAsia" w:hAnsiTheme="minorEastAsia" w:hint="eastAsia"/>
                <w:kern w:val="0"/>
                <w:szCs w:val="21"/>
              </w:rPr>
              <w:t>《</w:t>
            </w:r>
            <w:r w:rsidR="004A5E18" w:rsidRPr="00135F33">
              <w:rPr>
                <w:rFonts w:asciiTheme="minorEastAsia" w:hAnsiTheme="minorEastAsia" w:hint="eastAsia"/>
                <w:kern w:val="0"/>
                <w:szCs w:val="21"/>
              </w:rPr>
              <w:t>浦银安盛中证沪港深游戏及文化传媒交易型开放式指数证券投资基金</w:t>
            </w:r>
            <w:r w:rsidRPr="00135F33">
              <w:rPr>
                <w:rFonts w:asciiTheme="minorEastAsia" w:hAnsiTheme="minorEastAsia" w:hint="eastAsia"/>
                <w:kern w:val="0"/>
                <w:szCs w:val="21"/>
              </w:rPr>
              <w:t>基金合同》（以下简称“基金合同”）、《</w:t>
            </w:r>
            <w:r w:rsidR="004A5E18" w:rsidRPr="00135F33">
              <w:rPr>
                <w:rFonts w:asciiTheme="minorEastAsia" w:hAnsiTheme="minorEastAsia" w:hint="eastAsia"/>
                <w:kern w:val="0"/>
                <w:szCs w:val="21"/>
              </w:rPr>
              <w:t>浦银安盛中证沪港深游戏及文化传媒交易型开放式指数证券投资基金</w:t>
            </w:r>
            <w:r w:rsidRPr="00135F33">
              <w:rPr>
                <w:rFonts w:asciiTheme="minorEastAsia" w:hAnsiTheme="minorEastAsia" w:hint="eastAsia"/>
                <w:kern w:val="0"/>
                <w:szCs w:val="21"/>
              </w:rPr>
              <w:t>招募说明书》（以下简称“招募说明书”）等有关规定</w:t>
            </w:r>
          </w:p>
        </w:tc>
      </w:tr>
      <w:tr w:rsidR="003E5CF9" w:rsidRPr="00135F33" w:rsidTr="006E6638">
        <w:trPr>
          <w:jc w:val="center"/>
        </w:trPr>
        <w:tc>
          <w:tcPr>
            <w:tcW w:w="1101" w:type="dxa"/>
            <w:vMerge w:val="restart"/>
          </w:tcPr>
          <w:p w:rsidR="003E5CF9" w:rsidRPr="00135F33" w:rsidRDefault="003E5CF9" w:rsidP="00B57D58">
            <w:pPr>
              <w:spacing w:line="360" w:lineRule="auto"/>
              <w:rPr>
                <w:rFonts w:asciiTheme="minorEastAsia" w:hAnsiTheme="minorEastAsia"/>
                <w:szCs w:val="21"/>
              </w:rPr>
            </w:pPr>
            <w:r w:rsidRPr="00135F33">
              <w:rPr>
                <w:rFonts w:asciiTheme="minorEastAsia" w:hAnsiTheme="minorEastAsia" w:hint="eastAsia"/>
                <w:szCs w:val="21"/>
              </w:rPr>
              <w:t>暂停相关业务的起始日及原因说明</w:t>
            </w:r>
          </w:p>
        </w:tc>
        <w:tc>
          <w:tcPr>
            <w:tcW w:w="1701" w:type="dxa"/>
          </w:tcPr>
          <w:p w:rsidR="003E5CF9" w:rsidRPr="00135F33" w:rsidRDefault="003E5CF9" w:rsidP="00B57D58">
            <w:pPr>
              <w:spacing w:line="360" w:lineRule="auto"/>
              <w:rPr>
                <w:rFonts w:asciiTheme="minorEastAsia" w:hAnsiTheme="minorEastAsia"/>
                <w:szCs w:val="21"/>
              </w:rPr>
            </w:pPr>
            <w:r w:rsidRPr="00135F33">
              <w:rPr>
                <w:rFonts w:asciiTheme="minorEastAsia" w:hAnsiTheme="minorEastAsia" w:hint="eastAsia"/>
                <w:szCs w:val="21"/>
              </w:rPr>
              <w:t>暂停申购起始日</w:t>
            </w:r>
          </w:p>
        </w:tc>
        <w:tc>
          <w:tcPr>
            <w:tcW w:w="5720" w:type="dxa"/>
          </w:tcPr>
          <w:p w:rsidR="003E5CF9" w:rsidRPr="00135F33" w:rsidRDefault="00FA654D" w:rsidP="00DC011F">
            <w:pPr>
              <w:spacing w:line="360" w:lineRule="auto"/>
              <w:rPr>
                <w:rFonts w:asciiTheme="minorEastAsia" w:hAnsiTheme="minorEastAsia"/>
                <w:kern w:val="0"/>
                <w:szCs w:val="21"/>
              </w:rPr>
            </w:pPr>
            <w:r w:rsidRPr="00135F33">
              <w:rPr>
                <w:rFonts w:asciiTheme="minorEastAsia" w:hAnsiTheme="minorEastAsia"/>
                <w:kern w:val="0"/>
                <w:szCs w:val="21"/>
              </w:rPr>
              <w:t>202</w:t>
            </w:r>
            <w:r w:rsidR="00B57FB1">
              <w:rPr>
                <w:rFonts w:asciiTheme="minorEastAsia" w:hAnsiTheme="minorEastAsia"/>
                <w:kern w:val="0"/>
                <w:szCs w:val="21"/>
              </w:rPr>
              <w:t>5</w:t>
            </w:r>
            <w:r w:rsidR="00C9369F" w:rsidRPr="00135F33">
              <w:rPr>
                <w:rFonts w:asciiTheme="minorEastAsia" w:hAnsiTheme="minorEastAsia" w:hint="eastAsia"/>
                <w:kern w:val="0"/>
                <w:szCs w:val="21"/>
              </w:rPr>
              <w:t>年</w:t>
            </w:r>
            <w:r w:rsidR="00DC011F">
              <w:rPr>
                <w:rFonts w:asciiTheme="minorEastAsia" w:hAnsiTheme="minorEastAsia"/>
                <w:kern w:val="0"/>
                <w:szCs w:val="21"/>
              </w:rPr>
              <w:t>12</w:t>
            </w:r>
            <w:r w:rsidR="003E5CF9" w:rsidRPr="00135F33">
              <w:rPr>
                <w:rFonts w:asciiTheme="minorEastAsia" w:hAnsiTheme="minorEastAsia" w:hint="eastAsia"/>
                <w:kern w:val="0"/>
                <w:szCs w:val="21"/>
              </w:rPr>
              <w:t>月</w:t>
            </w:r>
            <w:r w:rsidR="00DC011F">
              <w:rPr>
                <w:rFonts w:asciiTheme="minorEastAsia" w:hAnsiTheme="minorEastAsia"/>
                <w:kern w:val="0"/>
                <w:szCs w:val="21"/>
              </w:rPr>
              <w:t>24</w:t>
            </w:r>
            <w:r w:rsidR="003E5CF9" w:rsidRPr="00135F33">
              <w:rPr>
                <w:rFonts w:asciiTheme="minorEastAsia" w:hAnsiTheme="minorEastAsia" w:hint="eastAsia"/>
                <w:kern w:val="0"/>
                <w:szCs w:val="21"/>
              </w:rPr>
              <w:t>日</w:t>
            </w:r>
          </w:p>
        </w:tc>
      </w:tr>
      <w:tr w:rsidR="003E5CF9" w:rsidRPr="00135F33" w:rsidTr="006E6638">
        <w:trPr>
          <w:jc w:val="center"/>
        </w:trPr>
        <w:tc>
          <w:tcPr>
            <w:tcW w:w="1101" w:type="dxa"/>
            <w:vMerge/>
          </w:tcPr>
          <w:p w:rsidR="003E5CF9" w:rsidRPr="00135F33" w:rsidRDefault="003E5CF9" w:rsidP="00B57D58">
            <w:pPr>
              <w:spacing w:line="360" w:lineRule="auto"/>
              <w:rPr>
                <w:rFonts w:asciiTheme="minorEastAsia" w:hAnsiTheme="minorEastAsia"/>
                <w:szCs w:val="21"/>
              </w:rPr>
            </w:pPr>
          </w:p>
        </w:tc>
        <w:tc>
          <w:tcPr>
            <w:tcW w:w="1701" w:type="dxa"/>
          </w:tcPr>
          <w:p w:rsidR="003E5CF9" w:rsidRPr="00135F33" w:rsidRDefault="003E5CF9" w:rsidP="00B57D58">
            <w:pPr>
              <w:spacing w:line="360" w:lineRule="auto"/>
              <w:rPr>
                <w:rFonts w:asciiTheme="minorEastAsia" w:hAnsiTheme="minorEastAsia"/>
                <w:szCs w:val="21"/>
              </w:rPr>
            </w:pPr>
            <w:r w:rsidRPr="00135F33">
              <w:rPr>
                <w:rFonts w:asciiTheme="minorEastAsia" w:hAnsiTheme="minorEastAsia" w:hint="eastAsia"/>
                <w:szCs w:val="21"/>
              </w:rPr>
              <w:t>暂停赎回起始日</w:t>
            </w:r>
          </w:p>
        </w:tc>
        <w:tc>
          <w:tcPr>
            <w:tcW w:w="5720" w:type="dxa"/>
          </w:tcPr>
          <w:p w:rsidR="003E5CF9" w:rsidRPr="00135F33" w:rsidRDefault="00FA654D" w:rsidP="00DC011F">
            <w:pPr>
              <w:spacing w:line="360" w:lineRule="auto"/>
              <w:rPr>
                <w:rFonts w:asciiTheme="minorEastAsia" w:hAnsiTheme="minorEastAsia"/>
                <w:kern w:val="0"/>
                <w:szCs w:val="21"/>
              </w:rPr>
            </w:pPr>
            <w:r w:rsidRPr="00135F33">
              <w:rPr>
                <w:rFonts w:asciiTheme="minorEastAsia" w:hAnsiTheme="minorEastAsia"/>
                <w:kern w:val="0"/>
                <w:szCs w:val="21"/>
              </w:rPr>
              <w:t>202</w:t>
            </w:r>
            <w:r w:rsidR="00B57FB1">
              <w:rPr>
                <w:rFonts w:asciiTheme="minorEastAsia" w:hAnsiTheme="minorEastAsia"/>
                <w:kern w:val="0"/>
                <w:szCs w:val="21"/>
              </w:rPr>
              <w:t>5</w:t>
            </w:r>
            <w:r w:rsidR="00C9369F" w:rsidRPr="00135F33">
              <w:rPr>
                <w:rFonts w:asciiTheme="minorEastAsia" w:hAnsiTheme="minorEastAsia" w:hint="eastAsia"/>
                <w:kern w:val="0"/>
                <w:szCs w:val="21"/>
              </w:rPr>
              <w:t>年</w:t>
            </w:r>
            <w:r w:rsidR="00DC011F">
              <w:rPr>
                <w:rFonts w:asciiTheme="minorEastAsia" w:hAnsiTheme="minorEastAsia"/>
                <w:kern w:val="0"/>
                <w:szCs w:val="21"/>
              </w:rPr>
              <w:t>12</w:t>
            </w:r>
            <w:r w:rsidR="003E5CF9" w:rsidRPr="00135F33">
              <w:rPr>
                <w:rFonts w:asciiTheme="minorEastAsia" w:hAnsiTheme="minorEastAsia" w:hint="eastAsia"/>
                <w:kern w:val="0"/>
                <w:szCs w:val="21"/>
              </w:rPr>
              <w:t>月</w:t>
            </w:r>
            <w:r w:rsidR="00DC011F">
              <w:rPr>
                <w:rFonts w:asciiTheme="minorEastAsia" w:hAnsiTheme="minorEastAsia"/>
                <w:kern w:val="0"/>
                <w:szCs w:val="21"/>
              </w:rPr>
              <w:t>24</w:t>
            </w:r>
            <w:r w:rsidR="00736024">
              <w:rPr>
                <w:rFonts w:asciiTheme="minorEastAsia" w:hAnsiTheme="minorEastAsia"/>
                <w:kern w:val="0"/>
                <w:szCs w:val="21"/>
              </w:rPr>
              <w:t>日</w:t>
            </w:r>
          </w:p>
        </w:tc>
      </w:tr>
      <w:tr w:rsidR="003E5CF9" w:rsidRPr="00135F33" w:rsidTr="006E6638">
        <w:trPr>
          <w:jc w:val="center"/>
        </w:trPr>
        <w:tc>
          <w:tcPr>
            <w:tcW w:w="1101" w:type="dxa"/>
            <w:vMerge/>
          </w:tcPr>
          <w:p w:rsidR="003E5CF9" w:rsidRPr="00135F33" w:rsidRDefault="003E5CF9" w:rsidP="00B57D58">
            <w:pPr>
              <w:spacing w:line="360" w:lineRule="auto"/>
              <w:rPr>
                <w:rFonts w:asciiTheme="minorEastAsia" w:hAnsiTheme="minorEastAsia"/>
                <w:szCs w:val="21"/>
              </w:rPr>
            </w:pPr>
          </w:p>
        </w:tc>
        <w:tc>
          <w:tcPr>
            <w:tcW w:w="1701" w:type="dxa"/>
          </w:tcPr>
          <w:p w:rsidR="003E5CF9" w:rsidRPr="00135F33" w:rsidRDefault="00B64F0F" w:rsidP="004A5E18">
            <w:pPr>
              <w:spacing w:line="360" w:lineRule="auto"/>
              <w:rPr>
                <w:rFonts w:asciiTheme="minorEastAsia" w:hAnsiTheme="minorEastAsia"/>
                <w:szCs w:val="21"/>
              </w:rPr>
            </w:pPr>
            <w:r w:rsidRPr="00135F33">
              <w:rPr>
                <w:rFonts w:asciiTheme="minorEastAsia" w:hAnsiTheme="minorEastAsia" w:hint="eastAsia"/>
                <w:szCs w:val="21"/>
              </w:rPr>
              <w:t>暂停申购、赎回的原因说明</w:t>
            </w:r>
          </w:p>
        </w:tc>
        <w:tc>
          <w:tcPr>
            <w:tcW w:w="5720" w:type="dxa"/>
          </w:tcPr>
          <w:p w:rsidR="003E5CF9" w:rsidRPr="00135F33" w:rsidRDefault="00DC011F" w:rsidP="00B57FB1">
            <w:pPr>
              <w:spacing w:line="360" w:lineRule="auto"/>
              <w:rPr>
                <w:rFonts w:asciiTheme="minorEastAsia" w:hAnsiTheme="minorEastAsia"/>
                <w:kern w:val="0"/>
                <w:szCs w:val="21"/>
              </w:rPr>
            </w:pPr>
            <w:r>
              <w:rPr>
                <w:rFonts w:asciiTheme="minorEastAsia" w:hAnsiTheme="minorEastAsia" w:cs="宋体" w:hint="eastAsia"/>
                <w:kern w:val="0"/>
                <w:szCs w:val="21"/>
              </w:rPr>
              <w:t>2</w:t>
            </w:r>
            <w:r>
              <w:rPr>
                <w:rFonts w:asciiTheme="minorEastAsia" w:hAnsiTheme="minorEastAsia" w:cs="宋体"/>
                <w:kern w:val="0"/>
                <w:szCs w:val="21"/>
              </w:rPr>
              <w:t>025年</w:t>
            </w:r>
            <w:r>
              <w:rPr>
                <w:rFonts w:asciiTheme="minorEastAsia" w:hAnsiTheme="minorEastAsia" w:cs="宋体" w:hint="eastAsia"/>
                <w:kern w:val="0"/>
                <w:szCs w:val="21"/>
              </w:rPr>
              <w:t>1</w:t>
            </w:r>
            <w:r>
              <w:rPr>
                <w:rFonts w:asciiTheme="minorEastAsia" w:hAnsiTheme="minorEastAsia" w:cs="宋体"/>
                <w:kern w:val="0"/>
                <w:szCs w:val="21"/>
              </w:rPr>
              <w:t>2月</w:t>
            </w:r>
            <w:r>
              <w:rPr>
                <w:rFonts w:asciiTheme="minorEastAsia" w:hAnsiTheme="minorEastAsia" w:cs="宋体" w:hint="eastAsia"/>
                <w:kern w:val="0"/>
                <w:szCs w:val="21"/>
              </w:rPr>
              <w:t>2</w:t>
            </w:r>
            <w:r>
              <w:rPr>
                <w:rFonts w:asciiTheme="minorEastAsia" w:hAnsiTheme="minorEastAsia" w:cs="宋体"/>
                <w:kern w:val="0"/>
                <w:szCs w:val="21"/>
              </w:rPr>
              <w:t>4日下午</w:t>
            </w:r>
            <w:r w:rsidRPr="00DC011F">
              <w:rPr>
                <w:rFonts w:asciiTheme="minorEastAsia" w:hAnsiTheme="minorEastAsia" w:cs="宋体" w:hint="eastAsia"/>
                <w:kern w:val="0"/>
                <w:szCs w:val="21"/>
              </w:rPr>
              <w:t>港股通不提供服务</w:t>
            </w:r>
            <w:r>
              <w:rPr>
                <w:rFonts w:asciiTheme="minorEastAsia" w:hAnsiTheme="minorEastAsia" w:cs="宋体" w:hint="eastAsia"/>
                <w:kern w:val="0"/>
                <w:szCs w:val="21"/>
              </w:rPr>
              <w:t>、2</w:t>
            </w:r>
            <w:r>
              <w:rPr>
                <w:rFonts w:asciiTheme="minorEastAsia" w:hAnsiTheme="minorEastAsia" w:cs="宋体"/>
                <w:kern w:val="0"/>
                <w:szCs w:val="21"/>
              </w:rPr>
              <w:t>025年</w:t>
            </w:r>
            <w:r>
              <w:rPr>
                <w:rFonts w:asciiTheme="minorEastAsia" w:hAnsiTheme="minorEastAsia" w:cs="宋体" w:hint="eastAsia"/>
                <w:kern w:val="0"/>
                <w:szCs w:val="21"/>
              </w:rPr>
              <w:t>1</w:t>
            </w:r>
            <w:r>
              <w:rPr>
                <w:rFonts w:asciiTheme="minorEastAsia" w:hAnsiTheme="minorEastAsia" w:cs="宋体"/>
                <w:kern w:val="0"/>
                <w:szCs w:val="21"/>
              </w:rPr>
              <w:t>2月</w:t>
            </w:r>
            <w:r>
              <w:rPr>
                <w:rFonts w:asciiTheme="minorEastAsia" w:hAnsiTheme="minorEastAsia" w:cs="宋体" w:hint="eastAsia"/>
                <w:kern w:val="0"/>
                <w:szCs w:val="21"/>
              </w:rPr>
              <w:t>2</w:t>
            </w:r>
            <w:r>
              <w:rPr>
                <w:rFonts w:asciiTheme="minorEastAsia" w:hAnsiTheme="minorEastAsia" w:cs="宋体"/>
                <w:kern w:val="0"/>
                <w:szCs w:val="21"/>
              </w:rPr>
              <w:t>5日</w:t>
            </w:r>
            <w:r>
              <w:rPr>
                <w:rFonts w:asciiTheme="minorEastAsia" w:hAnsiTheme="minorEastAsia" w:cs="宋体" w:hint="eastAsia"/>
                <w:kern w:val="0"/>
                <w:szCs w:val="21"/>
              </w:rPr>
              <w:t>至</w:t>
            </w:r>
            <w:r>
              <w:rPr>
                <w:rFonts w:asciiTheme="minorEastAsia" w:hAnsiTheme="minorEastAsia" w:cs="宋体"/>
                <w:kern w:val="0"/>
                <w:szCs w:val="21"/>
              </w:rPr>
              <w:t>12月26日为</w:t>
            </w:r>
            <w:r w:rsidR="00E325DB">
              <w:rPr>
                <w:rFonts w:asciiTheme="minorEastAsia" w:hAnsiTheme="minorEastAsia" w:cs="宋体"/>
                <w:kern w:val="0"/>
                <w:szCs w:val="21"/>
              </w:rPr>
              <w:t>非港股通交易日</w:t>
            </w:r>
          </w:p>
        </w:tc>
      </w:tr>
    </w:tbl>
    <w:p w:rsidR="00B64F0F" w:rsidRPr="00135F33" w:rsidRDefault="00B64F0F" w:rsidP="003E5CF9">
      <w:pPr>
        <w:widowControl/>
        <w:shd w:val="clear" w:color="auto" w:fill="FFFFFF"/>
        <w:spacing w:line="360" w:lineRule="auto"/>
        <w:rPr>
          <w:rFonts w:asciiTheme="minorEastAsia" w:hAnsiTheme="minorEastAsia" w:cs="宋体"/>
          <w:kern w:val="0"/>
          <w:szCs w:val="21"/>
        </w:rPr>
      </w:pPr>
      <w:bookmarkStart w:id="0" w:name="_GoBack"/>
      <w:bookmarkEnd w:id="0"/>
    </w:p>
    <w:p w:rsidR="003E5CF9" w:rsidRPr="00135F33" w:rsidRDefault="003E5CF9" w:rsidP="003E5CF9">
      <w:pPr>
        <w:widowControl/>
        <w:shd w:val="clear" w:color="auto" w:fill="FFFFFF"/>
        <w:spacing w:line="360" w:lineRule="auto"/>
        <w:rPr>
          <w:rFonts w:asciiTheme="minorEastAsia" w:hAnsiTheme="minorEastAsia" w:cs="宋体"/>
          <w:b/>
          <w:kern w:val="0"/>
          <w:szCs w:val="21"/>
        </w:rPr>
      </w:pPr>
      <w:r w:rsidRPr="00135F33">
        <w:rPr>
          <w:rFonts w:asciiTheme="minorEastAsia" w:hAnsiTheme="minorEastAsia" w:cs="宋体"/>
          <w:b/>
          <w:kern w:val="0"/>
          <w:szCs w:val="21"/>
        </w:rPr>
        <w:t>2其他需要提示的事项</w:t>
      </w:r>
    </w:p>
    <w:p w:rsidR="000A3332" w:rsidRPr="007F110F" w:rsidRDefault="000A3332" w:rsidP="006E6638">
      <w:pPr>
        <w:widowControl/>
        <w:shd w:val="clear" w:color="auto" w:fill="FFFFFF"/>
        <w:spacing w:line="360" w:lineRule="auto"/>
        <w:ind w:firstLineChars="200" w:firstLine="420"/>
        <w:rPr>
          <w:rFonts w:asciiTheme="minorEastAsia" w:hAnsiTheme="minorEastAsia" w:cs="宋体"/>
          <w:kern w:val="0"/>
          <w:szCs w:val="21"/>
        </w:rPr>
      </w:pPr>
      <w:r w:rsidRPr="007F110F">
        <w:rPr>
          <w:rFonts w:asciiTheme="minorEastAsia" w:hAnsiTheme="minorEastAsia" w:cs="宋体" w:hint="eastAsia"/>
          <w:kern w:val="0"/>
          <w:szCs w:val="21"/>
        </w:rPr>
        <w:t>（</w:t>
      </w:r>
      <w:r w:rsidRPr="007F110F">
        <w:rPr>
          <w:rFonts w:asciiTheme="minorEastAsia" w:hAnsiTheme="minorEastAsia" w:cs="宋体"/>
          <w:kern w:val="0"/>
          <w:szCs w:val="21"/>
        </w:rPr>
        <w:t>1）</w:t>
      </w:r>
      <w:r w:rsidR="004F7E35" w:rsidRPr="007F110F">
        <w:rPr>
          <w:rFonts w:asciiTheme="minorEastAsia" w:hAnsiTheme="minorEastAsia" w:cs="宋体" w:hint="eastAsia"/>
          <w:kern w:val="0"/>
          <w:szCs w:val="21"/>
        </w:rPr>
        <w:t>根据</w:t>
      </w:r>
      <w:r w:rsidR="00474309" w:rsidRPr="007F110F">
        <w:rPr>
          <w:rFonts w:asciiTheme="minorEastAsia" w:hAnsiTheme="minorEastAsia" w:cs="宋体" w:hint="eastAsia"/>
          <w:kern w:val="0"/>
          <w:szCs w:val="21"/>
        </w:rPr>
        <w:t>基金合同、招募说明书</w:t>
      </w:r>
      <w:r w:rsidR="004F7E35" w:rsidRPr="007F110F">
        <w:rPr>
          <w:rFonts w:asciiTheme="minorEastAsia" w:hAnsiTheme="minorEastAsia" w:cs="宋体" w:hint="eastAsia"/>
          <w:kern w:val="0"/>
          <w:szCs w:val="21"/>
        </w:rPr>
        <w:t>的相关规定，</w:t>
      </w:r>
      <w:r w:rsidR="006B7D2A" w:rsidRPr="007F110F">
        <w:rPr>
          <w:rFonts w:asciiTheme="minorEastAsia" w:hAnsiTheme="minorEastAsia" w:hint="eastAsia"/>
          <w:kern w:val="0"/>
          <w:szCs w:val="21"/>
        </w:rPr>
        <w:t>浦银安盛中证沪港深游戏及文化传媒交易型开放式指数证券投资基金</w:t>
      </w:r>
      <w:r w:rsidR="004F7E35" w:rsidRPr="007F110F">
        <w:rPr>
          <w:rFonts w:asciiTheme="minorEastAsia" w:hAnsiTheme="minorEastAsia" w:cs="宋体" w:hint="eastAsia"/>
          <w:kern w:val="0"/>
          <w:szCs w:val="21"/>
        </w:rPr>
        <w:t>（以下简称“本基金”）申购和赎回的开放日为</w:t>
      </w:r>
      <w:r w:rsidR="00135F33" w:rsidRPr="007F110F">
        <w:rPr>
          <w:rFonts w:asciiTheme="minorEastAsia" w:hAnsiTheme="minorEastAsia" w:hint="eastAsia"/>
        </w:rPr>
        <w:t>港股通、</w:t>
      </w:r>
      <w:r w:rsidR="004F7E35" w:rsidRPr="007F110F">
        <w:rPr>
          <w:rFonts w:asciiTheme="minorEastAsia" w:hAnsiTheme="minorEastAsia" w:cs="宋体" w:hint="eastAsia"/>
          <w:kern w:val="0"/>
          <w:szCs w:val="21"/>
        </w:rPr>
        <w:t>上海证券交易所、深圳证券交易所</w:t>
      </w:r>
      <w:r w:rsidR="00135F33" w:rsidRPr="007F110F">
        <w:rPr>
          <w:rFonts w:asciiTheme="minorEastAsia" w:hAnsiTheme="minorEastAsia" w:hint="eastAsia"/>
        </w:rPr>
        <w:t>同时</w:t>
      </w:r>
      <w:r w:rsidR="004F7E35" w:rsidRPr="007F110F">
        <w:rPr>
          <w:rFonts w:asciiTheme="minorEastAsia" w:hAnsiTheme="minorEastAsia" w:cs="宋体" w:hint="eastAsia"/>
          <w:kern w:val="0"/>
          <w:szCs w:val="21"/>
        </w:rPr>
        <w:t>正常</w:t>
      </w:r>
      <w:r w:rsidR="00135F33" w:rsidRPr="007F110F">
        <w:rPr>
          <w:rFonts w:asciiTheme="minorEastAsia" w:hAnsiTheme="minorEastAsia" w:cs="宋体" w:hint="eastAsia"/>
          <w:kern w:val="0"/>
          <w:szCs w:val="21"/>
        </w:rPr>
        <w:t>开放</w:t>
      </w:r>
      <w:r w:rsidR="004F7E35" w:rsidRPr="007F110F">
        <w:rPr>
          <w:rFonts w:asciiTheme="minorEastAsia" w:hAnsiTheme="minorEastAsia" w:cs="宋体" w:hint="eastAsia"/>
          <w:kern w:val="0"/>
          <w:szCs w:val="21"/>
        </w:rPr>
        <w:t>交易</w:t>
      </w:r>
      <w:r w:rsidR="00135F33" w:rsidRPr="007F110F">
        <w:rPr>
          <w:rFonts w:asciiTheme="minorEastAsia" w:hAnsiTheme="minorEastAsia" w:cs="宋体" w:hint="eastAsia"/>
          <w:kern w:val="0"/>
          <w:szCs w:val="21"/>
        </w:rPr>
        <w:t>的工作</w:t>
      </w:r>
      <w:r w:rsidR="004F7E35" w:rsidRPr="007F110F">
        <w:rPr>
          <w:rFonts w:asciiTheme="minorEastAsia" w:hAnsiTheme="minorEastAsia" w:cs="宋体" w:hint="eastAsia"/>
          <w:kern w:val="0"/>
          <w:szCs w:val="21"/>
        </w:rPr>
        <w:t>日，</w:t>
      </w:r>
      <w:r w:rsidR="00135F33" w:rsidRPr="007F110F">
        <w:rPr>
          <w:rFonts w:asciiTheme="minorEastAsia" w:hAnsiTheme="minorEastAsia" w:cs="宋体" w:hint="eastAsia"/>
          <w:kern w:val="0"/>
          <w:szCs w:val="21"/>
        </w:rPr>
        <w:t>具体办理时间为上海证券交易所开放日的正常交易时间；</w:t>
      </w:r>
      <w:r w:rsidR="004F7E35" w:rsidRPr="007F110F">
        <w:rPr>
          <w:rFonts w:asciiTheme="minorEastAsia" w:hAnsiTheme="minorEastAsia" w:cs="宋体" w:hint="eastAsia"/>
          <w:kern w:val="0"/>
          <w:szCs w:val="21"/>
        </w:rPr>
        <w:t>但基金管理人根据法律法规、中国证监会的要求或基金合同的规定公告暂停申购、赎回时除外。</w:t>
      </w:r>
    </w:p>
    <w:p w:rsidR="00F07EBD" w:rsidRPr="008A5612" w:rsidRDefault="000A3332" w:rsidP="006E6638">
      <w:pPr>
        <w:widowControl/>
        <w:shd w:val="clear" w:color="auto" w:fill="FFFFFF"/>
        <w:spacing w:line="360" w:lineRule="auto"/>
        <w:ind w:firstLineChars="200" w:firstLine="420"/>
        <w:rPr>
          <w:rFonts w:asciiTheme="minorEastAsia" w:hAnsiTheme="minorEastAsia" w:cs="宋体"/>
          <w:kern w:val="0"/>
          <w:szCs w:val="21"/>
        </w:rPr>
      </w:pPr>
      <w:r w:rsidRPr="007F110F">
        <w:rPr>
          <w:rFonts w:asciiTheme="minorEastAsia" w:hAnsiTheme="minorEastAsia" w:cs="宋体" w:hint="eastAsia"/>
          <w:kern w:val="0"/>
          <w:szCs w:val="21"/>
        </w:rPr>
        <w:lastRenderedPageBreak/>
        <w:t>（</w:t>
      </w:r>
      <w:r w:rsidRPr="007F110F">
        <w:rPr>
          <w:rFonts w:asciiTheme="minorEastAsia" w:hAnsiTheme="minorEastAsia" w:cs="宋体"/>
          <w:kern w:val="0"/>
          <w:szCs w:val="21"/>
        </w:rPr>
        <w:t>2）</w:t>
      </w:r>
      <w:r w:rsidR="008A5612" w:rsidRPr="008A5612">
        <w:rPr>
          <w:rFonts w:asciiTheme="minorEastAsia" w:hAnsiTheme="minorEastAsia" w:cs="宋体" w:hint="eastAsia"/>
          <w:kern w:val="0"/>
          <w:szCs w:val="21"/>
        </w:rPr>
        <w:t>鉴于</w:t>
      </w:r>
      <w:r w:rsidR="00DC011F" w:rsidRPr="00DC011F">
        <w:rPr>
          <w:rFonts w:asciiTheme="minorEastAsia" w:hAnsiTheme="minorEastAsia" w:cs="宋体" w:hint="eastAsia"/>
          <w:kern w:val="0"/>
          <w:szCs w:val="21"/>
        </w:rPr>
        <w:t>2025年12月24日下午港股通不提供服务、2025年12月25日至12月26日为非港股通交易日</w:t>
      </w:r>
      <w:r w:rsidR="00113219">
        <w:rPr>
          <w:rFonts w:asciiTheme="minorEastAsia" w:hAnsiTheme="minorEastAsia" w:cs="宋体" w:hint="eastAsia"/>
          <w:kern w:val="0"/>
          <w:szCs w:val="21"/>
        </w:rPr>
        <w:t>，</w:t>
      </w:r>
      <w:r w:rsidR="008A5612" w:rsidRPr="008A5612">
        <w:rPr>
          <w:rFonts w:asciiTheme="minorEastAsia" w:hAnsiTheme="minorEastAsia" w:cs="宋体" w:hint="eastAsia"/>
          <w:kern w:val="0"/>
          <w:szCs w:val="21"/>
        </w:rPr>
        <w:t>本基金202</w:t>
      </w:r>
      <w:r w:rsidR="00B57FB1">
        <w:rPr>
          <w:rFonts w:asciiTheme="minorEastAsia" w:hAnsiTheme="minorEastAsia" w:cs="宋体"/>
          <w:kern w:val="0"/>
          <w:szCs w:val="21"/>
        </w:rPr>
        <w:t>5</w:t>
      </w:r>
      <w:r w:rsidR="008A5612" w:rsidRPr="008A5612">
        <w:rPr>
          <w:rFonts w:asciiTheme="minorEastAsia" w:hAnsiTheme="minorEastAsia" w:cs="宋体" w:hint="eastAsia"/>
          <w:kern w:val="0"/>
          <w:szCs w:val="21"/>
        </w:rPr>
        <w:t>年</w:t>
      </w:r>
      <w:r w:rsidR="00DC011F">
        <w:rPr>
          <w:rFonts w:asciiTheme="minorEastAsia" w:hAnsiTheme="minorEastAsia" w:cs="宋体"/>
          <w:kern w:val="0"/>
          <w:szCs w:val="21"/>
        </w:rPr>
        <w:t>12</w:t>
      </w:r>
      <w:r w:rsidR="008A5612" w:rsidRPr="008A5612">
        <w:rPr>
          <w:rFonts w:asciiTheme="minorEastAsia" w:hAnsiTheme="minorEastAsia" w:cs="宋体" w:hint="eastAsia"/>
          <w:kern w:val="0"/>
          <w:szCs w:val="21"/>
        </w:rPr>
        <w:t>月</w:t>
      </w:r>
      <w:r w:rsidR="00DC011F">
        <w:rPr>
          <w:rFonts w:asciiTheme="minorEastAsia" w:hAnsiTheme="minorEastAsia" w:cs="宋体"/>
          <w:kern w:val="0"/>
          <w:szCs w:val="21"/>
        </w:rPr>
        <w:t>24</w:t>
      </w:r>
      <w:r w:rsidR="002B6C8B">
        <w:rPr>
          <w:rFonts w:asciiTheme="minorEastAsia" w:hAnsiTheme="minorEastAsia" w:cs="宋体"/>
          <w:kern w:val="0"/>
          <w:szCs w:val="21"/>
        </w:rPr>
        <w:t>日</w:t>
      </w:r>
      <w:r w:rsidR="00DC011F">
        <w:rPr>
          <w:rFonts w:asciiTheme="minorEastAsia" w:hAnsiTheme="minorEastAsia" w:cs="宋体"/>
          <w:kern w:val="0"/>
          <w:szCs w:val="21"/>
        </w:rPr>
        <w:t>至</w:t>
      </w:r>
      <w:r w:rsidR="00DC011F">
        <w:rPr>
          <w:rFonts w:asciiTheme="minorEastAsia" w:hAnsiTheme="minorEastAsia" w:cs="宋体" w:hint="eastAsia"/>
          <w:kern w:val="0"/>
          <w:szCs w:val="21"/>
        </w:rPr>
        <w:t>1</w:t>
      </w:r>
      <w:r w:rsidR="00DC011F">
        <w:rPr>
          <w:rFonts w:asciiTheme="minorEastAsia" w:hAnsiTheme="minorEastAsia" w:cs="宋体"/>
          <w:kern w:val="0"/>
          <w:szCs w:val="21"/>
        </w:rPr>
        <w:t>2月</w:t>
      </w:r>
      <w:r w:rsidR="00DC011F">
        <w:rPr>
          <w:rFonts w:asciiTheme="minorEastAsia" w:hAnsiTheme="minorEastAsia" w:cs="宋体" w:hint="eastAsia"/>
          <w:kern w:val="0"/>
          <w:szCs w:val="21"/>
        </w:rPr>
        <w:t>2</w:t>
      </w:r>
      <w:r w:rsidR="00DC011F">
        <w:rPr>
          <w:rFonts w:asciiTheme="minorEastAsia" w:hAnsiTheme="minorEastAsia" w:cs="宋体"/>
          <w:kern w:val="0"/>
          <w:szCs w:val="21"/>
        </w:rPr>
        <w:t>6日</w:t>
      </w:r>
      <w:r w:rsidR="008A5612" w:rsidRPr="008A5612">
        <w:rPr>
          <w:rFonts w:asciiTheme="minorEastAsia" w:hAnsiTheme="minorEastAsia" w:cs="宋体" w:hint="eastAsia"/>
          <w:kern w:val="0"/>
          <w:szCs w:val="21"/>
        </w:rPr>
        <w:t>暂停申购、赎回业务，并于202</w:t>
      </w:r>
      <w:r w:rsidR="00396875">
        <w:rPr>
          <w:rFonts w:asciiTheme="minorEastAsia" w:hAnsiTheme="minorEastAsia" w:cs="宋体"/>
          <w:kern w:val="0"/>
          <w:szCs w:val="21"/>
        </w:rPr>
        <w:t>5</w:t>
      </w:r>
      <w:r w:rsidR="008A5612" w:rsidRPr="008A5612">
        <w:rPr>
          <w:rFonts w:asciiTheme="minorEastAsia" w:hAnsiTheme="minorEastAsia" w:cs="宋体" w:hint="eastAsia"/>
          <w:kern w:val="0"/>
          <w:szCs w:val="21"/>
        </w:rPr>
        <w:t>年</w:t>
      </w:r>
      <w:r w:rsidR="00DC011F">
        <w:rPr>
          <w:rFonts w:asciiTheme="minorEastAsia" w:hAnsiTheme="minorEastAsia" w:cs="宋体" w:hint="eastAsia"/>
          <w:kern w:val="0"/>
          <w:szCs w:val="21"/>
        </w:rPr>
        <w:t>1</w:t>
      </w:r>
      <w:r w:rsidR="00DC011F">
        <w:rPr>
          <w:rFonts w:asciiTheme="minorEastAsia" w:hAnsiTheme="minorEastAsia" w:cs="宋体"/>
          <w:kern w:val="0"/>
          <w:szCs w:val="21"/>
        </w:rPr>
        <w:t>2</w:t>
      </w:r>
      <w:r w:rsidR="008A5612" w:rsidRPr="008A5612">
        <w:rPr>
          <w:rFonts w:asciiTheme="minorEastAsia" w:hAnsiTheme="minorEastAsia" w:cs="宋体" w:hint="eastAsia"/>
          <w:kern w:val="0"/>
          <w:szCs w:val="21"/>
        </w:rPr>
        <w:t>月</w:t>
      </w:r>
      <w:r w:rsidR="00DC011F">
        <w:rPr>
          <w:rFonts w:asciiTheme="minorEastAsia" w:hAnsiTheme="minorEastAsia" w:cs="宋体" w:hint="eastAsia"/>
          <w:kern w:val="0"/>
          <w:szCs w:val="21"/>
        </w:rPr>
        <w:t>2</w:t>
      </w:r>
      <w:r w:rsidR="00DC011F">
        <w:rPr>
          <w:rFonts w:asciiTheme="minorEastAsia" w:hAnsiTheme="minorEastAsia" w:cs="宋体"/>
          <w:kern w:val="0"/>
          <w:szCs w:val="21"/>
        </w:rPr>
        <w:t>9</w:t>
      </w:r>
      <w:r w:rsidR="008A5612" w:rsidRPr="008A5612">
        <w:rPr>
          <w:rFonts w:asciiTheme="minorEastAsia" w:hAnsiTheme="minorEastAsia" w:cs="宋体" w:hint="eastAsia"/>
          <w:kern w:val="0"/>
          <w:szCs w:val="21"/>
        </w:rPr>
        <w:t>日起恢复日常申购、赎回业务，届时本基金管理人不再另行公告。</w:t>
      </w:r>
    </w:p>
    <w:p w:rsidR="00B64F0F" w:rsidRPr="007F110F" w:rsidRDefault="000A3332" w:rsidP="006E6638">
      <w:pPr>
        <w:widowControl/>
        <w:shd w:val="clear" w:color="auto" w:fill="FFFFFF"/>
        <w:spacing w:line="360" w:lineRule="auto"/>
        <w:ind w:firstLineChars="200" w:firstLine="420"/>
        <w:rPr>
          <w:rFonts w:asciiTheme="minorEastAsia" w:hAnsiTheme="minorEastAsia" w:cs="宋体"/>
          <w:kern w:val="0"/>
          <w:szCs w:val="21"/>
        </w:rPr>
      </w:pPr>
      <w:r w:rsidRPr="007F110F">
        <w:rPr>
          <w:rFonts w:asciiTheme="minorEastAsia" w:hAnsiTheme="minorEastAsia" w:cs="宋体"/>
          <w:kern w:val="0"/>
          <w:szCs w:val="21"/>
        </w:rPr>
        <w:t>（3）</w:t>
      </w:r>
      <w:r w:rsidR="004F7E35" w:rsidRPr="007F110F">
        <w:rPr>
          <w:rFonts w:asciiTheme="minorEastAsia" w:hAnsiTheme="minorEastAsia" w:cs="宋体" w:hint="eastAsia"/>
          <w:kern w:val="0"/>
          <w:szCs w:val="21"/>
        </w:rPr>
        <w:t>敬请投资者及早做好交易安排，避免因假期原因带来不便。</w:t>
      </w:r>
    </w:p>
    <w:p w:rsidR="004C22D7" w:rsidRPr="007F110F" w:rsidRDefault="000A3332" w:rsidP="006E6638">
      <w:pPr>
        <w:widowControl/>
        <w:shd w:val="clear" w:color="auto" w:fill="FFFFFF"/>
        <w:spacing w:line="360" w:lineRule="auto"/>
        <w:ind w:firstLineChars="200" w:firstLine="420"/>
        <w:rPr>
          <w:rFonts w:asciiTheme="minorEastAsia" w:hAnsiTheme="minorEastAsia" w:cs="宋体"/>
          <w:kern w:val="0"/>
          <w:szCs w:val="21"/>
        </w:rPr>
      </w:pPr>
      <w:r w:rsidRPr="007F110F">
        <w:rPr>
          <w:rFonts w:asciiTheme="minorEastAsia" w:hAnsiTheme="minorEastAsia"/>
          <w:szCs w:val="21"/>
        </w:rPr>
        <w:t>（4）</w:t>
      </w:r>
      <w:r w:rsidR="004C22D7" w:rsidRPr="007F110F">
        <w:rPr>
          <w:rFonts w:asciiTheme="minorEastAsia" w:hAnsiTheme="minorEastAsia" w:hint="eastAsia"/>
          <w:szCs w:val="21"/>
        </w:rPr>
        <w:t>投资者可通过以下途径咨询详情：</w:t>
      </w:r>
    </w:p>
    <w:p w:rsidR="004C22D7" w:rsidRPr="007F110F" w:rsidRDefault="004C22D7" w:rsidP="00B64F0F">
      <w:pPr>
        <w:widowControl/>
        <w:shd w:val="clear" w:color="auto" w:fill="FFFFFF"/>
        <w:spacing w:line="360" w:lineRule="auto"/>
        <w:ind w:left="240" w:firstLine="480"/>
        <w:rPr>
          <w:rFonts w:asciiTheme="minorEastAsia" w:hAnsiTheme="minorEastAsia" w:cs="宋体"/>
          <w:kern w:val="0"/>
          <w:szCs w:val="21"/>
        </w:rPr>
      </w:pPr>
      <w:r w:rsidRPr="007F110F">
        <w:rPr>
          <w:rFonts w:asciiTheme="minorEastAsia" w:hAnsiTheme="minorEastAsia" w:hint="eastAsia"/>
          <w:szCs w:val="21"/>
        </w:rPr>
        <w:t>浦银安盛</w:t>
      </w:r>
      <w:r w:rsidRPr="007F110F">
        <w:rPr>
          <w:rFonts w:asciiTheme="minorEastAsia" w:hAnsiTheme="minorEastAsia"/>
          <w:szCs w:val="21"/>
        </w:rPr>
        <w:t>基金管理有限公司</w:t>
      </w:r>
    </w:p>
    <w:p w:rsidR="00A343C3" w:rsidRPr="007F110F" w:rsidRDefault="004C22D7" w:rsidP="00B64F0F">
      <w:pPr>
        <w:widowControl/>
        <w:shd w:val="clear" w:color="auto" w:fill="FFFFFF"/>
        <w:spacing w:line="360" w:lineRule="auto"/>
        <w:ind w:left="240" w:firstLine="480"/>
        <w:rPr>
          <w:rFonts w:asciiTheme="minorEastAsia" w:hAnsiTheme="minorEastAsia"/>
          <w:szCs w:val="21"/>
        </w:rPr>
      </w:pPr>
      <w:r w:rsidRPr="007F110F">
        <w:rPr>
          <w:rFonts w:asciiTheme="minorEastAsia" w:hAnsiTheme="minorEastAsia"/>
          <w:szCs w:val="21"/>
        </w:rPr>
        <w:t>客户服务热线：4008828999、021-33079999；</w:t>
      </w:r>
    </w:p>
    <w:p w:rsidR="004C22D7" w:rsidRPr="007F110F" w:rsidRDefault="004C22D7" w:rsidP="00B64F0F">
      <w:pPr>
        <w:widowControl/>
        <w:shd w:val="clear" w:color="auto" w:fill="FFFFFF"/>
        <w:spacing w:line="360" w:lineRule="auto"/>
        <w:ind w:left="240" w:firstLine="480"/>
        <w:rPr>
          <w:rFonts w:asciiTheme="minorEastAsia" w:hAnsiTheme="minorEastAsia"/>
          <w:szCs w:val="21"/>
        </w:rPr>
      </w:pPr>
      <w:r w:rsidRPr="007F110F">
        <w:rPr>
          <w:rFonts w:asciiTheme="minorEastAsia" w:hAnsiTheme="minorEastAsia"/>
          <w:szCs w:val="21"/>
        </w:rPr>
        <w:t>公司网址</w:t>
      </w:r>
      <w:r w:rsidRPr="007F110F">
        <w:rPr>
          <w:rFonts w:asciiTheme="minorEastAsia" w:hAnsiTheme="minorEastAsia" w:hint="eastAsia"/>
          <w:szCs w:val="21"/>
        </w:rPr>
        <w:t>：</w:t>
      </w:r>
      <w:hyperlink r:id="rId8" w:history="1">
        <w:r w:rsidR="008D73D6" w:rsidRPr="007F110F">
          <w:rPr>
            <w:rStyle w:val="a4"/>
            <w:rFonts w:asciiTheme="minorEastAsia" w:hAnsiTheme="minorEastAsia"/>
            <w:color w:val="auto"/>
            <w:szCs w:val="21"/>
          </w:rPr>
          <w:t>www.py-axa.com</w:t>
        </w:r>
      </w:hyperlink>
      <w:r w:rsidRPr="007F110F">
        <w:rPr>
          <w:rFonts w:asciiTheme="minorEastAsia" w:hAnsiTheme="minorEastAsia" w:hint="eastAsia"/>
          <w:szCs w:val="21"/>
        </w:rPr>
        <w:t>；</w:t>
      </w:r>
    </w:p>
    <w:p w:rsidR="00BC54C1" w:rsidRPr="007F110F" w:rsidRDefault="00BC54C1" w:rsidP="00003F58">
      <w:pPr>
        <w:adjustRightInd w:val="0"/>
        <w:snapToGrid w:val="0"/>
        <w:spacing w:line="360" w:lineRule="auto"/>
        <w:ind w:left="300" w:firstLineChars="200" w:firstLine="420"/>
        <w:rPr>
          <w:rFonts w:asciiTheme="minorEastAsia" w:hAnsiTheme="minorEastAsia"/>
          <w:szCs w:val="21"/>
        </w:rPr>
      </w:pPr>
      <w:r w:rsidRPr="007F110F">
        <w:rPr>
          <w:rFonts w:asciiTheme="minorEastAsia" w:hAnsiTheme="minorEastAsia" w:hint="eastAsia"/>
          <w:szCs w:val="21"/>
        </w:rPr>
        <w:t>客户端：“浦银安盛基金”</w:t>
      </w:r>
      <w:r w:rsidRPr="007F110F">
        <w:rPr>
          <w:rFonts w:asciiTheme="minorEastAsia" w:hAnsiTheme="minorEastAsia"/>
          <w:szCs w:val="21"/>
        </w:rPr>
        <w:t>APP；</w:t>
      </w:r>
    </w:p>
    <w:p w:rsidR="004C22D7" w:rsidRPr="007F110F" w:rsidRDefault="004C22D7" w:rsidP="00B64F0F">
      <w:pPr>
        <w:widowControl/>
        <w:shd w:val="clear" w:color="auto" w:fill="FFFFFF"/>
        <w:spacing w:line="360" w:lineRule="auto"/>
        <w:ind w:left="240" w:firstLine="480"/>
        <w:rPr>
          <w:rFonts w:asciiTheme="minorEastAsia" w:hAnsiTheme="minorEastAsia" w:cs="宋体"/>
          <w:kern w:val="0"/>
          <w:szCs w:val="21"/>
        </w:rPr>
      </w:pPr>
      <w:r w:rsidRPr="007F110F">
        <w:rPr>
          <w:rFonts w:asciiTheme="minorEastAsia" w:hAnsiTheme="minorEastAsia" w:hint="eastAsia"/>
          <w:szCs w:val="21"/>
        </w:rPr>
        <w:t>公司微信公众号：浦银安盛基金（</w:t>
      </w:r>
      <w:r w:rsidRPr="007F110F">
        <w:rPr>
          <w:rFonts w:asciiTheme="minorEastAsia" w:hAnsiTheme="minorEastAsia"/>
          <w:szCs w:val="21"/>
        </w:rPr>
        <w:t>AXASPDB）</w:t>
      </w:r>
      <w:r w:rsidRPr="007F110F">
        <w:rPr>
          <w:rFonts w:asciiTheme="minorEastAsia" w:hAnsiTheme="minorEastAsia" w:hint="eastAsia"/>
          <w:szCs w:val="21"/>
        </w:rPr>
        <w:t>，浦银安盛微理财（</w:t>
      </w:r>
      <w:r w:rsidRPr="007F110F">
        <w:rPr>
          <w:rFonts w:asciiTheme="minorEastAsia" w:hAnsiTheme="minorEastAsia"/>
          <w:szCs w:val="21"/>
        </w:rPr>
        <w:t>AXASPDB-E）。</w:t>
      </w:r>
    </w:p>
    <w:p w:rsidR="004C22D7" w:rsidRPr="007F110F" w:rsidRDefault="004C22D7" w:rsidP="004C22D7">
      <w:pPr>
        <w:pStyle w:val="HTML"/>
        <w:spacing w:line="360" w:lineRule="auto"/>
        <w:ind w:firstLineChars="200" w:firstLine="420"/>
        <w:jc w:val="right"/>
        <w:rPr>
          <w:rFonts w:asciiTheme="minorEastAsia" w:eastAsiaTheme="minorEastAsia" w:hAnsiTheme="minorEastAsia"/>
          <w:color w:val="auto"/>
          <w:sz w:val="21"/>
          <w:szCs w:val="21"/>
        </w:rPr>
      </w:pPr>
      <w:r w:rsidRPr="007F110F">
        <w:rPr>
          <w:rFonts w:asciiTheme="minorEastAsia" w:eastAsiaTheme="minorEastAsia" w:hAnsiTheme="minorEastAsia"/>
          <w:color w:val="auto"/>
          <w:sz w:val="21"/>
          <w:szCs w:val="21"/>
        </w:rPr>
        <w:t xml:space="preserve">    　　</w:t>
      </w:r>
    </w:p>
    <w:p w:rsidR="004F7E35" w:rsidRPr="007F110F" w:rsidRDefault="00435CF2" w:rsidP="004F7E35">
      <w:pPr>
        <w:widowControl/>
        <w:shd w:val="clear" w:color="auto" w:fill="FFFFFF"/>
        <w:spacing w:line="360" w:lineRule="auto"/>
        <w:ind w:firstLine="480"/>
        <w:rPr>
          <w:rFonts w:asciiTheme="minorEastAsia" w:hAnsiTheme="minorEastAsia" w:cs="宋体"/>
          <w:kern w:val="0"/>
          <w:szCs w:val="21"/>
        </w:rPr>
      </w:pPr>
      <w:r w:rsidRPr="007F110F">
        <w:rPr>
          <w:rFonts w:asciiTheme="minorEastAsia" w:hAnsiTheme="minorEastAsia" w:cs="宋体" w:hint="eastAsia"/>
          <w:b/>
          <w:kern w:val="0"/>
          <w:szCs w:val="21"/>
        </w:rPr>
        <w:t>风险提示：</w:t>
      </w:r>
      <w:r w:rsidRPr="007F110F">
        <w:rPr>
          <w:rFonts w:asciiTheme="minorEastAsia" w:hAnsiTheme="minorEastAsia" w:cs="宋体" w:hint="eastAsia"/>
          <w:kern w:val="0"/>
          <w:szCs w:val="21"/>
        </w:rPr>
        <w:t>本基金管理人承诺以诚实信用、勤勉尽责的原则管理和运用基金财产，但不保证基金一定盈利，也不保证最低收益。投资者在投资本基金前请务必认真阅读基金合同和招募说明书等法律文件。</w:t>
      </w:r>
      <w:r w:rsidR="003F2840" w:rsidRPr="007F110F">
        <w:rPr>
          <w:rFonts w:asciiTheme="minorEastAsia" w:hAnsiTheme="minorEastAsia" w:cs="宋体" w:hint="eastAsia"/>
          <w:kern w:val="0"/>
          <w:szCs w:val="21"/>
        </w:rPr>
        <w:t>敬请投资者注意风险，并选择适合自身风险承受能力的投资品种进行投资。</w:t>
      </w:r>
    </w:p>
    <w:p w:rsidR="004C22D7" w:rsidRPr="007F110F" w:rsidRDefault="004C22D7" w:rsidP="004C22D7">
      <w:pPr>
        <w:pStyle w:val="HTML"/>
        <w:tabs>
          <w:tab w:val="clear" w:pos="916"/>
          <w:tab w:val="left" w:pos="495"/>
        </w:tabs>
        <w:spacing w:line="360" w:lineRule="auto"/>
        <w:jc w:val="both"/>
        <w:rPr>
          <w:rFonts w:asciiTheme="minorEastAsia" w:eastAsiaTheme="minorEastAsia" w:hAnsiTheme="minorEastAsia"/>
          <w:color w:val="auto"/>
          <w:sz w:val="21"/>
          <w:szCs w:val="21"/>
        </w:rPr>
      </w:pPr>
      <w:r w:rsidRPr="007F110F">
        <w:rPr>
          <w:rFonts w:asciiTheme="minorEastAsia" w:eastAsiaTheme="minorEastAsia" w:hAnsiTheme="minorEastAsia" w:cs="Times New Roman"/>
          <w:color w:val="auto"/>
          <w:sz w:val="21"/>
          <w:szCs w:val="21"/>
        </w:rPr>
        <w:tab/>
      </w:r>
      <w:r w:rsidRPr="007F110F">
        <w:rPr>
          <w:rFonts w:asciiTheme="minorEastAsia" w:eastAsiaTheme="minorEastAsia" w:hAnsiTheme="minorEastAsia"/>
          <w:color w:val="auto"/>
          <w:sz w:val="21"/>
          <w:szCs w:val="21"/>
        </w:rPr>
        <w:t>特此公告。</w:t>
      </w:r>
    </w:p>
    <w:p w:rsidR="00135F33" w:rsidRPr="00704203" w:rsidRDefault="00135F33" w:rsidP="004C22D7">
      <w:pPr>
        <w:pStyle w:val="HTML"/>
        <w:tabs>
          <w:tab w:val="clear" w:pos="916"/>
          <w:tab w:val="left" w:pos="495"/>
        </w:tabs>
        <w:spacing w:line="360" w:lineRule="auto"/>
        <w:jc w:val="both"/>
        <w:rPr>
          <w:rFonts w:asciiTheme="minorEastAsia" w:eastAsiaTheme="minorEastAsia" w:hAnsiTheme="minorEastAsia"/>
          <w:color w:val="auto"/>
          <w:sz w:val="21"/>
          <w:szCs w:val="21"/>
        </w:rPr>
      </w:pPr>
    </w:p>
    <w:p w:rsidR="004C22D7" w:rsidRPr="00EA2009" w:rsidRDefault="004C22D7" w:rsidP="004C22D7">
      <w:pPr>
        <w:pStyle w:val="HTML"/>
        <w:spacing w:line="360" w:lineRule="auto"/>
        <w:ind w:firstLineChars="200" w:firstLine="482"/>
        <w:jc w:val="right"/>
        <w:rPr>
          <w:rFonts w:asciiTheme="minorEastAsia" w:eastAsiaTheme="minorEastAsia" w:hAnsiTheme="minorEastAsia"/>
          <w:b/>
          <w:color w:val="auto"/>
        </w:rPr>
      </w:pPr>
      <w:r w:rsidRPr="00EA2009">
        <w:rPr>
          <w:rFonts w:asciiTheme="minorEastAsia" w:eastAsiaTheme="minorEastAsia" w:hAnsiTheme="minorEastAsia"/>
          <w:b/>
          <w:color w:val="auto"/>
        </w:rPr>
        <w:t>浦银安盛基金管理有限公司</w:t>
      </w:r>
    </w:p>
    <w:p w:rsidR="000E2A8A" w:rsidRPr="00515099" w:rsidRDefault="00FA654D" w:rsidP="00515099">
      <w:pPr>
        <w:pStyle w:val="HTML"/>
        <w:spacing w:line="360" w:lineRule="auto"/>
        <w:ind w:firstLineChars="200" w:firstLine="482"/>
        <w:jc w:val="right"/>
        <w:rPr>
          <w:rFonts w:asciiTheme="minorEastAsia" w:eastAsiaTheme="minorEastAsia" w:hAnsiTheme="minorEastAsia"/>
          <w:b/>
          <w:color w:val="auto"/>
        </w:rPr>
      </w:pPr>
      <w:r>
        <w:rPr>
          <w:rFonts w:asciiTheme="minorEastAsia" w:eastAsiaTheme="minorEastAsia" w:hAnsiTheme="minorEastAsia"/>
          <w:b/>
          <w:color w:val="auto"/>
        </w:rPr>
        <w:t>202</w:t>
      </w:r>
      <w:r w:rsidR="00B57FB1">
        <w:rPr>
          <w:rFonts w:asciiTheme="minorEastAsia" w:eastAsiaTheme="minorEastAsia" w:hAnsiTheme="minorEastAsia"/>
          <w:b/>
          <w:color w:val="auto"/>
        </w:rPr>
        <w:t>5</w:t>
      </w:r>
      <w:r w:rsidR="00C9369F" w:rsidRPr="00EA2009">
        <w:rPr>
          <w:rFonts w:asciiTheme="minorEastAsia" w:eastAsiaTheme="minorEastAsia" w:hAnsiTheme="minorEastAsia"/>
          <w:b/>
          <w:color w:val="auto"/>
        </w:rPr>
        <w:t>年</w:t>
      </w:r>
      <w:r w:rsidR="00DC011F">
        <w:rPr>
          <w:rFonts w:asciiTheme="minorEastAsia" w:eastAsiaTheme="minorEastAsia" w:hAnsiTheme="minorEastAsia"/>
          <w:b/>
          <w:color w:val="auto"/>
        </w:rPr>
        <w:t>12</w:t>
      </w:r>
      <w:r w:rsidR="00E324B5" w:rsidRPr="00EA2009">
        <w:rPr>
          <w:rFonts w:asciiTheme="minorEastAsia" w:eastAsiaTheme="minorEastAsia" w:hAnsiTheme="minorEastAsia"/>
          <w:b/>
          <w:color w:val="auto"/>
        </w:rPr>
        <w:t>月</w:t>
      </w:r>
      <w:r w:rsidR="00DC011F">
        <w:rPr>
          <w:rFonts w:asciiTheme="minorEastAsia" w:eastAsiaTheme="minorEastAsia" w:hAnsiTheme="minorEastAsia"/>
          <w:b/>
          <w:color w:val="auto"/>
        </w:rPr>
        <w:t>22</w:t>
      </w:r>
      <w:r w:rsidR="004C22D7" w:rsidRPr="00EA2009">
        <w:rPr>
          <w:rFonts w:asciiTheme="minorEastAsia" w:eastAsiaTheme="minorEastAsia" w:hAnsiTheme="minorEastAsia"/>
          <w:b/>
          <w:color w:val="auto"/>
        </w:rPr>
        <w:t>日</w:t>
      </w:r>
    </w:p>
    <w:sectPr w:rsidR="000E2A8A" w:rsidRPr="00515099" w:rsidSect="003E09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7E2" w:rsidRDefault="002D57E2" w:rsidP="00200296">
      <w:r>
        <w:separator/>
      </w:r>
    </w:p>
  </w:endnote>
  <w:endnote w:type="continuationSeparator" w:id="0">
    <w:p w:rsidR="002D57E2" w:rsidRDefault="002D57E2" w:rsidP="002002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7E2" w:rsidRDefault="002D57E2" w:rsidP="00200296">
      <w:r>
        <w:separator/>
      </w:r>
    </w:p>
  </w:footnote>
  <w:footnote w:type="continuationSeparator" w:id="0">
    <w:p w:rsidR="002D57E2" w:rsidRDefault="002D57E2" w:rsidP="002002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661FA"/>
    <w:multiLevelType w:val="hybridMultilevel"/>
    <w:tmpl w:val="0CD4735E"/>
    <w:lvl w:ilvl="0" w:tplc="C1AC5F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7E35"/>
    <w:rsid w:val="00000AC9"/>
    <w:rsid w:val="00003F58"/>
    <w:rsid w:val="000361BB"/>
    <w:rsid w:val="00041A48"/>
    <w:rsid w:val="00042602"/>
    <w:rsid w:val="00043FCA"/>
    <w:rsid w:val="00050395"/>
    <w:rsid w:val="00052417"/>
    <w:rsid w:val="000641FD"/>
    <w:rsid w:val="00072E62"/>
    <w:rsid w:val="00082591"/>
    <w:rsid w:val="00092735"/>
    <w:rsid w:val="000A0C19"/>
    <w:rsid w:val="000A3332"/>
    <w:rsid w:val="000A6F1F"/>
    <w:rsid w:val="000E5C6F"/>
    <w:rsid w:val="00102E8C"/>
    <w:rsid w:val="00104D2C"/>
    <w:rsid w:val="00104DFD"/>
    <w:rsid w:val="001070FC"/>
    <w:rsid w:val="00113219"/>
    <w:rsid w:val="00113466"/>
    <w:rsid w:val="00115573"/>
    <w:rsid w:val="00135F33"/>
    <w:rsid w:val="00175AA4"/>
    <w:rsid w:val="001A04C3"/>
    <w:rsid w:val="001A0CFA"/>
    <w:rsid w:val="001A32EB"/>
    <w:rsid w:val="001A380D"/>
    <w:rsid w:val="001B33BD"/>
    <w:rsid w:val="001C094D"/>
    <w:rsid w:val="001C2D10"/>
    <w:rsid w:val="001C5060"/>
    <w:rsid w:val="001C5FCD"/>
    <w:rsid w:val="001C7238"/>
    <w:rsid w:val="001D2D1E"/>
    <w:rsid w:val="00200296"/>
    <w:rsid w:val="002038AD"/>
    <w:rsid w:val="002268AB"/>
    <w:rsid w:val="002322A0"/>
    <w:rsid w:val="00241078"/>
    <w:rsid w:val="00253552"/>
    <w:rsid w:val="0025767D"/>
    <w:rsid w:val="00263171"/>
    <w:rsid w:val="00280EB1"/>
    <w:rsid w:val="002A21DF"/>
    <w:rsid w:val="002A30E0"/>
    <w:rsid w:val="002B33B7"/>
    <w:rsid w:val="002B58A2"/>
    <w:rsid w:val="002B6C8B"/>
    <w:rsid w:val="002C6877"/>
    <w:rsid w:val="002D57E2"/>
    <w:rsid w:val="002E4443"/>
    <w:rsid w:val="00302415"/>
    <w:rsid w:val="00311A61"/>
    <w:rsid w:val="00351BBA"/>
    <w:rsid w:val="00380FAB"/>
    <w:rsid w:val="00385CF6"/>
    <w:rsid w:val="0039070B"/>
    <w:rsid w:val="00396875"/>
    <w:rsid w:val="003C3482"/>
    <w:rsid w:val="003C4AA6"/>
    <w:rsid w:val="003D2FCD"/>
    <w:rsid w:val="003D4BC5"/>
    <w:rsid w:val="003D651C"/>
    <w:rsid w:val="003E09B3"/>
    <w:rsid w:val="003E1A77"/>
    <w:rsid w:val="003E5CF9"/>
    <w:rsid w:val="003F2840"/>
    <w:rsid w:val="00406072"/>
    <w:rsid w:val="00407653"/>
    <w:rsid w:val="00407F4A"/>
    <w:rsid w:val="004229A7"/>
    <w:rsid w:val="00431738"/>
    <w:rsid w:val="004320DF"/>
    <w:rsid w:val="004337FC"/>
    <w:rsid w:val="00435CF2"/>
    <w:rsid w:val="0044100C"/>
    <w:rsid w:val="004462A0"/>
    <w:rsid w:val="00471265"/>
    <w:rsid w:val="00474309"/>
    <w:rsid w:val="004832E2"/>
    <w:rsid w:val="00492BC5"/>
    <w:rsid w:val="004939A0"/>
    <w:rsid w:val="004A32AA"/>
    <w:rsid w:val="004A5E18"/>
    <w:rsid w:val="004C22D7"/>
    <w:rsid w:val="004C75DF"/>
    <w:rsid w:val="004D270B"/>
    <w:rsid w:val="004D6A92"/>
    <w:rsid w:val="004E21F0"/>
    <w:rsid w:val="004F0F62"/>
    <w:rsid w:val="004F1245"/>
    <w:rsid w:val="004F7E35"/>
    <w:rsid w:val="00500DD3"/>
    <w:rsid w:val="0050711C"/>
    <w:rsid w:val="00515099"/>
    <w:rsid w:val="00541BBE"/>
    <w:rsid w:val="0054343B"/>
    <w:rsid w:val="0056079E"/>
    <w:rsid w:val="00565D1E"/>
    <w:rsid w:val="00576717"/>
    <w:rsid w:val="0059005F"/>
    <w:rsid w:val="005A4C27"/>
    <w:rsid w:val="005B7FAC"/>
    <w:rsid w:val="005B7FD7"/>
    <w:rsid w:val="005C5CF4"/>
    <w:rsid w:val="00606C68"/>
    <w:rsid w:val="00606D7F"/>
    <w:rsid w:val="00633050"/>
    <w:rsid w:val="00642B3C"/>
    <w:rsid w:val="0066799A"/>
    <w:rsid w:val="00667FA2"/>
    <w:rsid w:val="006918DB"/>
    <w:rsid w:val="006A2EC6"/>
    <w:rsid w:val="006A46C2"/>
    <w:rsid w:val="006A53F5"/>
    <w:rsid w:val="006B7D2A"/>
    <w:rsid w:val="006C2517"/>
    <w:rsid w:val="006C262B"/>
    <w:rsid w:val="006C6497"/>
    <w:rsid w:val="006E6638"/>
    <w:rsid w:val="00704203"/>
    <w:rsid w:val="007170D3"/>
    <w:rsid w:val="007265B0"/>
    <w:rsid w:val="00731C66"/>
    <w:rsid w:val="007359A1"/>
    <w:rsid w:val="00736024"/>
    <w:rsid w:val="0074148A"/>
    <w:rsid w:val="00753983"/>
    <w:rsid w:val="00772F76"/>
    <w:rsid w:val="007762FE"/>
    <w:rsid w:val="0077642D"/>
    <w:rsid w:val="00780024"/>
    <w:rsid w:val="00783472"/>
    <w:rsid w:val="00787AF6"/>
    <w:rsid w:val="00793C88"/>
    <w:rsid w:val="007A439F"/>
    <w:rsid w:val="007A5E63"/>
    <w:rsid w:val="007A6E01"/>
    <w:rsid w:val="007B34FF"/>
    <w:rsid w:val="007B65E9"/>
    <w:rsid w:val="007C1BED"/>
    <w:rsid w:val="007C59F2"/>
    <w:rsid w:val="007E3360"/>
    <w:rsid w:val="007F110F"/>
    <w:rsid w:val="00800F5F"/>
    <w:rsid w:val="008039E4"/>
    <w:rsid w:val="0082337E"/>
    <w:rsid w:val="00834EAD"/>
    <w:rsid w:val="00835FA6"/>
    <w:rsid w:val="008377D1"/>
    <w:rsid w:val="00870E57"/>
    <w:rsid w:val="0088032C"/>
    <w:rsid w:val="00887816"/>
    <w:rsid w:val="008A5612"/>
    <w:rsid w:val="008B329B"/>
    <w:rsid w:val="008D55A6"/>
    <w:rsid w:val="008D73D6"/>
    <w:rsid w:val="008E0D34"/>
    <w:rsid w:val="008E47F7"/>
    <w:rsid w:val="008E4F74"/>
    <w:rsid w:val="008E5824"/>
    <w:rsid w:val="00900E9E"/>
    <w:rsid w:val="00902F7E"/>
    <w:rsid w:val="0090461C"/>
    <w:rsid w:val="009067EC"/>
    <w:rsid w:val="00930062"/>
    <w:rsid w:val="00943787"/>
    <w:rsid w:val="0096331A"/>
    <w:rsid w:val="00994807"/>
    <w:rsid w:val="009951A7"/>
    <w:rsid w:val="009A09E1"/>
    <w:rsid w:val="009B32D0"/>
    <w:rsid w:val="009D17DD"/>
    <w:rsid w:val="00A343C3"/>
    <w:rsid w:val="00A401EE"/>
    <w:rsid w:val="00A444FA"/>
    <w:rsid w:val="00A5599C"/>
    <w:rsid w:val="00A6298D"/>
    <w:rsid w:val="00A636EE"/>
    <w:rsid w:val="00A865CA"/>
    <w:rsid w:val="00A95A58"/>
    <w:rsid w:val="00AB03E2"/>
    <w:rsid w:val="00AB0E1C"/>
    <w:rsid w:val="00AD570C"/>
    <w:rsid w:val="00B0102B"/>
    <w:rsid w:val="00B5239F"/>
    <w:rsid w:val="00B55ACA"/>
    <w:rsid w:val="00B57FB1"/>
    <w:rsid w:val="00B64F0F"/>
    <w:rsid w:val="00B66FE5"/>
    <w:rsid w:val="00BA1B25"/>
    <w:rsid w:val="00BB2D6D"/>
    <w:rsid w:val="00BB7C67"/>
    <w:rsid w:val="00BC54C1"/>
    <w:rsid w:val="00BD4903"/>
    <w:rsid w:val="00BF2211"/>
    <w:rsid w:val="00C62063"/>
    <w:rsid w:val="00C84570"/>
    <w:rsid w:val="00C9369F"/>
    <w:rsid w:val="00C93897"/>
    <w:rsid w:val="00CA06C9"/>
    <w:rsid w:val="00CA1410"/>
    <w:rsid w:val="00CA5660"/>
    <w:rsid w:val="00CB49D0"/>
    <w:rsid w:val="00CB7BDE"/>
    <w:rsid w:val="00CC7A87"/>
    <w:rsid w:val="00CD0F11"/>
    <w:rsid w:val="00CD2DF4"/>
    <w:rsid w:val="00CF6C30"/>
    <w:rsid w:val="00CF7FF0"/>
    <w:rsid w:val="00D00ED1"/>
    <w:rsid w:val="00D02254"/>
    <w:rsid w:val="00D41D85"/>
    <w:rsid w:val="00D466A4"/>
    <w:rsid w:val="00D50ACA"/>
    <w:rsid w:val="00D52767"/>
    <w:rsid w:val="00D52EB7"/>
    <w:rsid w:val="00D534E9"/>
    <w:rsid w:val="00D56FB8"/>
    <w:rsid w:val="00D621BE"/>
    <w:rsid w:val="00D62BA5"/>
    <w:rsid w:val="00D73292"/>
    <w:rsid w:val="00D757F0"/>
    <w:rsid w:val="00D75A19"/>
    <w:rsid w:val="00D76C54"/>
    <w:rsid w:val="00D80505"/>
    <w:rsid w:val="00DA6F9B"/>
    <w:rsid w:val="00DA7007"/>
    <w:rsid w:val="00DA7D59"/>
    <w:rsid w:val="00DC011F"/>
    <w:rsid w:val="00DF1288"/>
    <w:rsid w:val="00DF4F1E"/>
    <w:rsid w:val="00E05A49"/>
    <w:rsid w:val="00E125D2"/>
    <w:rsid w:val="00E202FB"/>
    <w:rsid w:val="00E318D6"/>
    <w:rsid w:val="00E324B5"/>
    <w:rsid w:val="00E325DB"/>
    <w:rsid w:val="00E4586E"/>
    <w:rsid w:val="00E46045"/>
    <w:rsid w:val="00E54CA0"/>
    <w:rsid w:val="00E67B4F"/>
    <w:rsid w:val="00E71116"/>
    <w:rsid w:val="00E72AFB"/>
    <w:rsid w:val="00E8701E"/>
    <w:rsid w:val="00E90680"/>
    <w:rsid w:val="00E934A8"/>
    <w:rsid w:val="00E962FB"/>
    <w:rsid w:val="00EA2009"/>
    <w:rsid w:val="00EA2F5F"/>
    <w:rsid w:val="00EC5423"/>
    <w:rsid w:val="00EE2060"/>
    <w:rsid w:val="00F01090"/>
    <w:rsid w:val="00F06E45"/>
    <w:rsid w:val="00F07EBD"/>
    <w:rsid w:val="00F1342D"/>
    <w:rsid w:val="00F3583D"/>
    <w:rsid w:val="00F651DE"/>
    <w:rsid w:val="00F82693"/>
    <w:rsid w:val="00F8567F"/>
    <w:rsid w:val="00F85BAF"/>
    <w:rsid w:val="00F85BE6"/>
    <w:rsid w:val="00F91CBD"/>
    <w:rsid w:val="00F94E86"/>
    <w:rsid w:val="00FA654D"/>
    <w:rsid w:val="00FA68D2"/>
    <w:rsid w:val="00FD0FBF"/>
    <w:rsid w:val="00FD633D"/>
    <w:rsid w:val="00FF21E1"/>
    <w:rsid w:val="00FF5C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1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7E35"/>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rsid w:val="004C22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rsid w:val="004C22D7"/>
    <w:rPr>
      <w:rFonts w:ascii="宋体" w:eastAsia="宋体" w:hAnsi="宋体" w:cs="宋体"/>
      <w:color w:val="000000"/>
      <w:kern w:val="0"/>
      <w:sz w:val="24"/>
      <w:szCs w:val="24"/>
    </w:rPr>
  </w:style>
  <w:style w:type="character" w:styleId="a4">
    <w:name w:val="Hyperlink"/>
    <w:basedOn w:val="a0"/>
    <w:uiPriority w:val="99"/>
    <w:unhideWhenUsed/>
    <w:rsid w:val="008D73D6"/>
    <w:rPr>
      <w:color w:val="0000FF" w:themeColor="hyperlink"/>
      <w:u w:val="single"/>
    </w:rPr>
  </w:style>
  <w:style w:type="paragraph" w:styleId="a5">
    <w:name w:val="header"/>
    <w:basedOn w:val="a"/>
    <w:link w:val="Char"/>
    <w:uiPriority w:val="99"/>
    <w:unhideWhenUsed/>
    <w:rsid w:val="002002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00296"/>
    <w:rPr>
      <w:sz w:val="18"/>
      <w:szCs w:val="18"/>
    </w:rPr>
  </w:style>
  <w:style w:type="paragraph" w:styleId="a6">
    <w:name w:val="footer"/>
    <w:basedOn w:val="a"/>
    <w:link w:val="Char0"/>
    <w:uiPriority w:val="99"/>
    <w:unhideWhenUsed/>
    <w:rsid w:val="00200296"/>
    <w:pPr>
      <w:tabs>
        <w:tab w:val="center" w:pos="4153"/>
        <w:tab w:val="right" w:pos="8306"/>
      </w:tabs>
      <w:snapToGrid w:val="0"/>
      <w:jc w:val="left"/>
    </w:pPr>
    <w:rPr>
      <w:sz w:val="18"/>
      <w:szCs w:val="18"/>
    </w:rPr>
  </w:style>
  <w:style w:type="character" w:customStyle="1" w:styleId="Char0">
    <w:name w:val="页脚 Char"/>
    <w:basedOn w:val="a0"/>
    <w:link w:val="a6"/>
    <w:uiPriority w:val="99"/>
    <w:rsid w:val="00200296"/>
    <w:rPr>
      <w:sz w:val="18"/>
      <w:szCs w:val="18"/>
    </w:rPr>
  </w:style>
  <w:style w:type="paragraph" w:styleId="a7">
    <w:name w:val="List Paragraph"/>
    <w:basedOn w:val="a"/>
    <w:uiPriority w:val="34"/>
    <w:qFormat/>
    <w:rsid w:val="00B64F0F"/>
    <w:pPr>
      <w:ind w:firstLineChars="200" w:firstLine="420"/>
    </w:pPr>
  </w:style>
  <w:style w:type="character" w:styleId="a8">
    <w:name w:val="annotation reference"/>
    <w:basedOn w:val="a0"/>
    <w:uiPriority w:val="99"/>
    <w:semiHidden/>
    <w:unhideWhenUsed/>
    <w:rsid w:val="008D55A6"/>
    <w:rPr>
      <w:sz w:val="21"/>
      <w:szCs w:val="21"/>
    </w:rPr>
  </w:style>
  <w:style w:type="paragraph" w:styleId="a9">
    <w:name w:val="annotation text"/>
    <w:basedOn w:val="a"/>
    <w:link w:val="Char1"/>
    <w:uiPriority w:val="99"/>
    <w:semiHidden/>
    <w:unhideWhenUsed/>
    <w:rsid w:val="008D55A6"/>
    <w:pPr>
      <w:jc w:val="left"/>
    </w:pPr>
  </w:style>
  <w:style w:type="character" w:customStyle="1" w:styleId="Char1">
    <w:name w:val="批注文字 Char"/>
    <w:basedOn w:val="a0"/>
    <w:link w:val="a9"/>
    <w:uiPriority w:val="99"/>
    <w:semiHidden/>
    <w:rsid w:val="008D55A6"/>
  </w:style>
  <w:style w:type="paragraph" w:styleId="aa">
    <w:name w:val="annotation subject"/>
    <w:basedOn w:val="a9"/>
    <w:next w:val="a9"/>
    <w:link w:val="Char2"/>
    <w:uiPriority w:val="99"/>
    <w:semiHidden/>
    <w:unhideWhenUsed/>
    <w:rsid w:val="008D55A6"/>
    <w:rPr>
      <w:b/>
      <w:bCs/>
    </w:rPr>
  </w:style>
  <w:style w:type="character" w:customStyle="1" w:styleId="Char2">
    <w:name w:val="批注主题 Char"/>
    <w:basedOn w:val="Char1"/>
    <w:link w:val="aa"/>
    <w:uiPriority w:val="99"/>
    <w:semiHidden/>
    <w:rsid w:val="008D55A6"/>
    <w:rPr>
      <w:b/>
      <w:bCs/>
    </w:rPr>
  </w:style>
  <w:style w:type="paragraph" w:styleId="ab">
    <w:name w:val="Balloon Text"/>
    <w:basedOn w:val="a"/>
    <w:link w:val="Char3"/>
    <w:uiPriority w:val="99"/>
    <w:semiHidden/>
    <w:unhideWhenUsed/>
    <w:rsid w:val="008D55A6"/>
    <w:rPr>
      <w:sz w:val="18"/>
      <w:szCs w:val="18"/>
    </w:rPr>
  </w:style>
  <w:style w:type="character" w:customStyle="1" w:styleId="Char3">
    <w:name w:val="批注框文本 Char"/>
    <w:basedOn w:val="a0"/>
    <w:link w:val="ab"/>
    <w:uiPriority w:val="99"/>
    <w:semiHidden/>
    <w:rsid w:val="008D55A6"/>
    <w:rPr>
      <w:sz w:val="18"/>
      <w:szCs w:val="18"/>
    </w:rPr>
  </w:style>
  <w:style w:type="paragraph" w:styleId="ac">
    <w:name w:val="Date"/>
    <w:basedOn w:val="a"/>
    <w:next w:val="a"/>
    <w:link w:val="Char4"/>
    <w:uiPriority w:val="99"/>
    <w:semiHidden/>
    <w:unhideWhenUsed/>
    <w:rsid w:val="00515099"/>
    <w:pPr>
      <w:ind w:leftChars="2500" w:left="100"/>
    </w:pPr>
  </w:style>
  <w:style w:type="character" w:customStyle="1" w:styleId="Char4">
    <w:name w:val="日期 Char"/>
    <w:basedOn w:val="a0"/>
    <w:link w:val="ac"/>
    <w:uiPriority w:val="99"/>
    <w:semiHidden/>
    <w:rsid w:val="00515099"/>
  </w:style>
</w:styles>
</file>

<file path=word/webSettings.xml><?xml version="1.0" encoding="utf-8"?>
<w:webSettings xmlns:r="http://schemas.openxmlformats.org/officeDocument/2006/relationships" xmlns:w="http://schemas.openxmlformats.org/wordprocessingml/2006/main">
  <w:divs>
    <w:div w:id="208490976">
      <w:bodyDiv w:val="1"/>
      <w:marLeft w:val="0"/>
      <w:marRight w:val="0"/>
      <w:marTop w:val="0"/>
      <w:marBottom w:val="0"/>
      <w:divBdr>
        <w:top w:val="none" w:sz="0" w:space="0" w:color="auto"/>
        <w:left w:val="none" w:sz="0" w:space="0" w:color="auto"/>
        <w:bottom w:val="none" w:sz="0" w:space="0" w:color="auto"/>
        <w:right w:val="none" w:sz="0" w:space="0" w:color="auto"/>
      </w:divBdr>
    </w:div>
    <w:div w:id="1033649469">
      <w:bodyDiv w:val="1"/>
      <w:marLeft w:val="0"/>
      <w:marRight w:val="0"/>
      <w:marTop w:val="0"/>
      <w:marBottom w:val="0"/>
      <w:divBdr>
        <w:top w:val="none" w:sz="0" w:space="0" w:color="auto"/>
        <w:left w:val="none" w:sz="0" w:space="0" w:color="auto"/>
        <w:bottom w:val="none" w:sz="0" w:space="0" w:color="auto"/>
        <w:right w:val="none" w:sz="0" w:space="0" w:color="auto"/>
      </w:divBdr>
    </w:div>
    <w:div w:id="174340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y-ax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EA1DE-8C63-4D1E-B8EF-11D4228A2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1014</Characters>
  <Application>Microsoft Office Word</Application>
  <DocSecurity>4</DocSecurity>
  <Lines>8</Lines>
  <Paragraphs>2</Paragraphs>
  <ScaleCrop>false</ScaleCrop>
  <Company>Lenovo</Company>
  <LinksUpToDate>false</LinksUpToDate>
  <CharactersWithSpaces>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辛玲玲</dc:creator>
  <cp:lastModifiedBy>ZHONGM</cp:lastModifiedBy>
  <cp:revision>2</cp:revision>
  <cp:lastPrinted>2021-12-23T02:56:00Z</cp:lastPrinted>
  <dcterms:created xsi:type="dcterms:W3CDTF">2025-12-21T16:02:00Z</dcterms:created>
  <dcterms:modified xsi:type="dcterms:W3CDTF">2025-12-21T16:02:00Z</dcterms:modified>
</cp:coreProperties>
</file>