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22" w:rsidRDefault="00314122">
      <w:pPr>
        <w:rPr>
          <w:rFonts w:ascii="仿宋_GB2312" w:eastAsia="仿宋_GB2312" w:hAnsi="宋体"/>
          <w:b/>
          <w:sz w:val="36"/>
          <w:szCs w:val="36"/>
        </w:rPr>
      </w:pPr>
      <w:bookmarkStart w:id="0" w:name="_Toc266803266"/>
    </w:p>
    <w:p w:rsidR="00314122" w:rsidRDefault="00314122">
      <w:pPr>
        <w:rPr>
          <w:rFonts w:ascii="仿宋_GB2312" w:eastAsia="仿宋_GB2312" w:hAnsi="宋体"/>
          <w:b/>
          <w:sz w:val="36"/>
          <w:szCs w:val="36"/>
        </w:rPr>
      </w:pPr>
    </w:p>
    <w:p w:rsidR="00314122" w:rsidRDefault="00314122">
      <w:pPr>
        <w:rPr>
          <w:rFonts w:ascii="仿宋_GB2312" w:eastAsia="仿宋_GB2312" w:hAnsi="宋体"/>
          <w:b/>
          <w:sz w:val="36"/>
          <w:szCs w:val="36"/>
        </w:rPr>
      </w:pPr>
    </w:p>
    <w:p w:rsidR="00314122" w:rsidRDefault="00D844CE">
      <w:pPr>
        <w:ind w:leftChars="-100" w:left="-210" w:rightChars="-100" w:right="-210"/>
        <w:jc w:val="center"/>
        <w:rPr>
          <w:rFonts w:ascii="仿宋_GB2312" w:eastAsia="仿宋_GB2312" w:hAnsi="宋体"/>
          <w:b/>
          <w:sz w:val="36"/>
          <w:szCs w:val="36"/>
        </w:rPr>
      </w:pPr>
      <w:r>
        <w:rPr>
          <w:rFonts w:ascii="仿宋_GB2312" w:eastAsia="仿宋_GB2312" w:hAnsi="宋体" w:hint="eastAsia"/>
          <w:b/>
          <w:sz w:val="36"/>
          <w:szCs w:val="36"/>
        </w:rPr>
        <w:t>西部利得红利鑫选混合型发起式证券投资基金</w:t>
      </w:r>
    </w:p>
    <w:p w:rsidR="00314122" w:rsidRDefault="00D844CE">
      <w:pPr>
        <w:ind w:leftChars="-100" w:left="-210" w:rightChars="-100" w:right="-210"/>
        <w:jc w:val="center"/>
        <w:rPr>
          <w:rFonts w:ascii="仿宋_GB2312" w:eastAsia="仿宋_GB2312" w:hAnsi="宋体"/>
          <w:b/>
          <w:sz w:val="36"/>
          <w:szCs w:val="36"/>
        </w:rPr>
      </w:pPr>
      <w:r>
        <w:rPr>
          <w:rFonts w:ascii="仿宋_GB2312" w:eastAsia="仿宋_GB2312" w:hAnsi="宋体" w:hint="eastAsia"/>
          <w:b/>
          <w:sz w:val="36"/>
          <w:szCs w:val="36"/>
        </w:rPr>
        <w:t>基金份额发售公告</w:t>
      </w:r>
      <w:bookmarkEnd w:id="0"/>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314122">
      <w:pPr>
        <w:rPr>
          <w:rFonts w:ascii="仿宋_GB2312" w:eastAsia="仿宋_GB2312"/>
        </w:rPr>
      </w:pPr>
    </w:p>
    <w:p w:rsidR="00314122" w:rsidRDefault="00D844CE">
      <w:pPr>
        <w:jc w:val="center"/>
        <w:rPr>
          <w:rFonts w:ascii="仿宋_GB2312" w:eastAsia="仿宋_GB2312"/>
          <w:sz w:val="30"/>
          <w:szCs w:val="30"/>
        </w:rPr>
      </w:pPr>
      <w:r>
        <w:rPr>
          <w:rFonts w:ascii="仿宋_GB2312" w:eastAsia="仿宋_GB2312" w:hint="eastAsia"/>
          <w:sz w:val="30"/>
          <w:szCs w:val="30"/>
        </w:rPr>
        <w:t>基金管理人：西部利得基金管理有限公司</w:t>
      </w:r>
    </w:p>
    <w:p w:rsidR="00314122" w:rsidRDefault="00D844CE">
      <w:pPr>
        <w:jc w:val="center"/>
        <w:rPr>
          <w:rFonts w:ascii="仿宋_GB2312" w:eastAsia="仿宋_GB2312"/>
          <w:sz w:val="30"/>
          <w:szCs w:val="30"/>
        </w:rPr>
      </w:pPr>
      <w:r>
        <w:rPr>
          <w:rFonts w:ascii="仿宋_GB2312" w:eastAsia="仿宋_GB2312" w:hint="eastAsia"/>
          <w:sz w:val="30"/>
          <w:szCs w:val="30"/>
        </w:rPr>
        <w:t>基金托管人：招商银行股份有限公司</w:t>
      </w:r>
    </w:p>
    <w:p w:rsidR="00314122" w:rsidRDefault="00314122">
      <w:pPr>
        <w:jc w:val="center"/>
        <w:rPr>
          <w:rFonts w:ascii="仿宋_GB2312" w:eastAsia="仿宋_GB2312"/>
          <w:sz w:val="30"/>
          <w:szCs w:val="30"/>
        </w:rPr>
      </w:pPr>
    </w:p>
    <w:p w:rsidR="00314122" w:rsidRDefault="00D844CE">
      <w:pPr>
        <w:jc w:val="center"/>
        <w:rPr>
          <w:rFonts w:ascii="仿宋_GB2312" w:eastAsia="仿宋_GB2312"/>
        </w:rPr>
      </w:pPr>
      <w:r>
        <w:rPr>
          <w:rFonts w:ascii="仿宋_GB2312" w:eastAsia="仿宋_GB2312" w:hint="eastAsia"/>
          <w:sz w:val="30"/>
          <w:szCs w:val="30"/>
        </w:rPr>
        <w:t>二〇二五年十二月</w:t>
      </w:r>
      <w:r>
        <w:rPr>
          <w:rFonts w:ascii="仿宋_GB2312" w:eastAsia="仿宋_GB2312" w:hint="eastAsia"/>
        </w:rPr>
        <w:br w:type="page"/>
      </w:r>
    </w:p>
    <w:p w:rsidR="00314122" w:rsidRDefault="00D844CE">
      <w:pPr>
        <w:pStyle w:val="TOC1"/>
        <w:tabs>
          <w:tab w:val="left" w:pos="3504"/>
          <w:tab w:val="center" w:pos="4153"/>
          <w:tab w:val="left" w:pos="5873"/>
        </w:tabs>
        <w:spacing w:line="360" w:lineRule="auto"/>
        <w:rPr>
          <w:rFonts w:ascii="仿宋_GB2312" w:eastAsia="仿宋_GB2312"/>
          <w:color w:val="auto"/>
        </w:rPr>
      </w:pPr>
      <w:r>
        <w:rPr>
          <w:rFonts w:ascii="仿宋_GB2312" w:eastAsia="仿宋_GB2312"/>
          <w:color w:val="auto"/>
        </w:rPr>
        <w:lastRenderedPageBreak/>
        <w:tab/>
      </w:r>
      <w:r>
        <w:rPr>
          <w:rFonts w:ascii="仿宋_GB2312" w:eastAsia="仿宋_GB2312"/>
          <w:color w:val="auto"/>
        </w:rPr>
        <w:tab/>
      </w:r>
      <w:r>
        <w:rPr>
          <w:rFonts w:ascii="仿宋_GB2312" w:eastAsia="仿宋_GB2312" w:hint="eastAsia"/>
          <w:color w:val="auto"/>
        </w:rPr>
        <w:t>目录</w:t>
      </w:r>
      <w:r>
        <w:rPr>
          <w:rFonts w:ascii="仿宋_GB2312" w:eastAsia="仿宋_GB2312"/>
          <w:color w:val="auto"/>
        </w:rPr>
        <w:tab/>
      </w:r>
    </w:p>
    <w:p w:rsidR="00314122" w:rsidRDefault="00382F77">
      <w:pPr>
        <w:pStyle w:val="30"/>
        <w:rPr>
          <w:rFonts w:asciiTheme="minorHAnsi" w:eastAsiaTheme="minorEastAsia" w:hAnsiTheme="minorHAnsi" w:cstheme="minorBidi"/>
          <w:noProof/>
        </w:rPr>
      </w:pPr>
      <w:r>
        <w:rPr>
          <w:rFonts w:ascii="仿宋_GB2312" w:eastAsia="仿宋_GB2312" w:hint="eastAsia"/>
          <w:sz w:val="24"/>
          <w:szCs w:val="24"/>
        </w:rPr>
        <w:fldChar w:fldCharType="begin"/>
      </w:r>
      <w:r w:rsidR="00D844CE">
        <w:rPr>
          <w:rFonts w:ascii="仿宋_GB2312" w:eastAsia="仿宋_GB2312" w:hint="eastAsia"/>
          <w:sz w:val="24"/>
          <w:szCs w:val="24"/>
        </w:rPr>
        <w:instrText xml:space="preserve"> TOC \o "1-3" \h \z \u </w:instrText>
      </w:r>
      <w:r>
        <w:rPr>
          <w:rFonts w:ascii="仿宋_GB2312" w:eastAsia="仿宋_GB2312" w:hint="eastAsia"/>
          <w:sz w:val="24"/>
          <w:szCs w:val="24"/>
        </w:rPr>
        <w:fldChar w:fldCharType="separate"/>
      </w:r>
      <w:hyperlink w:anchor="_Toc24550084" w:history="1">
        <w:r w:rsidR="00D844CE">
          <w:rPr>
            <w:rStyle w:val="ab"/>
            <w:rFonts w:ascii="仿宋_GB2312" w:hint="eastAsia"/>
            <w:noProof/>
          </w:rPr>
          <w:t>重要提示</w:t>
        </w:r>
        <w:r w:rsidR="00D844CE">
          <w:rPr>
            <w:noProof/>
          </w:rPr>
          <w:tab/>
        </w:r>
        <w:r>
          <w:rPr>
            <w:noProof/>
          </w:rPr>
          <w:fldChar w:fldCharType="begin"/>
        </w:r>
        <w:r w:rsidR="00D844CE">
          <w:rPr>
            <w:noProof/>
          </w:rPr>
          <w:instrText xml:space="preserve"> PAGEREF _Toc24550084 \h </w:instrText>
        </w:r>
        <w:r>
          <w:rPr>
            <w:noProof/>
          </w:rPr>
        </w:r>
        <w:r>
          <w:rPr>
            <w:noProof/>
          </w:rPr>
          <w:fldChar w:fldCharType="separate"/>
        </w:r>
        <w:r w:rsidR="007F5297">
          <w:rPr>
            <w:noProof/>
          </w:rPr>
          <w:t>3</w:t>
        </w:r>
        <w:r>
          <w:rPr>
            <w:noProof/>
          </w:rPr>
          <w:fldChar w:fldCharType="end"/>
        </w:r>
      </w:hyperlink>
    </w:p>
    <w:p w:rsidR="00314122" w:rsidRDefault="00382F77">
      <w:pPr>
        <w:pStyle w:val="30"/>
        <w:rPr>
          <w:rFonts w:asciiTheme="minorHAnsi" w:eastAsiaTheme="minorEastAsia" w:hAnsiTheme="minorHAnsi" w:cstheme="minorBidi"/>
          <w:noProof/>
        </w:rPr>
      </w:pPr>
      <w:hyperlink w:anchor="_Toc24550085" w:history="1">
        <w:r w:rsidR="00D844CE">
          <w:rPr>
            <w:rStyle w:val="ab"/>
            <w:rFonts w:ascii="仿宋_GB2312" w:hAnsi="Times New Roman" w:hint="eastAsia"/>
            <w:noProof/>
          </w:rPr>
          <w:t>一、本次发售基本情况</w:t>
        </w:r>
        <w:r w:rsidR="00D844CE">
          <w:rPr>
            <w:noProof/>
          </w:rPr>
          <w:tab/>
        </w:r>
        <w:r>
          <w:rPr>
            <w:noProof/>
          </w:rPr>
          <w:fldChar w:fldCharType="begin"/>
        </w:r>
        <w:r w:rsidR="00D844CE">
          <w:rPr>
            <w:noProof/>
          </w:rPr>
          <w:instrText xml:space="preserve"> PAGEREF _Toc24550085 \h </w:instrText>
        </w:r>
        <w:r>
          <w:rPr>
            <w:noProof/>
          </w:rPr>
        </w:r>
        <w:r>
          <w:rPr>
            <w:noProof/>
          </w:rPr>
          <w:fldChar w:fldCharType="separate"/>
        </w:r>
        <w:r w:rsidR="007F5297">
          <w:rPr>
            <w:noProof/>
          </w:rPr>
          <w:t>8</w:t>
        </w:r>
        <w:r>
          <w:rPr>
            <w:noProof/>
          </w:rPr>
          <w:fldChar w:fldCharType="end"/>
        </w:r>
      </w:hyperlink>
    </w:p>
    <w:p w:rsidR="00314122" w:rsidRDefault="00382F77">
      <w:pPr>
        <w:pStyle w:val="30"/>
        <w:tabs>
          <w:tab w:val="left" w:pos="840"/>
        </w:tabs>
        <w:rPr>
          <w:rFonts w:asciiTheme="minorHAnsi" w:eastAsiaTheme="minorEastAsia" w:hAnsiTheme="minorHAnsi" w:cstheme="minorBidi"/>
          <w:noProof/>
        </w:rPr>
      </w:pPr>
      <w:hyperlink w:anchor="_Toc24550086" w:history="1">
        <w:r w:rsidR="00D844CE">
          <w:rPr>
            <w:rStyle w:val="ab"/>
            <w:rFonts w:ascii="仿宋_GB2312" w:hAnsi="Times New Roman" w:hint="eastAsia"/>
            <w:noProof/>
          </w:rPr>
          <w:t>二、发售方式与相关规定</w:t>
        </w:r>
        <w:r w:rsidR="00D844CE">
          <w:rPr>
            <w:noProof/>
          </w:rPr>
          <w:tab/>
        </w:r>
        <w:r>
          <w:rPr>
            <w:noProof/>
          </w:rPr>
          <w:fldChar w:fldCharType="begin"/>
        </w:r>
        <w:r w:rsidR="00D844CE">
          <w:rPr>
            <w:noProof/>
          </w:rPr>
          <w:instrText xml:space="preserve"> PAGEREF _Toc24550086 \h </w:instrText>
        </w:r>
        <w:r>
          <w:rPr>
            <w:noProof/>
          </w:rPr>
        </w:r>
        <w:r>
          <w:rPr>
            <w:noProof/>
          </w:rPr>
          <w:fldChar w:fldCharType="separate"/>
        </w:r>
        <w:r w:rsidR="007F5297">
          <w:rPr>
            <w:noProof/>
          </w:rPr>
          <w:t>9</w:t>
        </w:r>
        <w:r>
          <w:rPr>
            <w:noProof/>
          </w:rPr>
          <w:fldChar w:fldCharType="end"/>
        </w:r>
      </w:hyperlink>
    </w:p>
    <w:p w:rsidR="00314122" w:rsidRDefault="00382F77">
      <w:pPr>
        <w:pStyle w:val="30"/>
        <w:rPr>
          <w:rFonts w:asciiTheme="minorHAnsi" w:eastAsiaTheme="minorEastAsia" w:hAnsiTheme="minorHAnsi" w:cstheme="minorBidi"/>
          <w:noProof/>
        </w:rPr>
      </w:pPr>
      <w:hyperlink w:anchor="_Toc24550087" w:history="1">
        <w:r w:rsidR="00D844CE">
          <w:rPr>
            <w:rStyle w:val="ab"/>
            <w:rFonts w:ascii="仿宋_GB2312" w:hAnsi="Times New Roman" w:hint="eastAsia"/>
            <w:noProof/>
          </w:rPr>
          <w:t>三、个人投资人的开户与认购程序</w:t>
        </w:r>
        <w:r w:rsidR="00D844CE">
          <w:rPr>
            <w:noProof/>
          </w:rPr>
          <w:tab/>
        </w:r>
        <w:r>
          <w:rPr>
            <w:noProof/>
          </w:rPr>
          <w:fldChar w:fldCharType="begin"/>
        </w:r>
        <w:r w:rsidR="00D844CE">
          <w:rPr>
            <w:noProof/>
          </w:rPr>
          <w:instrText xml:space="preserve"> PAGEREF _</w:instrText>
        </w:r>
        <w:r w:rsidR="00D844CE">
          <w:rPr>
            <w:noProof/>
          </w:rPr>
          <w:instrText xml:space="preserve">Toc24550087 \h </w:instrText>
        </w:r>
        <w:r>
          <w:rPr>
            <w:noProof/>
          </w:rPr>
        </w:r>
        <w:r>
          <w:rPr>
            <w:noProof/>
          </w:rPr>
          <w:fldChar w:fldCharType="separate"/>
        </w:r>
        <w:r w:rsidR="007F5297">
          <w:rPr>
            <w:noProof/>
          </w:rPr>
          <w:t>12</w:t>
        </w:r>
        <w:r>
          <w:rPr>
            <w:noProof/>
          </w:rPr>
          <w:fldChar w:fldCharType="end"/>
        </w:r>
      </w:hyperlink>
    </w:p>
    <w:p w:rsidR="00314122" w:rsidRDefault="00382F77">
      <w:pPr>
        <w:pStyle w:val="30"/>
        <w:rPr>
          <w:rFonts w:asciiTheme="minorHAnsi" w:eastAsiaTheme="minorEastAsia" w:hAnsiTheme="minorHAnsi" w:cstheme="minorBidi"/>
          <w:noProof/>
        </w:rPr>
      </w:pPr>
      <w:hyperlink w:anchor="_Toc24550088" w:history="1">
        <w:r w:rsidR="00D844CE">
          <w:rPr>
            <w:rStyle w:val="ab"/>
            <w:rFonts w:ascii="仿宋_GB2312" w:hAnsi="Times New Roman" w:hint="eastAsia"/>
            <w:noProof/>
          </w:rPr>
          <w:t>四、机构投资人的开户与认购程序</w:t>
        </w:r>
        <w:r w:rsidR="00D844CE">
          <w:rPr>
            <w:noProof/>
          </w:rPr>
          <w:tab/>
        </w:r>
        <w:r>
          <w:rPr>
            <w:noProof/>
          </w:rPr>
          <w:fldChar w:fldCharType="begin"/>
        </w:r>
        <w:r w:rsidR="00D844CE">
          <w:rPr>
            <w:noProof/>
          </w:rPr>
          <w:instrText xml:space="preserve"> PAGEREF _Toc24550088 \h </w:instrText>
        </w:r>
        <w:r>
          <w:rPr>
            <w:noProof/>
          </w:rPr>
        </w:r>
        <w:r>
          <w:rPr>
            <w:noProof/>
          </w:rPr>
          <w:fldChar w:fldCharType="separate"/>
        </w:r>
        <w:r w:rsidR="007F5297">
          <w:rPr>
            <w:noProof/>
          </w:rPr>
          <w:t>15</w:t>
        </w:r>
        <w:r>
          <w:rPr>
            <w:noProof/>
          </w:rPr>
          <w:fldChar w:fldCharType="end"/>
        </w:r>
      </w:hyperlink>
    </w:p>
    <w:p w:rsidR="00314122" w:rsidRDefault="00382F77">
      <w:pPr>
        <w:pStyle w:val="30"/>
        <w:rPr>
          <w:rFonts w:asciiTheme="minorHAnsi" w:eastAsiaTheme="minorEastAsia" w:hAnsiTheme="minorHAnsi" w:cstheme="minorBidi"/>
          <w:noProof/>
        </w:rPr>
      </w:pPr>
      <w:hyperlink w:anchor="_Toc24550089" w:history="1">
        <w:r w:rsidR="00D844CE">
          <w:rPr>
            <w:rStyle w:val="ab"/>
            <w:rFonts w:ascii="仿宋_GB2312" w:hAnsi="Times New Roman" w:hint="eastAsia"/>
            <w:noProof/>
          </w:rPr>
          <w:t>五、</w:t>
        </w:r>
        <w:r w:rsidR="00D844CE">
          <w:rPr>
            <w:rStyle w:val="ab"/>
            <w:rFonts w:ascii="仿宋_GB2312" w:hAnsi="Times New Roman" w:hint="eastAsia"/>
            <w:noProof/>
          </w:rPr>
          <w:t>清算与交割</w:t>
        </w:r>
        <w:r w:rsidR="00D844CE">
          <w:rPr>
            <w:noProof/>
          </w:rPr>
          <w:tab/>
        </w:r>
        <w:r>
          <w:rPr>
            <w:noProof/>
          </w:rPr>
          <w:fldChar w:fldCharType="begin"/>
        </w:r>
        <w:r w:rsidR="00D844CE">
          <w:rPr>
            <w:noProof/>
          </w:rPr>
          <w:instrText xml:space="preserve"> PAGEREF _Toc24550089 \h </w:instrText>
        </w:r>
        <w:r>
          <w:rPr>
            <w:noProof/>
          </w:rPr>
        </w:r>
        <w:r>
          <w:rPr>
            <w:noProof/>
          </w:rPr>
          <w:fldChar w:fldCharType="separate"/>
        </w:r>
        <w:r w:rsidR="007F5297">
          <w:rPr>
            <w:noProof/>
          </w:rPr>
          <w:t>18</w:t>
        </w:r>
        <w:r>
          <w:rPr>
            <w:noProof/>
          </w:rPr>
          <w:fldChar w:fldCharType="end"/>
        </w:r>
      </w:hyperlink>
    </w:p>
    <w:p w:rsidR="00314122" w:rsidRDefault="00382F77">
      <w:pPr>
        <w:pStyle w:val="30"/>
        <w:rPr>
          <w:rFonts w:asciiTheme="minorHAnsi" w:eastAsiaTheme="minorEastAsia" w:hAnsiTheme="minorHAnsi" w:cstheme="minorBidi"/>
          <w:noProof/>
        </w:rPr>
      </w:pPr>
      <w:hyperlink w:anchor="_Toc24550090" w:history="1">
        <w:r w:rsidR="00D844CE">
          <w:rPr>
            <w:rStyle w:val="ab"/>
            <w:rFonts w:ascii="仿宋_GB2312" w:hAnsi="Times New Roman" w:hint="eastAsia"/>
            <w:noProof/>
          </w:rPr>
          <w:t>六、基金的验资与基金合同生效</w:t>
        </w:r>
        <w:r w:rsidR="00D844CE">
          <w:rPr>
            <w:noProof/>
          </w:rPr>
          <w:tab/>
        </w:r>
        <w:r>
          <w:rPr>
            <w:noProof/>
          </w:rPr>
          <w:fldChar w:fldCharType="begin"/>
        </w:r>
        <w:r w:rsidR="00D844CE">
          <w:rPr>
            <w:noProof/>
          </w:rPr>
          <w:instrText xml:space="preserve"> PAGEREF _Toc24550090 \h </w:instrText>
        </w:r>
        <w:r>
          <w:rPr>
            <w:noProof/>
          </w:rPr>
        </w:r>
        <w:r>
          <w:rPr>
            <w:noProof/>
          </w:rPr>
          <w:fldChar w:fldCharType="separate"/>
        </w:r>
        <w:r w:rsidR="007F5297">
          <w:rPr>
            <w:noProof/>
          </w:rPr>
          <w:t>18</w:t>
        </w:r>
        <w:r>
          <w:rPr>
            <w:noProof/>
          </w:rPr>
          <w:fldChar w:fldCharType="end"/>
        </w:r>
      </w:hyperlink>
    </w:p>
    <w:p w:rsidR="00314122" w:rsidRDefault="00382F77">
      <w:pPr>
        <w:pStyle w:val="30"/>
        <w:rPr>
          <w:rFonts w:asciiTheme="minorHAnsi" w:eastAsiaTheme="minorEastAsia" w:hAnsiTheme="minorHAnsi" w:cstheme="minorBidi"/>
          <w:noProof/>
        </w:rPr>
      </w:pPr>
      <w:hyperlink w:anchor="_Toc24550091" w:history="1">
        <w:r w:rsidR="00D844CE">
          <w:rPr>
            <w:rStyle w:val="ab"/>
            <w:rFonts w:ascii="仿宋_GB2312" w:hAnsi="Times New Roman" w:hint="eastAsia"/>
            <w:noProof/>
          </w:rPr>
          <w:t>七、本次发售当事人及中介机构</w:t>
        </w:r>
        <w:r w:rsidR="00D844CE">
          <w:rPr>
            <w:noProof/>
          </w:rPr>
          <w:tab/>
        </w:r>
        <w:r>
          <w:rPr>
            <w:noProof/>
          </w:rPr>
          <w:fldChar w:fldCharType="begin"/>
        </w:r>
        <w:r w:rsidR="00D844CE">
          <w:rPr>
            <w:noProof/>
          </w:rPr>
          <w:instrText xml:space="preserve"> PAGEREF _Toc24550091 \h </w:instrText>
        </w:r>
        <w:r>
          <w:rPr>
            <w:noProof/>
          </w:rPr>
        </w:r>
        <w:r>
          <w:rPr>
            <w:noProof/>
          </w:rPr>
          <w:fldChar w:fldCharType="separate"/>
        </w:r>
        <w:r w:rsidR="007F5297">
          <w:rPr>
            <w:noProof/>
          </w:rPr>
          <w:t>18</w:t>
        </w:r>
        <w:r>
          <w:rPr>
            <w:noProof/>
          </w:rPr>
          <w:fldChar w:fldCharType="end"/>
        </w:r>
      </w:hyperlink>
    </w:p>
    <w:p w:rsidR="00314122" w:rsidRDefault="00382F77">
      <w:pPr>
        <w:spacing w:line="360" w:lineRule="auto"/>
        <w:rPr>
          <w:rFonts w:ascii="仿宋_GB2312" w:eastAsia="仿宋_GB2312"/>
          <w:sz w:val="24"/>
          <w:szCs w:val="24"/>
        </w:rPr>
      </w:pPr>
      <w:r>
        <w:rPr>
          <w:rFonts w:ascii="仿宋_GB2312" w:eastAsia="仿宋_GB2312" w:hint="eastAsia"/>
          <w:sz w:val="24"/>
          <w:szCs w:val="24"/>
        </w:rPr>
        <w:fldChar w:fldCharType="end"/>
      </w:r>
    </w:p>
    <w:p w:rsidR="00314122" w:rsidRDefault="00314122">
      <w:pPr>
        <w:rPr>
          <w:rFonts w:ascii="仿宋_GB2312" w:eastAsia="仿宋_GB2312"/>
        </w:rPr>
      </w:pPr>
    </w:p>
    <w:p w:rsidR="00314122" w:rsidRDefault="00D844CE">
      <w:pPr>
        <w:rPr>
          <w:rFonts w:ascii="仿宋_GB2312" w:eastAsia="仿宋_GB2312"/>
        </w:rPr>
      </w:pPr>
      <w:r>
        <w:rPr>
          <w:rFonts w:ascii="仿宋_GB2312" w:eastAsia="仿宋_GB2312" w:hint="eastAsia"/>
        </w:rPr>
        <w:br w:type="page"/>
      </w:r>
    </w:p>
    <w:p w:rsidR="00314122" w:rsidRDefault="00D844CE">
      <w:pPr>
        <w:pStyle w:val="31"/>
        <w:ind w:firstLineChars="0" w:firstLine="0"/>
        <w:jc w:val="center"/>
        <w:rPr>
          <w:rFonts w:ascii="仿宋_GB2312"/>
        </w:rPr>
      </w:pPr>
      <w:bookmarkStart w:id="1" w:name="_Toc24550084"/>
      <w:bookmarkStart w:id="2" w:name="_Toc266803267"/>
      <w:bookmarkStart w:id="3" w:name="_Toc266117789"/>
      <w:r>
        <w:rPr>
          <w:rFonts w:ascii="仿宋_GB2312" w:hint="eastAsia"/>
        </w:rPr>
        <w:lastRenderedPageBreak/>
        <w:t>重要提示</w:t>
      </w:r>
      <w:bookmarkEnd w:id="1"/>
      <w:bookmarkEnd w:id="2"/>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hint="eastAsia"/>
          <w:sz w:val="24"/>
          <w:szCs w:val="24"/>
        </w:rPr>
        <w:t>．西部利得红利鑫选混合型发起式证券投资基金（以下简称“本基金”）获中国证券监督</w:t>
      </w:r>
      <w:r>
        <w:rPr>
          <w:rFonts w:ascii="仿宋_GB2312" w:eastAsia="仿宋_GB2312" w:hAnsi="Times New Roman" w:hint="eastAsia"/>
          <w:sz w:val="24"/>
          <w:szCs w:val="24"/>
        </w:rPr>
        <w:t>管理委员会（以下简称“中国证监会”）证监许可</w:t>
      </w:r>
      <w:r>
        <w:rPr>
          <w:rFonts w:ascii="仿宋_GB2312" w:eastAsia="仿宋_GB2312" w:hAnsi="Times New Roman" w:hint="eastAsia"/>
          <w:sz w:val="24"/>
          <w:szCs w:val="24"/>
        </w:rPr>
        <w:t>[</w:t>
      </w:r>
      <w:r>
        <w:rPr>
          <w:rFonts w:ascii="仿宋_GB2312" w:eastAsia="仿宋_GB2312" w:hAnsi="Times New Roman"/>
          <w:sz w:val="24"/>
          <w:szCs w:val="24"/>
        </w:rPr>
        <w:t>202</w:t>
      </w:r>
      <w:r>
        <w:rPr>
          <w:rFonts w:ascii="仿宋_GB2312" w:eastAsia="仿宋_GB2312" w:hAnsi="Times New Roman" w:hint="eastAsia"/>
          <w:sz w:val="24"/>
          <w:szCs w:val="24"/>
        </w:rPr>
        <w:t>5]2227</w:t>
      </w:r>
      <w:r>
        <w:rPr>
          <w:rFonts w:ascii="仿宋_GB2312" w:eastAsia="仿宋_GB2312" w:hAnsi="Times New Roman" w:hint="eastAsia"/>
          <w:sz w:val="24"/>
          <w:szCs w:val="24"/>
        </w:rPr>
        <w:t>号文准予注册。中国证监会对本基金的注册并不代表中国证监会对本基金的风险和收益做出实质性判断、推荐或者保证。</w:t>
      </w:r>
    </w:p>
    <w:p w:rsidR="00314122" w:rsidRDefault="00D844CE">
      <w:pPr>
        <w:adjustRightInd w:val="0"/>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hint="eastAsia"/>
          <w:sz w:val="24"/>
          <w:szCs w:val="24"/>
        </w:rPr>
        <w:t>．本基金为契约型开放式基金。</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3</w:t>
      </w:r>
      <w:r>
        <w:rPr>
          <w:rFonts w:ascii="仿宋_GB2312" w:eastAsia="仿宋_GB2312" w:hAnsi="Times New Roman" w:hint="eastAsia"/>
          <w:sz w:val="24"/>
          <w:szCs w:val="24"/>
        </w:rPr>
        <w:t>．本基金的管理人为西部利得基金管理有限公司（以下简称“本公司”或“基金管理人”），基金托管人为招商银行股份有限公司，基金份额登记机构为西部利得基金管理有限公司。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4</w:t>
      </w:r>
      <w:r>
        <w:rPr>
          <w:rFonts w:ascii="仿宋_GB2312" w:eastAsia="仿宋_GB2312" w:hAnsi="Times New Roman" w:hint="eastAsia"/>
          <w:sz w:val="24"/>
          <w:szCs w:val="24"/>
        </w:rPr>
        <w:t>．本基金募集对象为符合法律法规规定的可投资于证券投资基金的个人投资者、机构投资者、合格境外投资者、发起资金提供方以及法律法规或中国证监会允许购买证券投资基金的其他投资人。</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5</w:t>
      </w:r>
      <w:r>
        <w:rPr>
          <w:rFonts w:ascii="仿宋_GB2312" w:eastAsia="仿宋_GB2312" w:hAnsi="Times New Roman" w:hint="eastAsia"/>
          <w:sz w:val="24"/>
          <w:szCs w:val="24"/>
        </w:rPr>
        <w:t>．本基金募集期限为自</w:t>
      </w:r>
      <w:r>
        <w:rPr>
          <w:rFonts w:ascii="仿宋_GB2312" w:eastAsia="仿宋_GB2312" w:hAnsi="Times New Roman" w:hint="eastAsia"/>
          <w:sz w:val="24"/>
          <w:szCs w:val="24"/>
        </w:rPr>
        <w:t>2026</w:t>
      </w:r>
      <w:r>
        <w:rPr>
          <w:rFonts w:ascii="仿宋_GB2312" w:eastAsia="仿宋_GB2312" w:hAnsi="Times New Roman" w:hint="eastAsia"/>
          <w:sz w:val="24"/>
          <w:szCs w:val="24"/>
        </w:rPr>
        <w:t>年</w:t>
      </w:r>
      <w:r>
        <w:rPr>
          <w:rFonts w:ascii="仿宋_GB2312" w:eastAsia="仿宋_GB2312" w:hAnsi="Times New Roman" w:hint="eastAsia"/>
          <w:sz w:val="24"/>
          <w:szCs w:val="24"/>
        </w:rPr>
        <w:t>1</w:t>
      </w:r>
      <w:r>
        <w:rPr>
          <w:rFonts w:ascii="仿宋_GB2312" w:eastAsia="仿宋_GB2312" w:hAnsi="Times New Roman" w:hint="eastAsia"/>
          <w:sz w:val="24"/>
          <w:szCs w:val="24"/>
        </w:rPr>
        <w:t>月</w:t>
      </w:r>
      <w:r>
        <w:rPr>
          <w:rFonts w:ascii="仿宋_GB2312" w:eastAsia="仿宋_GB2312" w:hAnsi="Times New Roman" w:hint="eastAsia"/>
          <w:sz w:val="24"/>
          <w:szCs w:val="24"/>
        </w:rPr>
        <w:t>5</w:t>
      </w:r>
      <w:r>
        <w:rPr>
          <w:rFonts w:ascii="仿宋_GB2312" w:eastAsia="仿宋_GB2312" w:hAnsi="Times New Roman" w:hint="eastAsia"/>
          <w:sz w:val="24"/>
          <w:szCs w:val="24"/>
        </w:rPr>
        <w:t>日起至</w:t>
      </w:r>
      <w:r>
        <w:rPr>
          <w:rFonts w:ascii="仿宋_GB2312" w:eastAsia="仿宋_GB2312" w:hAnsi="Times New Roman"/>
          <w:sz w:val="24"/>
          <w:szCs w:val="24"/>
        </w:rPr>
        <w:t>202</w:t>
      </w:r>
      <w:r>
        <w:rPr>
          <w:rFonts w:ascii="仿宋_GB2312" w:eastAsia="仿宋_GB2312" w:hAnsi="Times New Roman" w:hint="eastAsia"/>
          <w:sz w:val="24"/>
          <w:szCs w:val="24"/>
        </w:rPr>
        <w:t>6</w:t>
      </w:r>
      <w:r>
        <w:rPr>
          <w:rFonts w:ascii="仿宋_GB2312" w:eastAsia="仿宋_GB2312" w:hAnsi="Times New Roman" w:hint="eastAsia"/>
          <w:sz w:val="24"/>
          <w:szCs w:val="24"/>
        </w:rPr>
        <w:t>年</w:t>
      </w:r>
      <w:r>
        <w:rPr>
          <w:rFonts w:ascii="仿宋_GB2312" w:eastAsia="仿宋_GB2312" w:hAnsi="Times New Roman" w:hint="eastAsia"/>
          <w:sz w:val="24"/>
          <w:szCs w:val="24"/>
        </w:rPr>
        <w:t>1</w:t>
      </w:r>
      <w:r>
        <w:rPr>
          <w:rFonts w:ascii="仿宋_GB2312" w:eastAsia="仿宋_GB2312" w:hAnsi="Times New Roman" w:hint="eastAsia"/>
          <w:sz w:val="24"/>
          <w:szCs w:val="24"/>
        </w:rPr>
        <w:t>月</w:t>
      </w:r>
      <w:r>
        <w:rPr>
          <w:rFonts w:ascii="仿宋_GB2312" w:eastAsia="仿宋_GB2312" w:hAnsi="Times New Roman" w:hint="eastAsia"/>
          <w:sz w:val="24"/>
          <w:szCs w:val="24"/>
        </w:rPr>
        <w:t>23</w:t>
      </w:r>
      <w:r>
        <w:rPr>
          <w:rFonts w:ascii="仿宋_GB2312" w:eastAsia="仿宋_GB2312" w:hAnsi="Times New Roman" w:hint="eastAsia"/>
          <w:sz w:val="24"/>
          <w:szCs w:val="24"/>
        </w:rPr>
        <w:t>日止，通过本公司指定的销售机构公开发售。基金管理人可根据基金销售情况在募集期限内适当延长或缩短基金发售时间，并及时公告。</w:t>
      </w:r>
    </w:p>
    <w:p w:rsidR="00314122" w:rsidRDefault="00D844CE">
      <w:pPr>
        <w:adjustRightInd w:val="0"/>
        <w:snapToGrid w:val="0"/>
        <w:spacing w:line="360" w:lineRule="auto"/>
        <w:ind w:firstLineChars="200" w:firstLine="480"/>
        <w:rPr>
          <w:rFonts w:ascii="仿宋_GB2312" w:eastAsia="仿宋_GB2312" w:hAnsi="Times New Roman"/>
          <w:color w:val="000000"/>
          <w:sz w:val="24"/>
          <w:szCs w:val="24"/>
        </w:rPr>
      </w:pPr>
      <w:r>
        <w:rPr>
          <w:rFonts w:ascii="仿宋_GB2312" w:eastAsia="仿宋_GB2312" w:hAnsi="Times New Roman" w:hint="eastAsia"/>
          <w:color w:val="000000"/>
          <w:sz w:val="24"/>
          <w:szCs w:val="24"/>
        </w:rPr>
        <w:t>6</w:t>
      </w:r>
      <w:r>
        <w:rPr>
          <w:rFonts w:ascii="仿宋_GB2312" w:eastAsia="仿宋_GB2312" w:hAnsi="Times New Roman" w:hint="eastAsia"/>
          <w:sz w:val="24"/>
          <w:szCs w:val="24"/>
        </w:rPr>
        <w:t>．</w:t>
      </w:r>
      <w:r>
        <w:rPr>
          <w:rFonts w:ascii="仿宋_GB2312" w:eastAsia="仿宋_GB2312" w:hAnsi="Times New Roman" w:hint="eastAsia"/>
          <w:color w:val="000000"/>
          <w:sz w:val="24"/>
          <w:szCs w:val="24"/>
        </w:rPr>
        <w:t>本基金的销售机构是指本公司的直销机构和代销机构。</w:t>
      </w:r>
    </w:p>
    <w:p w:rsidR="00314122" w:rsidRDefault="00D844CE">
      <w:pPr>
        <w:snapToGrid w:val="0"/>
        <w:spacing w:line="360" w:lineRule="auto"/>
        <w:ind w:firstLineChars="200" w:firstLine="480"/>
        <w:rPr>
          <w:rFonts w:ascii="仿宋_GB2312" w:eastAsia="仿宋_GB2312"/>
          <w:sz w:val="24"/>
        </w:rPr>
      </w:pPr>
      <w:r>
        <w:rPr>
          <w:rFonts w:ascii="仿宋_GB2312" w:eastAsia="仿宋_GB2312" w:hAnsi="Times New Roman" w:hint="eastAsia"/>
          <w:color w:val="000000"/>
          <w:sz w:val="24"/>
          <w:szCs w:val="24"/>
        </w:rPr>
        <w:t>本基金的直销机构为本公司设在上海的直销柜台和直销电子交易平台；代销机构是指符合中国证监会规定的有关条</w:t>
      </w:r>
      <w:r>
        <w:rPr>
          <w:rFonts w:ascii="仿宋_GB2312" w:eastAsia="仿宋_GB2312" w:hAnsi="Times New Roman" w:hint="eastAsia"/>
          <w:color w:val="000000"/>
          <w:sz w:val="24"/>
          <w:szCs w:val="24"/>
        </w:rPr>
        <w:t>件并与基金管理人签订了代销协议，代为办理本基金销售服务业务的机构。本基金代销机构包括</w:t>
      </w:r>
      <w:r>
        <w:rPr>
          <w:rFonts w:ascii="仿宋_GB2312" w:eastAsia="仿宋_GB2312" w:hAnsi="Times New Roman" w:hint="eastAsia"/>
          <w:sz w:val="24"/>
          <w:szCs w:val="24"/>
        </w:rPr>
        <w:t>：</w:t>
      </w:r>
      <w:r>
        <w:rPr>
          <w:rFonts w:ascii="仿宋" w:eastAsia="仿宋" w:hAnsi="仿宋" w:cs="仿宋" w:hint="eastAsia"/>
          <w:sz w:val="24"/>
        </w:rPr>
        <w:t>上海联泰基金销售有限公司、上海利得基金销售有限公司、京东肯特瑞基金销售有限公司、上海基煜基金销售有限公司、华金证券股份有限公司、和讯信息科技有限公司、国联民生证券股份有限公司、国金证券股份有限公司、北京度小满基金销售有限公司、东吴证券股份有限公司、东海证券股份有限公司、德邦证券股份有限公司、北京创金启富基金销售有限公司、国投证券股份有限公司、华宝证券股份有限公司、中信建投证券股份有限公司、招商证券股份有限公司、珠海盈米基金</w:t>
      </w:r>
      <w:r>
        <w:rPr>
          <w:rFonts w:ascii="仿宋" w:eastAsia="仿宋" w:hAnsi="仿宋" w:cs="仿宋" w:hint="eastAsia"/>
          <w:sz w:val="24"/>
        </w:rPr>
        <w:t>销售有限公司、中国银河证券股份有限公司、深圳市新兰德证券投资咨询有限公司、西部证券股份有限公司、五矿证券有限公司、上海挖财基金销售有限公司、上海天天基金销售有限公司、南京苏宁基金销售有限公司</w:t>
      </w:r>
      <w:r>
        <w:rPr>
          <w:rFonts w:ascii="仿宋_GB2312" w:eastAsia="仿宋_GB2312" w:hAnsi="Times New Roman" w:hint="eastAsia"/>
          <w:sz w:val="24"/>
          <w:szCs w:val="24"/>
        </w:rPr>
        <w:t>（排名不分先后）</w:t>
      </w:r>
      <w:r>
        <w:rPr>
          <w:rFonts w:ascii="仿宋_GB2312" w:eastAsia="仿宋_GB2312" w:hint="eastAsia"/>
          <w:sz w:val="24"/>
        </w:rPr>
        <w:t>。</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7</w:t>
      </w:r>
      <w:r>
        <w:rPr>
          <w:rFonts w:ascii="仿宋_GB2312" w:eastAsia="仿宋_GB2312" w:hAnsi="Times New Roman" w:hint="eastAsia"/>
          <w:sz w:val="24"/>
          <w:szCs w:val="24"/>
        </w:rPr>
        <w:t>．投资人欲购买本基金，须开立本基金登记机构提供的基金账户。除法律法规另有规定外，一个投资人只能在同一登记</w:t>
      </w:r>
      <w:r>
        <w:rPr>
          <w:rFonts w:ascii="仿宋_GB2312" w:eastAsia="仿宋_GB2312" w:hAnsi="Times New Roman" w:hint="eastAsia"/>
          <w:sz w:val="24"/>
          <w:szCs w:val="24"/>
        </w:rPr>
        <w:t>机构处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8</w:t>
      </w:r>
      <w:r>
        <w:rPr>
          <w:rFonts w:ascii="仿宋_GB2312" w:eastAsia="仿宋_GB2312" w:hAnsi="Times New Roman" w:hint="eastAsia"/>
          <w:sz w:val="24"/>
          <w:szCs w:val="24"/>
        </w:rPr>
        <w:t>．投资人在办理基金账户开户的同时可以办理基金的认购申请手续。</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9</w:t>
      </w:r>
      <w:r>
        <w:rPr>
          <w:rFonts w:ascii="仿宋_GB2312" w:eastAsia="仿宋_GB2312" w:hAnsi="Times New Roman" w:hint="eastAsia"/>
          <w:sz w:val="24"/>
          <w:szCs w:val="24"/>
        </w:rPr>
        <w:t>．认购最低限额：在本基金代销机构及直销电子交易平台进行认购时，投资者以金额申请，每个基金交易账户首笔认购的最低金额为</w:t>
      </w:r>
      <w:r>
        <w:rPr>
          <w:rFonts w:ascii="仿宋_GB2312" w:eastAsia="仿宋_GB2312" w:hAnsi="Times New Roman" w:hint="eastAsia"/>
          <w:sz w:val="24"/>
          <w:szCs w:val="24"/>
        </w:rPr>
        <w:t>1.00</w:t>
      </w:r>
      <w:r>
        <w:rPr>
          <w:rFonts w:ascii="仿宋_GB2312" w:eastAsia="仿宋_GB2312" w:hAnsi="Times New Roman" w:hint="eastAsia"/>
          <w:sz w:val="24"/>
          <w:szCs w:val="24"/>
        </w:rPr>
        <w:t>元（含认购费），每笔追加认购的最低金额为</w:t>
      </w:r>
      <w:r>
        <w:rPr>
          <w:rFonts w:ascii="仿宋_GB2312" w:eastAsia="仿宋_GB2312" w:hAnsi="Times New Roman" w:hint="eastAsia"/>
          <w:sz w:val="24"/>
          <w:szCs w:val="24"/>
        </w:rPr>
        <w:t>1.00</w:t>
      </w:r>
      <w:r>
        <w:rPr>
          <w:rFonts w:ascii="仿宋_GB2312" w:eastAsia="仿宋_GB2312" w:hAnsi="Times New Roman" w:hint="eastAsia"/>
          <w:sz w:val="24"/>
          <w:szCs w:val="24"/>
        </w:rPr>
        <w:t>元（含认购费）。通过直销柜台首次认购的最低金额为</w:t>
      </w:r>
      <w:r>
        <w:rPr>
          <w:rFonts w:ascii="仿宋_GB2312" w:eastAsia="仿宋_GB2312" w:hAnsi="Times New Roman" w:hint="eastAsia"/>
          <w:sz w:val="24"/>
          <w:szCs w:val="24"/>
        </w:rPr>
        <w:t>50,000.00</w:t>
      </w:r>
      <w:r>
        <w:rPr>
          <w:rFonts w:ascii="仿宋_GB2312" w:eastAsia="仿宋_GB2312" w:hAnsi="Times New Roman" w:hint="eastAsia"/>
          <w:sz w:val="24"/>
          <w:szCs w:val="24"/>
        </w:rPr>
        <w:t>元（含认</w:t>
      </w:r>
      <w:r>
        <w:rPr>
          <w:rFonts w:ascii="仿宋_GB2312" w:eastAsia="仿宋_GB2312" w:hAnsi="Times New Roman" w:hint="eastAsia"/>
          <w:sz w:val="24"/>
          <w:szCs w:val="24"/>
        </w:rPr>
        <w:t>购费），追加认购最低金额为</w:t>
      </w:r>
      <w:r>
        <w:rPr>
          <w:rFonts w:ascii="仿宋_GB2312" w:eastAsia="仿宋_GB2312" w:hAnsi="Times New Roman" w:hint="eastAsia"/>
          <w:sz w:val="24"/>
          <w:szCs w:val="24"/>
        </w:rPr>
        <w:t>1,000.00</w:t>
      </w:r>
      <w:r>
        <w:rPr>
          <w:rFonts w:ascii="仿宋_GB2312" w:eastAsia="仿宋_GB2312" w:hAnsi="Times New Roman" w:hint="eastAsia"/>
          <w:sz w:val="24"/>
          <w:szCs w:val="24"/>
        </w:rPr>
        <w:t>元（含认购费），追加认购本基金的投资人不受首次认购最低金额的限制，但受追加认购最低金额的限制。代销机构及直销电子交易平台的投资人欲转入直销柜台进行交易要受直销柜台最低金额的限制。</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如本基金单个投资人（基金管理人或其高级管理人员、基金经理等人员除外）累计认购的基金份额数达到或者超过基金总份额的</w:t>
      </w:r>
      <w:r>
        <w:rPr>
          <w:rFonts w:ascii="仿宋_GB2312" w:eastAsia="仿宋_GB2312" w:hAnsi="Times New Roman" w:hint="eastAsia"/>
          <w:sz w:val="24"/>
          <w:szCs w:val="24"/>
        </w:rPr>
        <w:t>50%</w:t>
      </w:r>
      <w:r>
        <w:rPr>
          <w:rFonts w:ascii="仿宋_GB2312" w:eastAsia="仿宋_GB2312" w:hAnsi="Times New Roman" w:hint="eastAsia"/>
          <w:sz w:val="24"/>
          <w:szCs w:val="24"/>
        </w:rPr>
        <w:t>，基金管理人可以采取比例确认等方式对该投资人的认购申请进行限制。如接受某笔或者某些认购申请有可能导致投资者变相规避前述</w:t>
      </w:r>
      <w:r>
        <w:rPr>
          <w:rFonts w:ascii="仿宋_GB2312" w:eastAsia="仿宋_GB2312" w:hAnsi="Times New Roman" w:hint="eastAsia"/>
          <w:sz w:val="24"/>
          <w:szCs w:val="24"/>
        </w:rPr>
        <w:t>50%</w:t>
      </w:r>
      <w:r>
        <w:rPr>
          <w:rFonts w:ascii="仿宋_GB2312" w:eastAsia="仿宋_GB2312" w:hAnsi="Times New Roman" w:hint="eastAsia"/>
          <w:sz w:val="24"/>
          <w:szCs w:val="24"/>
        </w:rPr>
        <w:t>比例要求的，则基金管理人有权拒绝该等全部或者部分</w:t>
      </w:r>
      <w:r>
        <w:rPr>
          <w:rFonts w:ascii="仿宋_GB2312" w:eastAsia="仿宋_GB2312" w:hAnsi="Times New Roman" w:hint="eastAsia"/>
          <w:sz w:val="24"/>
          <w:szCs w:val="24"/>
        </w:rPr>
        <w:t>认购申请。投资人认购的基金份额数以基金合同生效后登记机构的确认为准。</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基金管理人可根据市场情况，调整本基金认购和追加认购的最低金额，并在调整实施前依照《公开募集证券投资基金信息披露管理办法》的有关规定在规定媒介上公告。</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10</w:t>
      </w:r>
      <w:r>
        <w:rPr>
          <w:rFonts w:ascii="仿宋_GB2312" w:eastAsia="仿宋_GB2312" w:hAnsi="Times New Roman" w:hint="eastAsia"/>
          <w:sz w:val="24"/>
          <w:szCs w:val="24"/>
        </w:rPr>
        <w:t>．投资人在募集期内可多次认购本基金。但认购申请一旦被受理，即不得撤销。</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sz w:val="24"/>
          <w:szCs w:val="24"/>
        </w:rPr>
        <w:t>1</w:t>
      </w:r>
      <w:r>
        <w:rPr>
          <w:rFonts w:ascii="仿宋_GB2312" w:eastAsia="仿宋_GB2312" w:hAnsi="Times New Roman" w:hint="eastAsia"/>
          <w:sz w:val="24"/>
          <w:szCs w:val="24"/>
        </w:rPr>
        <w:t>．销售网点（包括直销机构和代销机构）受理申请并不表示对该申请是否成功的确认，而仅代表确实收到了认购申请。申请是否有效应以基金登记机构（即西部利得基金管理有限公司）的确认登记为准。投资人应在提交认购申请后</w:t>
      </w:r>
      <w:r>
        <w:rPr>
          <w:rFonts w:ascii="仿宋_GB2312" w:eastAsia="仿宋_GB2312" w:hAnsi="Times New Roman" w:hint="eastAsia"/>
          <w:sz w:val="24"/>
          <w:szCs w:val="24"/>
        </w:rPr>
        <w:t>T+</w:t>
      </w:r>
      <w:r>
        <w:rPr>
          <w:rFonts w:ascii="仿宋_GB2312" w:eastAsia="仿宋_GB2312" w:hAnsi="Times New Roman"/>
          <w:sz w:val="24"/>
          <w:szCs w:val="24"/>
        </w:rPr>
        <w:t>2</w:t>
      </w:r>
      <w:r>
        <w:rPr>
          <w:rFonts w:ascii="仿宋_GB2312" w:eastAsia="仿宋_GB2312" w:hAnsi="Times New Roman" w:hint="eastAsia"/>
          <w:sz w:val="24"/>
          <w:szCs w:val="24"/>
        </w:rPr>
        <w:t>日到</w:t>
      </w:r>
      <w:r>
        <w:rPr>
          <w:rFonts w:ascii="仿宋_GB2312" w:eastAsia="仿宋_GB2312" w:hAnsi="Times New Roman" w:hint="eastAsia"/>
          <w:sz w:val="24"/>
          <w:szCs w:val="24"/>
        </w:rPr>
        <w:t>原销售网点查询最终成交确认情况和认购的份额。</w:t>
      </w:r>
    </w:p>
    <w:p w:rsidR="00314122" w:rsidRDefault="00D844CE">
      <w:pPr>
        <w:snapToGrid w:val="0"/>
        <w:spacing w:line="360" w:lineRule="auto"/>
        <w:ind w:firstLineChars="200" w:firstLine="480"/>
        <w:rPr>
          <w:rFonts w:ascii="仿宋" w:eastAsia="仿宋" w:hAnsi="仿宋"/>
          <w:sz w:val="24"/>
          <w:szCs w:val="24"/>
        </w:rPr>
      </w:pPr>
      <w:r>
        <w:rPr>
          <w:rFonts w:ascii="仿宋" w:eastAsia="仿宋" w:hAnsi="仿宋"/>
          <w:sz w:val="24"/>
          <w:szCs w:val="24"/>
        </w:rPr>
        <w:t>12.</w:t>
      </w:r>
      <w:r>
        <w:rPr>
          <w:rFonts w:ascii="仿宋" w:eastAsia="仿宋" w:hAnsi="仿宋" w:hint="eastAsia"/>
          <w:sz w:val="24"/>
          <w:szCs w:val="24"/>
        </w:rPr>
        <w:t>本基金募集规模上限为</w:t>
      </w:r>
      <w:r>
        <w:rPr>
          <w:rFonts w:ascii="仿宋" w:eastAsia="仿宋" w:hAnsi="仿宋" w:hint="eastAsia"/>
          <w:sz w:val="24"/>
          <w:szCs w:val="24"/>
        </w:rPr>
        <w:t>20</w:t>
      </w:r>
      <w:r>
        <w:rPr>
          <w:rFonts w:ascii="仿宋" w:eastAsia="仿宋" w:hAnsi="仿宋" w:hint="eastAsia"/>
          <w:sz w:val="24"/>
          <w:szCs w:val="24"/>
        </w:rPr>
        <w:t>亿元人民币（不包括募集期利息，下同）。基金管理人根据认购的情况可适当调整募集时间，并及时公告，但最长不超过法定募集期限。</w:t>
      </w:r>
    </w:p>
    <w:p w:rsidR="00314122" w:rsidRDefault="00D844CE">
      <w:pPr>
        <w:pStyle w:val="Default"/>
        <w:spacing w:line="360" w:lineRule="auto"/>
        <w:ind w:firstLineChars="200" w:firstLine="480"/>
        <w:rPr>
          <w:rFonts w:ascii="仿宋" w:eastAsia="仿宋" w:hAnsi="仿宋"/>
        </w:rPr>
      </w:pPr>
      <w:r>
        <w:rPr>
          <w:rFonts w:ascii="仿宋" w:eastAsia="仿宋" w:hAnsi="仿宋" w:hint="eastAsia"/>
        </w:rPr>
        <w:t>基金募集过程中如果募集规模达到或超过</w:t>
      </w:r>
      <w:r>
        <w:rPr>
          <w:rFonts w:ascii="仿宋" w:eastAsia="仿宋" w:hAnsi="仿宋" w:cs="Times New Roman" w:hint="eastAsia"/>
        </w:rPr>
        <w:t>20</w:t>
      </w:r>
      <w:r>
        <w:rPr>
          <w:rFonts w:ascii="仿宋" w:eastAsia="仿宋" w:hAnsi="仿宋" w:hint="eastAsia"/>
        </w:rPr>
        <w:t>亿元的，本基金即结束募集。</w:t>
      </w:r>
    </w:p>
    <w:p w:rsidR="00314122" w:rsidRDefault="00D844CE">
      <w:pPr>
        <w:pStyle w:val="Default"/>
        <w:spacing w:line="360" w:lineRule="auto"/>
        <w:ind w:firstLineChars="200" w:firstLine="480"/>
        <w:rPr>
          <w:rFonts w:ascii="仿宋" w:eastAsia="仿宋" w:hAnsi="仿宋"/>
        </w:rPr>
      </w:pPr>
      <w:r>
        <w:rPr>
          <w:rFonts w:ascii="仿宋" w:eastAsia="仿宋" w:hAnsi="仿宋" w:hint="eastAsia"/>
        </w:rPr>
        <w:t>在募集期内任何一天（含第一天）当日募集截止时间后累计有效认购申请金额超过</w:t>
      </w:r>
      <w:r>
        <w:rPr>
          <w:rFonts w:ascii="仿宋" w:eastAsia="仿宋" w:hAnsi="仿宋" w:cs="Times New Roman" w:hint="eastAsia"/>
        </w:rPr>
        <w:t>20</w:t>
      </w:r>
      <w:r>
        <w:rPr>
          <w:rFonts w:ascii="仿宋" w:eastAsia="仿宋" w:hAnsi="仿宋" w:hint="eastAsia"/>
        </w:rPr>
        <w:t>亿元，基金管理人将采取末日比例确认的方式实现规模的有效控制。当发生末日比例确认时，基金管理人将及时公告比例确认情况与结果。未确认部分的认购款项将在募集期结束后退还给投资者，由此产生的损失由投资人自行承担。</w:t>
      </w:r>
    </w:p>
    <w:p w:rsidR="00314122" w:rsidRDefault="00D844CE">
      <w:pPr>
        <w:pStyle w:val="Default"/>
        <w:spacing w:line="360" w:lineRule="auto"/>
        <w:ind w:firstLineChars="200" w:firstLine="480"/>
        <w:rPr>
          <w:rFonts w:ascii="仿宋" w:eastAsia="仿宋" w:hAnsi="仿宋"/>
        </w:rPr>
      </w:pPr>
      <w:r>
        <w:rPr>
          <w:rFonts w:ascii="仿宋" w:eastAsia="仿宋" w:hAnsi="仿宋" w:hint="eastAsia"/>
        </w:rPr>
        <w:t>末日认购申请确认比例的计算方法如下：</w:t>
      </w:r>
    </w:p>
    <w:p w:rsidR="00314122" w:rsidRDefault="00D844CE">
      <w:pPr>
        <w:pStyle w:val="Default"/>
        <w:spacing w:line="360" w:lineRule="auto"/>
        <w:ind w:firstLineChars="200" w:firstLine="480"/>
        <w:rPr>
          <w:rFonts w:ascii="仿宋" w:eastAsia="仿宋" w:hAnsi="仿宋"/>
        </w:rPr>
      </w:pPr>
      <w:r>
        <w:rPr>
          <w:rFonts w:ascii="仿宋" w:eastAsia="仿宋" w:hAnsi="仿宋" w:hint="eastAsia"/>
        </w:rPr>
        <w:t>末日认购申请确认比例＝（</w:t>
      </w:r>
      <w:r>
        <w:rPr>
          <w:rFonts w:ascii="仿宋" w:eastAsia="仿宋" w:hAnsi="仿宋" w:cs="Times New Roman" w:hint="eastAsia"/>
        </w:rPr>
        <w:t>20</w:t>
      </w:r>
      <w:r>
        <w:rPr>
          <w:rFonts w:ascii="仿宋" w:eastAsia="仿宋" w:hAnsi="仿宋" w:hint="eastAsia"/>
        </w:rPr>
        <w:t>亿元－末日之前有效认购申请金额）</w:t>
      </w:r>
      <w:r>
        <w:rPr>
          <w:rFonts w:ascii="仿宋" w:eastAsia="仿宋" w:hAnsi="仿宋" w:cs="Times New Roman"/>
        </w:rPr>
        <w:t>/</w:t>
      </w:r>
      <w:r>
        <w:rPr>
          <w:rFonts w:ascii="仿宋" w:eastAsia="仿宋" w:hAnsi="仿宋" w:hint="eastAsia"/>
        </w:rPr>
        <w:t>末日有效认购申请金额</w:t>
      </w:r>
    </w:p>
    <w:p w:rsidR="00314122" w:rsidRDefault="00D844CE">
      <w:pPr>
        <w:pStyle w:val="Default"/>
        <w:spacing w:line="360" w:lineRule="auto"/>
        <w:ind w:firstLineChars="200" w:firstLine="480"/>
        <w:rPr>
          <w:rFonts w:ascii="仿宋" w:eastAsia="仿宋" w:hAnsi="仿宋"/>
        </w:rPr>
      </w:pPr>
      <w:r>
        <w:rPr>
          <w:rFonts w:ascii="仿宋" w:eastAsia="仿宋" w:hAnsi="仿宋" w:hint="eastAsia"/>
        </w:rPr>
        <w:t>末日投资者认购申请确认金额</w:t>
      </w:r>
      <w:r>
        <w:rPr>
          <w:rFonts w:ascii="仿宋" w:eastAsia="仿宋" w:hAnsi="仿宋" w:cs="Times New Roman"/>
        </w:rPr>
        <w:t>=</w:t>
      </w:r>
      <w:r>
        <w:rPr>
          <w:rFonts w:ascii="仿宋" w:eastAsia="仿宋" w:hAnsi="仿宋" w:hint="eastAsia"/>
        </w:rPr>
        <w:t>末日提交的有效认购申请金额×末日认购申请确认比例</w:t>
      </w:r>
    </w:p>
    <w:p w:rsidR="00314122" w:rsidRDefault="00D844CE">
      <w:pPr>
        <w:snapToGrid w:val="0"/>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当发生部分确认时，投资者认购费率按照认购申请确认金额所对应的费率计算，认购申请确认金额不受认购最低限额的限</w:t>
      </w:r>
      <w:r>
        <w:rPr>
          <w:rFonts w:ascii="仿宋" w:eastAsia="仿宋" w:hAnsi="仿宋" w:cs="宋体" w:hint="eastAsia"/>
          <w:color w:val="000000"/>
          <w:kern w:val="0"/>
          <w:sz w:val="24"/>
          <w:szCs w:val="24"/>
        </w:rPr>
        <w:t>制。最终认购申请确认结果以本基金登记机构的计算并确认的结果为准。</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sz w:val="24"/>
          <w:szCs w:val="24"/>
        </w:rPr>
        <w:t>3</w:t>
      </w:r>
      <w:r>
        <w:rPr>
          <w:rFonts w:ascii="仿宋_GB2312" w:eastAsia="仿宋_GB2312" w:hAnsi="Times New Roman" w:hint="eastAsia"/>
          <w:sz w:val="24"/>
          <w:szCs w:val="24"/>
        </w:rPr>
        <w:t>．在募集期间，除本公告所列的代销机构外，基金管理人可根据有关法律法规要求，选择其他符合要求的机构代理销售本基金或变更本公告所列示的销售机构，并在基金管理人网站公示。</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14</w:t>
      </w:r>
      <w:r>
        <w:rPr>
          <w:rFonts w:ascii="仿宋_GB2312" w:eastAsia="仿宋_GB2312" w:hAnsi="Times New Roman" w:hint="eastAsia"/>
          <w:sz w:val="24"/>
          <w:szCs w:val="24"/>
        </w:rPr>
        <w:t>．各代销机构的代销网点以及开户、认购等事项的详细情况请向各代销机构咨询。</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15</w:t>
      </w:r>
      <w:r>
        <w:rPr>
          <w:rFonts w:ascii="仿宋_GB2312" w:eastAsia="仿宋_GB2312" w:hAnsi="Times New Roman" w:hint="eastAsia"/>
          <w:sz w:val="24"/>
          <w:szCs w:val="24"/>
        </w:rPr>
        <w:t>．本公告仅对西部利得红利鑫选混合型发起式证券投资基金基金份额发售的有关事项和规定予以说明。投资人欲了解本基金的详细情况，请详细阅读登载在本公司网站（</w:t>
      </w:r>
      <w:r>
        <w:rPr>
          <w:rFonts w:ascii="仿宋_GB2312" w:eastAsia="仿宋_GB2312" w:hAnsi="Times New Roman" w:hint="eastAsia"/>
          <w:sz w:val="24"/>
          <w:szCs w:val="24"/>
        </w:rPr>
        <w:t>http://www.westleadfund</w:t>
      </w:r>
      <w:r>
        <w:rPr>
          <w:rFonts w:ascii="仿宋_GB2312" w:eastAsia="仿宋_GB2312" w:hAnsi="Times New Roman" w:hint="eastAsia"/>
          <w:sz w:val="24"/>
          <w:szCs w:val="24"/>
        </w:rPr>
        <w:t>.com</w:t>
      </w:r>
      <w:r>
        <w:rPr>
          <w:rFonts w:ascii="仿宋_GB2312" w:eastAsia="仿宋_GB2312" w:hAnsi="Times New Roman" w:hint="eastAsia"/>
          <w:sz w:val="24"/>
          <w:szCs w:val="24"/>
        </w:rPr>
        <w:t>）上的《西部利得红利鑫选混合型发起式证券投资基金招募说明书》（以下简称“招募说明书”）、《西部利得红利鑫选混合型发起式证券投资基金</w:t>
      </w:r>
      <w:r>
        <w:rPr>
          <w:rFonts w:ascii="仿宋_GB2312" w:eastAsia="仿宋_GB2312" w:hAnsi="宋体" w:cs="宋体" w:hint="eastAsia"/>
          <w:sz w:val="24"/>
          <w:szCs w:val="24"/>
        </w:rPr>
        <w:t>基金</w:t>
      </w:r>
      <w:r>
        <w:rPr>
          <w:rFonts w:ascii="仿宋_GB2312" w:eastAsia="仿宋_GB2312" w:hAnsi="Times New Roman" w:hint="eastAsia"/>
          <w:sz w:val="24"/>
          <w:szCs w:val="24"/>
        </w:rPr>
        <w:t>合同》（以下简称“基金合同”）和《西部利得红利鑫选混合型发起式证券投资基金基金产品资料概要》。投资人亦可通过本公司网站下载基金业务申请表格和了解本基金募集相关事宜。</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sz w:val="24"/>
          <w:szCs w:val="24"/>
        </w:rPr>
        <w:t>6</w:t>
      </w:r>
      <w:r>
        <w:rPr>
          <w:rFonts w:ascii="仿宋_GB2312" w:eastAsia="仿宋_GB2312" w:hAnsi="Times New Roman" w:hint="eastAsia"/>
          <w:sz w:val="24"/>
          <w:szCs w:val="24"/>
        </w:rPr>
        <w:t>．投资人可拨打本公司客户服务电话（</w:t>
      </w:r>
      <w:r>
        <w:rPr>
          <w:rFonts w:ascii="仿宋_GB2312" w:eastAsia="仿宋_GB2312" w:hAnsi="Times New Roman" w:hint="eastAsia"/>
          <w:sz w:val="24"/>
          <w:szCs w:val="24"/>
        </w:rPr>
        <w:t>400</w:t>
      </w:r>
      <w:r>
        <w:rPr>
          <w:rFonts w:ascii="仿宋_GB2312" w:eastAsia="仿宋_GB2312" w:hAnsi="Times New Roman"/>
          <w:sz w:val="24"/>
          <w:szCs w:val="24"/>
        </w:rPr>
        <w:t>-</w:t>
      </w:r>
      <w:r>
        <w:rPr>
          <w:rFonts w:ascii="仿宋_GB2312" w:eastAsia="仿宋_GB2312" w:hAnsi="Times New Roman" w:hint="eastAsia"/>
          <w:sz w:val="24"/>
          <w:szCs w:val="24"/>
        </w:rPr>
        <w:t>700</w:t>
      </w:r>
      <w:r>
        <w:rPr>
          <w:rFonts w:ascii="仿宋_GB2312" w:eastAsia="仿宋_GB2312" w:hAnsi="Times New Roman"/>
          <w:sz w:val="24"/>
          <w:szCs w:val="24"/>
        </w:rPr>
        <w:t>-</w:t>
      </w:r>
      <w:r>
        <w:rPr>
          <w:rFonts w:ascii="仿宋_GB2312" w:eastAsia="仿宋_GB2312" w:hAnsi="Times New Roman" w:hint="eastAsia"/>
          <w:sz w:val="24"/>
          <w:szCs w:val="24"/>
        </w:rPr>
        <w:t>7818</w:t>
      </w:r>
      <w:r>
        <w:rPr>
          <w:rFonts w:ascii="仿宋_GB2312" w:eastAsia="仿宋_GB2312" w:hAnsi="Times New Roman" w:hint="eastAsia"/>
          <w:sz w:val="24"/>
          <w:szCs w:val="24"/>
        </w:rPr>
        <w:t>；</w:t>
      </w:r>
      <w:r>
        <w:rPr>
          <w:rFonts w:ascii="仿宋_GB2312" w:eastAsia="仿宋_GB2312" w:hAnsi="Times New Roman" w:hint="eastAsia"/>
          <w:sz w:val="24"/>
          <w:szCs w:val="24"/>
        </w:rPr>
        <w:t>021-38572666</w:t>
      </w:r>
      <w:r>
        <w:rPr>
          <w:rFonts w:ascii="仿宋_GB2312" w:eastAsia="仿宋_GB2312" w:hAnsi="Times New Roman" w:hint="eastAsia"/>
          <w:sz w:val="24"/>
          <w:szCs w:val="24"/>
        </w:rPr>
        <w:t>）及各代销机构的电话咨询购买事宜。</w:t>
      </w:r>
    </w:p>
    <w:p w:rsidR="00314122" w:rsidRDefault="00D844CE">
      <w:pPr>
        <w:adjustRightInd w:val="0"/>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sz w:val="24"/>
          <w:szCs w:val="24"/>
        </w:rPr>
        <w:t>7</w:t>
      </w:r>
      <w:r>
        <w:rPr>
          <w:rFonts w:ascii="仿宋_GB2312" w:eastAsia="仿宋_GB2312" w:hAnsi="Times New Roman" w:hint="eastAsia"/>
          <w:sz w:val="24"/>
          <w:szCs w:val="24"/>
        </w:rPr>
        <w:t>．风险提示</w:t>
      </w:r>
    </w:p>
    <w:p w:rsidR="00314122" w:rsidRDefault="00D844CE">
      <w:pPr>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证券投资基金是一种长期投资工具，其主要功能是分散投资，降低投资单一证券所带来的个别风险。</w:t>
      </w:r>
    </w:p>
    <w:p w:rsidR="00314122" w:rsidRDefault="00D844CE">
      <w:pPr>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本基金的投资范围包括国内依法发行上市的股票（包括主板、创业板、科创板及其他中国证监会允许基金投资的股票）、存托凭证、港股通标的股票、衍生工具（股指期货、国债期货、股票期权）、债券（包括国债、央行票据、金融债券、企业债券、公司债券、次级债券、可转换债券、可分离交易可转换债券、可交换债券、中期票据、短期融资券、超短期融资券、地方政府债券、政府支持机构债券、政府支持债券等中国证监会允许投资的债券等）、资产支持证券、债券回购、</w:t>
      </w:r>
      <w:r>
        <w:rPr>
          <w:rFonts w:ascii="仿宋_GB2312" w:eastAsia="仿宋_GB2312" w:hint="eastAsia"/>
          <w:sz w:val="24"/>
          <w:szCs w:val="24"/>
        </w:rPr>
        <w:t>银行存款（包括协议存款、定期存款及其他银行存款）、同业存单、货币市场工具、现金等，以及法律法规或中国证监会允许基金投资的其他金融工具，但须符合中国证监会的相关规定。</w:t>
      </w:r>
    </w:p>
    <w:p w:rsidR="00314122" w:rsidRDefault="00D844CE">
      <w:pPr>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本基金还可根据法律法规和基金合同的约定参与融资业务。</w:t>
      </w:r>
    </w:p>
    <w:p w:rsidR="00314122" w:rsidRDefault="00D844CE">
      <w:pPr>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如法律法规或监管机构以后允许基金投资其他品种，基金管理人履行适当程序后，可以将其纳入投资范围，其投资比例遵循届时有效法律法规或相关规定。</w:t>
      </w:r>
    </w:p>
    <w:p w:rsidR="00314122" w:rsidRDefault="00D844CE">
      <w:pPr>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基金的投资组合比例为：本基金股票（含存托凭证）资产占基金资产的比例为</w:t>
      </w:r>
      <w:r>
        <w:rPr>
          <w:rFonts w:ascii="仿宋_GB2312" w:eastAsia="仿宋_GB2312" w:hint="eastAsia"/>
          <w:sz w:val="24"/>
          <w:szCs w:val="24"/>
        </w:rPr>
        <w:t>60%-95%</w:t>
      </w:r>
      <w:r>
        <w:rPr>
          <w:rFonts w:ascii="仿宋_GB2312" w:eastAsia="仿宋_GB2312" w:hint="eastAsia"/>
          <w:sz w:val="24"/>
          <w:szCs w:val="24"/>
        </w:rPr>
        <w:t>，投资于红利主题相关股票占非现金基金资产的比例不低于</w:t>
      </w:r>
      <w:r>
        <w:rPr>
          <w:rFonts w:ascii="仿宋_GB2312" w:eastAsia="仿宋_GB2312" w:hint="eastAsia"/>
          <w:sz w:val="24"/>
          <w:szCs w:val="24"/>
        </w:rPr>
        <w:t>80%</w:t>
      </w:r>
      <w:r>
        <w:rPr>
          <w:rFonts w:ascii="仿宋_GB2312" w:eastAsia="仿宋_GB2312" w:hint="eastAsia"/>
          <w:sz w:val="24"/>
          <w:szCs w:val="24"/>
        </w:rPr>
        <w:t>，投资于港股通</w:t>
      </w:r>
      <w:r>
        <w:rPr>
          <w:rFonts w:ascii="仿宋_GB2312" w:eastAsia="仿宋_GB2312" w:hint="eastAsia"/>
          <w:sz w:val="24"/>
          <w:szCs w:val="24"/>
        </w:rPr>
        <w:t>标的股票的比例占股票（含存托凭证）资产的</w:t>
      </w:r>
      <w:r>
        <w:rPr>
          <w:rFonts w:ascii="仿宋_GB2312" w:eastAsia="仿宋_GB2312" w:hint="eastAsia"/>
          <w:sz w:val="24"/>
          <w:szCs w:val="24"/>
        </w:rPr>
        <w:t>0-50%</w:t>
      </w:r>
      <w:r>
        <w:rPr>
          <w:rFonts w:ascii="仿宋_GB2312" w:eastAsia="仿宋_GB2312" w:hint="eastAsia"/>
          <w:sz w:val="24"/>
          <w:szCs w:val="24"/>
        </w:rPr>
        <w:t>。每个交易日日终在扣除股指期货、股票期权和国债期货合约需缴纳的交易保证金后，保持不低于基金资产净值</w:t>
      </w:r>
      <w:r>
        <w:rPr>
          <w:rFonts w:ascii="仿宋_GB2312" w:eastAsia="仿宋_GB2312" w:hint="eastAsia"/>
          <w:sz w:val="24"/>
          <w:szCs w:val="24"/>
        </w:rPr>
        <w:t xml:space="preserve"> 5</w:t>
      </w:r>
      <w:r>
        <w:rPr>
          <w:rFonts w:ascii="仿宋_GB2312" w:eastAsia="仿宋_GB2312" w:hint="eastAsia"/>
          <w:sz w:val="24"/>
          <w:szCs w:val="24"/>
        </w:rPr>
        <w:t>％</w:t>
      </w:r>
      <w:r>
        <w:rPr>
          <w:rFonts w:ascii="仿宋_GB2312" w:eastAsia="仿宋_GB2312" w:hint="eastAsia"/>
          <w:sz w:val="24"/>
          <w:szCs w:val="24"/>
        </w:rPr>
        <w:t xml:space="preserve"> </w:t>
      </w:r>
      <w:r>
        <w:rPr>
          <w:rFonts w:ascii="仿宋_GB2312" w:eastAsia="仿宋_GB2312" w:hint="eastAsia"/>
          <w:sz w:val="24"/>
          <w:szCs w:val="24"/>
        </w:rPr>
        <w:t>的现金或者到期日在一年以内的政府债券。现金不包括结算备付金、存出保证金、应收申购款等。</w:t>
      </w:r>
    </w:p>
    <w:p w:rsidR="00314122" w:rsidRDefault="00D844CE">
      <w:pPr>
        <w:spacing w:line="360" w:lineRule="auto"/>
        <w:ind w:firstLineChars="200" w:firstLine="480"/>
        <w:rPr>
          <w:rFonts w:ascii="仿宋_GB2312" w:eastAsia="仿宋_GB2312"/>
          <w:sz w:val="24"/>
          <w:szCs w:val="24"/>
        </w:rPr>
      </w:pPr>
      <w:r>
        <w:rPr>
          <w:rFonts w:ascii="仿宋_GB2312" w:eastAsia="仿宋_GB2312" w:hint="eastAsia"/>
          <w:sz w:val="24"/>
          <w:szCs w:val="24"/>
        </w:rPr>
        <w:t>如果法律法规或中国证监会变更投资品种的投资比例限制，基金管理人在履行适当程序后，可以调整上述投资品种的投资比例。</w:t>
      </w:r>
    </w:p>
    <w:p w:rsidR="00314122" w:rsidRDefault="00D844CE">
      <w:pPr>
        <w:spacing w:line="360" w:lineRule="auto"/>
        <w:ind w:firstLineChars="200" w:firstLine="480"/>
        <w:rPr>
          <w:rFonts w:ascii="仿宋_GB2312" w:eastAsia="仿宋_GB2312"/>
          <w:sz w:val="24"/>
          <w:szCs w:val="24"/>
        </w:rPr>
      </w:pPr>
      <w:r>
        <w:rPr>
          <w:rFonts w:ascii="仿宋_GB2312" w:eastAsia="仿宋_GB2312" w:hint="eastAsia"/>
          <w:sz w:val="24"/>
          <w:szCs w:val="24"/>
        </w:rPr>
        <w:t>本基金为混合型基金，预期风险和预期收益高于债券型基金和货币市场基金，低于股票型基金。</w:t>
      </w:r>
    </w:p>
    <w:p w:rsidR="00314122" w:rsidRDefault="00D844CE">
      <w:pPr>
        <w:spacing w:line="360" w:lineRule="auto"/>
        <w:ind w:firstLineChars="200" w:firstLine="480"/>
        <w:rPr>
          <w:rFonts w:ascii="仿宋_GB2312" w:eastAsia="仿宋_GB2312"/>
          <w:sz w:val="24"/>
          <w:szCs w:val="24"/>
        </w:rPr>
      </w:pPr>
      <w:r>
        <w:rPr>
          <w:rFonts w:ascii="仿宋_GB2312" w:eastAsia="仿宋_GB2312" w:hint="eastAsia"/>
          <w:sz w:val="24"/>
          <w:szCs w:val="24"/>
        </w:rPr>
        <w:t>本基金如果投资港股通标的股票，需承担港股通机制</w:t>
      </w:r>
      <w:r>
        <w:rPr>
          <w:rFonts w:ascii="仿宋_GB2312" w:eastAsia="仿宋_GB2312" w:hint="eastAsia"/>
          <w:sz w:val="24"/>
          <w:szCs w:val="24"/>
        </w:rPr>
        <w:t>下因投资环境、投资标的、市场制度以及交易规则等差异带来的特有风险。</w:t>
      </w:r>
    </w:p>
    <w:p w:rsidR="00314122" w:rsidRDefault="00D844CE">
      <w:pPr>
        <w:adjustRightInd w:val="0"/>
        <w:snapToGrid w:val="0"/>
        <w:spacing w:line="360" w:lineRule="auto"/>
        <w:ind w:firstLineChars="200" w:firstLine="480"/>
        <w:rPr>
          <w:rFonts w:ascii="仿宋_GB2312" w:eastAsia="仿宋_GB2312"/>
          <w:sz w:val="24"/>
          <w:szCs w:val="24"/>
        </w:rPr>
      </w:pPr>
      <w:r>
        <w:rPr>
          <w:rFonts w:ascii="仿宋_GB2312" w:eastAsia="仿宋_GB2312" w:hint="eastAsia"/>
          <w:sz w:val="24"/>
          <w:szCs w:val="24"/>
        </w:rPr>
        <w:t>投资者应当认真阅读基金合同、招募说明书、基金产品资料概要等基金法律文件，了解基金的风险收益特征，根据自身的投资目的、投资期限、投资经验、资产状况等因素判断本基金是否和自身的风险承受能力相适应，并通过基金管理人或基金管理人委托的具有基金销售业务资格的其他机构购买和赎回基金，本基金销售机构名单详见本公告以及基金管理人网站公示。基金管理人管理的其它基金的业绩并不构成对本基金业绩表现的保证。基金管理人依照恪尽职守、诚实信用、谨慎勤勉的原则管理和运用</w:t>
      </w:r>
      <w:r>
        <w:rPr>
          <w:rFonts w:ascii="仿宋_GB2312" w:eastAsia="仿宋_GB2312" w:hint="eastAsia"/>
          <w:sz w:val="24"/>
          <w:szCs w:val="24"/>
        </w:rPr>
        <w:t>基金财产，但不保证基金一定盈利，也不保证最低收益。</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18</w:t>
      </w:r>
      <w:r>
        <w:rPr>
          <w:rFonts w:ascii="仿宋_GB2312" w:eastAsia="仿宋_GB2312" w:hAnsi="Times New Roman" w:hint="eastAsia"/>
          <w:sz w:val="24"/>
          <w:szCs w:val="24"/>
        </w:rPr>
        <w:t>．本基金管理人可综合各种情况对发售安排做适当调整。本公司拥有对本基金份额发售公告的最终解释权。</w:t>
      </w:r>
    </w:p>
    <w:p w:rsidR="00314122" w:rsidRDefault="00D844CE">
      <w:pPr>
        <w:pStyle w:val="31"/>
        <w:ind w:firstLine="482"/>
        <w:rPr>
          <w:rFonts w:ascii="仿宋_GB2312" w:hAnsi="Times New Roman"/>
        </w:rPr>
      </w:pPr>
      <w:r>
        <w:rPr>
          <w:rFonts w:ascii="仿宋_GB2312" w:hAnsi="Times New Roman" w:hint="eastAsia"/>
          <w:szCs w:val="24"/>
        </w:rPr>
        <w:br w:type="page"/>
      </w:r>
      <w:bookmarkStart w:id="4" w:name="_Toc24550085"/>
      <w:r>
        <w:rPr>
          <w:rFonts w:ascii="仿宋_GB2312" w:hAnsi="Times New Roman" w:hint="eastAsia"/>
        </w:rPr>
        <w:t>一、本次发售基本情况</w:t>
      </w:r>
      <w:bookmarkEnd w:id="4"/>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hint="eastAsia"/>
          <w:sz w:val="24"/>
          <w:szCs w:val="24"/>
        </w:rPr>
        <w:t>．基金名称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宋体" w:cs="宋体" w:hint="eastAsia"/>
          <w:sz w:val="24"/>
          <w:szCs w:val="24"/>
        </w:rPr>
        <w:t>西部利得红利鑫选混合型发起式证券投资基金</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hint="eastAsia"/>
          <w:sz w:val="24"/>
          <w:szCs w:val="24"/>
        </w:rPr>
        <w:t>．基金代码及简称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西部利得红利鑫选混合发起</w:t>
      </w:r>
      <w:r>
        <w:rPr>
          <w:rFonts w:ascii="仿宋_GB2312" w:eastAsia="仿宋_GB2312" w:hAnsi="Times New Roman" w:hint="eastAsia"/>
          <w:sz w:val="24"/>
          <w:szCs w:val="24"/>
        </w:rPr>
        <w:t>A</w:t>
      </w:r>
      <w:r>
        <w:rPr>
          <w:rFonts w:ascii="仿宋_GB2312" w:eastAsia="仿宋_GB2312" w:hAnsi="Times New Roman" w:hint="eastAsia"/>
          <w:sz w:val="24"/>
          <w:szCs w:val="24"/>
        </w:rPr>
        <w:t>：</w:t>
      </w:r>
      <w:r>
        <w:rPr>
          <w:rFonts w:ascii="仿宋_GB2312" w:eastAsia="仿宋_GB2312" w:hAnsi="Times New Roman"/>
          <w:sz w:val="24"/>
          <w:szCs w:val="24"/>
        </w:rPr>
        <w:t xml:space="preserve">025848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西部利得红利鑫选混合发起</w:t>
      </w:r>
      <w:r>
        <w:rPr>
          <w:rFonts w:ascii="仿宋_GB2312" w:eastAsia="仿宋_GB2312" w:hAnsi="Times New Roman" w:hint="eastAsia"/>
          <w:sz w:val="24"/>
          <w:szCs w:val="24"/>
        </w:rPr>
        <w:t>C</w:t>
      </w:r>
      <w:r>
        <w:rPr>
          <w:rFonts w:ascii="仿宋_GB2312" w:eastAsia="仿宋_GB2312" w:hAnsi="Times New Roman" w:hint="eastAsia"/>
          <w:sz w:val="24"/>
          <w:szCs w:val="24"/>
        </w:rPr>
        <w:t>：</w:t>
      </w:r>
      <w:r>
        <w:rPr>
          <w:rFonts w:ascii="仿宋_GB2312" w:eastAsia="仿宋_GB2312" w:hAnsi="Times New Roman"/>
          <w:sz w:val="24"/>
          <w:szCs w:val="24"/>
        </w:rPr>
        <w:t xml:space="preserve">025849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3</w:t>
      </w:r>
      <w:r>
        <w:rPr>
          <w:rFonts w:ascii="仿宋_GB2312" w:eastAsia="仿宋_GB2312" w:hAnsi="Times New Roman" w:hint="eastAsia"/>
          <w:sz w:val="24"/>
          <w:szCs w:val="24"/>
        </w:rPr>
        <w:t>．基金类别</w:t>
      </w:r>
    </w:p>
    <w:p w:rsidR="00314122" w:rsidRDefault="00D844CE">
      <w:pPr>
        <w:snapToGrid w:val="0"/>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混合型发起式证券投资基金</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4</w:t>
      </w:r>
      <w:r>
        <w:rPr>
          <w:rFonts w:ascii="仿宋_GB2312" w:eastAsia="仿宋_GB2312" w:hAnsi="Times New Roman" w:hint="eastAsia"/>
          <w:sz w:val="24"/>
          <w:szCs w:val="24"/>
        </w:rPr>
        <w:t>．基金运作方式</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契约型开放式</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5</w:t>
      </w:r>
      <w:r>
        <w:rPr>
          <w:rFonts w:ascii="仿宋_GB2312" w:eastAsia="仿宋_GB2312" w:hAnsi="Times New Roman" w:hint="eastAsia"/>
          <w:sz w:val="24"/>
          <w:szCs w:val="24"/>
        </w:rPr>
        <w:t>．基金份额初始面值</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本基金基金份额发售面值为人民币</w:t>
      </w:r>
      <w:r>
        <w:rPr>
          <w:rFonts w:ascii="仿宋_GB2312" w:eastAsia="仿宋_GB2312" w:hAnsi="Times New Roman" w:hint="eastAsia"/>
          <w:sz w:val="24"/>
          <w:szCs w:val="24"/>
        </w:rPr>
        <w:t>1.00</w:t>
      </w:r>
      <w:r>
        <w:rPr>
          <w:rFonts w:ascii="仿宋_GB2312" w:eastAsia="仿宋_GB2312" w:hAnsi="Times New Roman" w:hint="eastAsia"/>
          <w:sz w:val="24"/>
          <w:szCs w:val="24"/>
        </w:rPr>
        <w:t>元</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6</w:t>
      </w:r>
      <w:r>
        <w:rPr>
          <w:rFonts w:ascii="仿宋_GB2312" w:eastAsia="仿宋_GB2312" w:hAnsi="Times New Roman" w:hint="eastAsia"/>
          <w:sz w:val="24"/>
          <w:szCs w:val="24"/>
        </w:rPr>
        <w:t>．基金存续期限</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不定期</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7</w:t>
      </w:r>
      <w:r>
        <w:rPr>
          <w:rFonts w:ascii="仿宋_GB2312" w:eastAsia="仿宋_GB2312" w:hAnsi="Times New Roman" w:hint="eastAsia"/>
          <w:sz w:val="24"/>
          <w:szCs w:val="24"/>
        </w:rPr>
        <w:t>．发售对象</w:t>
      </w:r>
    </w:p>
    <w:p w:rsidR="00314122" w:rsidRDefault="00D844CE">
      <w:pPr>
        <w:snapToGrid w:val="0"/>
        <w:spacing w:line="360" w:lineRule="auto"/>
        <w:ind w:firstLineChars="200" w:firstLine="480"/>
        <w:rPr>
          <w:rFonts w:ascii="仿宋_GB2312" w:eastAsia="仿宋_GB2312" w:hAnsi="Times New Roman"/>
          <w:bCs/>
          <w:sz w:val="24"/>
          <w:szCs w:val="24"/>
        </w:rPr>
      </w:pPr>
      <w:r>
        <w:rPr>
          <w:rFonts w:ascii="仿宋_GB2312" w:eastAsia="仿宋_GB2312" w:hAnsi="Times New Roman" w:hint="eastAsia"/>
          <w:bCs/>
          <w:sz w:val="24"/>
          <w:szCs w:val="24"/>
        </w:rPr>
        <w:t>符合法律法规规定的可投资于证券投资基金的个人投资者、机构投资者、合格境外投资者、发起资金提供方以及法律法规或中国证监会允许购买证券投资基金的其他投资人。</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8</w:t>
      </w:r>
      <w:r>
        <w:rPr>
          <w:rFonts w:ascii="仿宋_GB2312" w:eastAsia="仿宋_GB2312" w:hAnsi="Times New Roman" w:hint="eastAsia"/>
          <w:sz w:val="24"/>
          <w:szCs w:val="24"/>
        </w:rPr>
        <w:t>．销售机构</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）直销机构：</w:t>
      </w:r>
    </w:p>
    <w:p w:rsidR="00314122" w:rsidRDefault="00D844CE">
      <w:pPr>
        <w:snapToGrid w:val="0"/>
        <w:spacing w:line="360" w:lineRule="auto"/>
        <w:ind w:left="480"/>
        <w:rPr>
          <w:rFonts w:ascii="仿宋_GB2312" w:eastAsia="仿宋_GB2312" w:hAnsi="Times New Roman"/>
          <w:sz w:val="24"/>
          <w:szCs w:val="24"/>
        </w:rPr>
      </w:pPr>
      <w:r>
        <w:rPr>
          <w:rFonts w:ascii="仿宋_GB2312" w:eastAsia="仿宋_GB2312" w:hAnsi="Times New Roman" w:hint="eastAsia"/>
          <w:sz w:val="24"/>
          <w:szCs w:val="24"/>
        </w:rPr>
        <w:t>西部利得基金管理有限公司</w:t>
      </w:r>
      <w:r>
        <w:rPr>
          <w:rFonts w:ascii="仿宋_GB2312" w:eastAsia="仿宋_GB2312" w:hAnsi="Times New Roman" w:hint="eastAsia"/>
          <w:color w:val="000000"/>
          <w:sz w:val="24"/>
          <w:szCs w:val="24"/>
        </w:rPr>
        <w:t>直销柜台及直销电子交易平台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）代销机构：</w:t>
      </w:r>
    </w:p>
    <w:p w:rsidR="00314122" w:rsidRDefault="00D844CE">
      <w:pPr>
        <w:pStyle w:val="ad"/>
        <w:snapToGrid w:val="0"/>
        <w:spacing w:line="360" w:lineRule="auto"/>
        <w:ind w:firstLine="480"/>
        <w:rPr>
          <w:rFonts w:ascii="仿宋_GB2312" w:eastAsia="仿宋_GB2312"/>
          <w:sz w:val="24"/>
        </w:rPr>
      </w:pPr>
      <w:r>
        <w:rPr>
          <w:rFonts w:ascii="仿宋" w:eastAsia="仿宋" w:hAnsi="仿宋" w:cs="仿宋" w:hint="eastAsia"/>
          <w:sz w:val="24"/>
        </w:rPr>
        <w:t>上海联泰基金销售有限公司、上海利得基金销售有限公司、京东肯特瑞基金销售有限公司、上海基煜</w:t>
      </w:r>
      <w:r>
        <w:rPr>
          <w:rFonts w:ascii="仿宋" w:eastAsia="仿宋" w:hAnsi="仿宋" w:cs="仿宋" w:hint="eastAsia"/>
          <w:sz w:val="24"/>
        </w:rPr>
        <w:t>基金销售有限公司、华金证券股份有限公司、和讯信息科技有限公司、国联民生证券股份有限公司、国金证券股份有限公司、北京度小满基金销售有限公司、东吴证券股份有限公司、东海证券股份有限公司、德邦证券股份有限公司、北京创金启富基金销售有限公司、国投证券股份有限公司、华宝证券股份有限公司、中信建投证券股份有限公司、招商证券股份有限公司、珠海盈米基金销售有限公司、中国银河证券股份有限公司、深圳市新兰德证券投资咨询有限公司、西部证券股份有限公司、五矿证券有限公司、上海挖财基金销售有限公司、上海天天基金销售有限公司、南京苏宁</w:t>
      </w:r>
      <w:r>
        <w:rPr>
          <w:rFonts w:ascii="仿宋" w:eastAsia="仿宋" w:hAnsi="仿宋" w:cs="仿宋" w:hint="eastAsia"/>
          <w:sz w:val="24"/>
        </w:rPr>
        <w:t>基金销售有限公司</w:t>
      </w:r>
      <w:r>
        <w:rPr>
          <w:rFonts w:ascii="仿宋_GB2312" w:eastAsia="仿宋_GB2312" w:hint="eastAsia"/>
          <w:sz w:val="24"/>
        </w:rPr>
        <w:t>（排名不分先后）。</w:t>
      </w:r>
    </w:p>
    <w:p w:rsidR="00314122" w:rsidRDefault="00D844CE">
      <w:pPr>
        <w:pStyle w:val="ad"/>
        <w:snapToGrid w:val="0"/>
        <w:spacing w:line="360" w:lineRule="auto"/>
        <w:ind w:firstLine="480"/>
        <w:rPr>
          <w:rFonts w:ascii="仿宋_GB2312" w:eastAsia="仿宋_GB2312"/>
          <w:sz w:val="24"/>
        </w:rPr>
      </w:pPr>
      <w:r>
        <w:rPr>
          <w:rFonts w:ascii="仿宋_GB2312" w:eastAsia="仿宋_GB2312"/>
          <w:sz w:val="24"/>
        </w:rPr>
        <w:t>9</w:t>
      </w:r>
      <w:r>
        <w:rPr>
          <w:rFonts w:ascii="仿宋_GB2312" w:eastAsia="仿宋_GB2312" w:hint="eastAsia"/>
          <w:sz w:val="24"/>
        </w:rPr>
        <w:t>．募集时间安排与基金合同生效</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）本基金的募集期为自基金份额开始发售之日起到基金份额发售结束之日止的时间段，最长不超过</w:t>
      </w:r>
      <w:r>
        <w:rPr>
          <w:rFonts w:ascii="仿宋_GB2312" w:eastAsia="仿宋_GB2312" w:hAnsi="Times New Roman" w:hint="eastAsia"/>
          <w:sz w:val="24"/>
          <w:szCs w:val="24"/>
        </w:rPr>
        <w:t>3</w:t>
      </w:r>
      <w:r>
        <w:rPr>
          <w:rFonts w:ascii="仿宋_GB2312" w:eastAsia="仿宋_GB2312" w:hAnsi="Times New Roman" w:hint="eastAsia"/>
          <w:sz w:val="24"/>
          <w:szCs w:val="24"/>
        </w:rPr>
        <w:t>个月。</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）本基金的募集期为自</w:t>
      </w:r>
      <w:r>
        <w:rPr>
          <w:rFonts w:ascii="仿宋_GB2312" w:eastAsia="仿宋_GB2312" w:hAnsi="Times New Roman" w:hint="eastAsia"/>
          <w:sz w:val="24"/>
          <w:szCs w:val="24"/>
        </w:rPr>
        <w:t>2026</w:t>
      </w:r>
      <w:r>
        <w:rPr>
          <w:rFonts w:ascii="仿宋_GB2312" w:eastAsia="仿宋_GB2312" w:hAnsi="Times New Roman" w:hint="eastAsia"/>
          <w:sz w:val="24"/>
          <w:szCs w:val="24"/>
        </w:rPr>
        <w:t>年</w:t>
      </w:r>
      <w:r>
        <w:rPr>
          <w:rFonts w:ascii="仿宋_GB2312" w:eastAsia="仿宋_GB2312" w:hAnsi="Times New Roman" w:hint="eastAsia"/>
          <w:sz w:val="24"/>
          <w:szCs w:val="24"/>
        </w:rPr>
        <w:t>1</w:t>
      </w:r>
      <w:r>
        <w:rPr>
          <w:rFonts w:ascii="仿宋_GB2312" w:eastAsia="仿宋_GB2312" w:hAnsi="Times New Roman" w:hint="eastAsia"/>
          <w:sz w:val="24"/>
          <w:szCs w:val="24"/>
        </w:rPr>
        <w:t>月</w:t>
      </w:r>
      <w:r>
        <w:rPr>
          <w:rFonts w:ascii="仿宋_GB2312" w:eastAsia="仿宋_GB2312" w:hAnsi="Times New Roman" w:hint="eastAsia"/>
          <w:sz w:val="24"/>
          <w:szCs w:val="24"/>
        </w:rPr>
        <w:t>5</w:t>
      </w:r>
      <w:r>
        <w:rPr>
          <w:rFonts w:ascii="仿宋_GB2312" w:eastAsia="仿宋_GB2312" w:hAnsi="Times New Roman" w:hint="eastAsia"/>
          <w:sz w:val="24"/>
          <w:szCs w:val="24"/>
        </w:rPr>
        <w:t>日起至</w:t>
      </w:r>
      <w:r>
        <w:rPr>
          <w:rFonts w:ascii="仿宋_GB2312" w:eastAsia="仿宋_GB2312" w:hAnsi="Times New Roman"/>
          <w:sz w:val="24"/>
          <w:szCs w:val="24"/>
        </w:rPr>
        <w:t>202</w:t>
      </w:r>
      <w:r>
        <w:rPr>
          <w:rFonts w:ascii="仿宋_GB2312" w:eastAsia="仿宋_GB2312" w:hAnsi="Times New Roman" w:hint="eastAsia"/>
          <w:sz w:val="24"/>
          <w:szCs w:val="24"/>
        </w:rPr>
        <w:t>6</w:t>
      </w:r>
      <w:r>
        <w:rPr>
          <w:rFonts w:ascii="仿宋_GB2312" w:eastAsia="仿宋_GB2312" w:hAnsi="Times New Roman" w:hint="eastAsia"/>
          <w:sz w:val="24"/>
          <w:szCs w:val="24"/>
        </w:rPr>
        <w:t>年</w:t>
      </w:r>
      <w:r>
        <w:rPr>
          <w:rFonts w:ascii="仿宋_GB2312" w:eastAsia="仿宋_GB2312" w:hAnsi="Times New Roman" w:hint="eastAsia"/>
          <w:sz w:val="24"/>
          <w:szCs w:val="24"/>
        </w:rPr>
        <w:t>1</w:t>
      </w:r>
      <w:r>
        <w:rPr>
          <w:rFonts w:ascii="仿宋_GB2312" w:eastAsia="仿宋_GB2312" w:hAnsi="Times New Roman" w:hint="eastAsia"/>
          <w:sz w:val="24"/>
          <w:szCs w:val="24"/>
        </w:rPr>
        <w:t>月</w:t>
      </w:r>
      <w:r>
        <w:rPr>
          <w:rFonts w:ascii="仿宋_GB2312" w:eastAsia="仿宋_GB2312" w:hAnsi="Times New Roman" w:hint="eastAsia"/>
          <w:sz w:val="24"/>
          <w:szCs w:val="24"/>
        </w:rPr>
        <w:t>23</w:t>
      </w:r>
      <w:r>
        <w:rPr>
          <w:rFonts w:ascii="仿宋_GB2312" w:eastAsia="仿宋_GB2312" w:hAnsi="Times New Roman" w:hint="eastAsia"/>
          <w:sz w:val="24"/>
          <w:szCs w:val="24"/>
        </w:rPr>
        <w:t>日。本基金管理人可根据认购的情况在募集期内适当延长或缩短发售时间，并及时公告。另外，如遇突发事件，以上基金募集期的安排也可以适当调整。</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）募集期满，如果发起资金提供方认购基金的金额不少于</w:t>
      </w:r>
      <w:r>
        <w:rPr>
          <w:rFonts w:ascii="仿宋_GB2312" w:eastAsia="仿宋_GB2312" w:hAnsi="Times New Roman" w:hint="eastAsia"/>
          <w:sz w:val="24"/>
          <w:szCs w:val="24"/>
        </w:rPr>
        <w:t>1000</w:t>
      </w:r>
      <w:r>
        <w:rPr>
          <w:rFonts w:ascii="仿宋_GB2312" w:eastAsia="仿宋_GB2312" w:hAnsi="Times New Roman" w:hint="eastAsia"/>
          <w:sz w:val="24"/>
          <w:szCs w:val="24"/>
        </w:rPr>
        <w:t>万元，且承诺发起资金认购的基金份额持有期限自基金合同生效日起不少于</w:t>
      </w:r>
      <w:r>
        <w:rPr>
          <w:rFonts w:ascii="仿宋_GB2312" w:eastAsia="仿宋_GB2312" w:hAnsi="Times New Roman" w:hint="eastAsia"/>
          <w:sz w:val="24"/>
          <w:szCs w:val="24"/>
        </w:rPr>
        <w:t>3</w:t>
      </w:r>
      <w:r>
        <w:rPr>
          <w:rFonts w:ascii="仿宋_GB2312" w:eastAsia="仿宋_GB2312" w:hAnsi="Times New Roman" w:hint="eastAsia"/>
          <w:sz w:val="24"/>
          <w:szCs w:val="24"/>
        </w:rPr>
        <w:t>年，则基金合同</w:t>
      </w:r>
      <w:r>
        <w:rPr>
          <w:rFonts w:ascii="仿宋_GB2312" w:eastAsia="仿宋_GB2312" w:hAnsi="Times New Roman" w:hint="eastAsia"/>
          <w:sz w:val="24"/>
          <w:szCs w:val="24"/>
        </w:rPr>
        <w:t>满足备案条件。基金募集达到基金备案条件的，自基金管理人办理完毕基金备案手续并取得中国证监会书面确认之日起，基金合同生效。</w:t>
      </w:r>
    </w:p>
    <w:p w:rsidR="00314122" w:rsidRDefault="00D844CE">
      <w:pPr>
        <w:pStyle w:val="ad"/>
        <w:snapToGrid w:val="0"/>
        <w:spacing w:line="360" w:lineRule="auto"/>
        <w:ind w:firstLine="480"/>
        <w:rPr>
          <w:rFonts w:ascii="仿宋_GB2312" w:eastAsia="仿宋_GB2312"/>
          <w:sz w:val="24"/>
        </w:rPr>
      </w:pPr>
      <w:r>
        <w:rPr>
          <w:rFonts w:ascii="仿宋_GB2312" w:eastAsia="仿宋_GB2312" w:hint="eastAsia"/>
          <w:sz w:val="24"/>
        </w:rPr>
        <w:t>基金合同生效前，投资人的认购款项只能存入商业银行专用账户，任何人不得动用。有效认购款项在募集期形成的利息在基金合同生效后折成投资人认购的基金份额，归投资人所有。利息转份额的具体数额以登记机构的记录为准。</w:t>
      </w:r>
    </w:p>
    <w:p w:rsidR="00314122" w:rsidRDefault="00D844CE">
      <w:pPr>
        <w:pStyle w:val="ad"/>
        <w:snapToGrid w:val="0"/>
        <w:spacing w:line="360" w:lineRule="auto"/>
        <w:ind w:firstLine="480"/>
        <w:rPr>
          <w:rFonts w:ascii="仿宋_GB2312" w:eastAsia="仿宋_GB2312"/>
          <w:sz w:val="24"/>
        </w:rPr>
      </w:pPr>
      <w:r>
        <w:rPr>
          <w:rFonts w:ascii="仿宋_GB2312" w:eastAsia="仿宋_GB2312" w:hint="eastAsia"/>
          <w:sz w:val="24"/>
        </w:rPr>
        <w:t>（</w:t>
      </w:r>
      <w:r>
        <w:rPr>
          <w:rFonts w:ascii="仿宋_GB2312" w:eastAsia="仿宋_GB2312" w:hint="eastAsia"/>
          <w:sz w:val="24"/>
        </w:rPr>
        <w:t>4</w:t>
      </w:r>
      <w:r>
        <w:rPr>
          <w:rFonts w:ascii="仿宋_GB2312" w:eastAsia="仿宋_GB2312" w:hint="eastAsia"/>
          <w:sz w:val="24"/>
        </w:rPr>
        <w:t>）若募集期满，未达到基金的备案条件，则基金募集失败。基金管理人应当以其固有财产承担因募集行为而产生的债务和费用，在基金募集期限届满后</w:t>
      </w:r>
      <w:r>
        <w:rPr>
          <w:rFonts w:ascii="仿宋_GB2312" w:eastAsia="仿宋_GB2312" w:hint="eastAsia"/>
          <w:sz w:val="24"/>
        </w:rPr>
        <w:t>30</w:t>
      </w:r>
      <w:r>
        <w:rPr>
          <w:rFonts w:ascii="仿宋_GB2312" w:eastAsia="仿宋_GB2312" w:hint="eastAsia"/>
          <w:sz w:val="24"/>
        </w:rPr>
        <w:t>日内返还投资人已缴纳的认购款项，并加计银行同期</w:t>
      </w:r>
      <w:r>
        <w:rPr>
          <w:rFonts w:ascii="仿宋_GB2312" w:eastAsia="仿宋_GB2312" w:hint="eastAsia"/>
          <w:sz w:val="24"/>
        </w:rPr>
        <w:t>活期存款利息。</w:t>
      </w:r>
    </w:p>
    <w:p w:rsidR="00314122" w:rsidRDefault="00314122">
      <w:pPr>
        <w:pStyle w:val="ad"/>
        <w:snapToGrid w:val="0"/>
        <w:spacing w:line="360" w:lineRule="auto"/>
        <w:ind w:firstLine="480"/>
        <w:rPr>
          <w:rFonts w:ascii="仿宋_GB2312" w:eastAsia="仿宋_GB2312"/>
          <w:sz w:val="24"/>
        </w:rPr>
      </w:pPr>
    </w:p>
    <w:p w:rsidR="00314122" w:rsidRDefault="00D844CE">
      <w:pPr>
        <w:pStyle w:val="31"/>
        <w:numPr>
          <w:ilvl w:val="0"/>
          <w:numId w:val="1"/>
        </w:numPr>
        <w:ind w:firstLineChars="0"/>
        <w:rPr>
          <w:rFonts w:ascii="仿宋_GB2312" w:hAnsi="Times New Roman"/>
        </w:rPr>
      </w:pPr>
      <w:bookmarkStart w:id="5" w:name="_Toc24550086"/>
      <w:r>
        <w:rPr>
          <w:rFonts w:ascii="仿宋_GB2312" w:hAnsi="Times New Roman" w:hint="eastAsia"/>
        </w:rPr>
        <w:t>发售方式与相关规定</w:t>
      </w:r>
      <w:bookmarkEnd w:id="5"/>
      <w:r>
        <w:rPr>
          <w:rFonts w:ascii="仿宋_GB2312" w:hAnsi="Times New Roman" w:hint="eastAsia"/>
        </w:rPr>
        <w:t xml:space="preserve"> </w:t>
      </w:r>
    </w:p>
    <w:p w:rsidR="00314122" w:rsidRDefault="00D844CE">
      <w:pPr>
        <w:pStyle w:val="ad"/>
        <w:snapToGrid w:val="0"/>
        <w:spacing w:line="360" w:lineRule="auto"/>
        <w:ind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．认购方式</w:t>
      </w:r>
      <w:r>
        <w:rPr>
          <w:rFonts w:ascii="仿宋_GB2312" w:eastAsia="仿宋_GB2312" w:hint="eastAsia"/>
          <w:sz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本基金认购采取金额认购的方式。</w:t>
      </w:r>
      <w:r>
        <w:rPr>
          <w:rFonts w:ascii="仿宋_GB2312" w:eastAsia="仿宋_GB2312" w:hAnsi="Times New Roman" w:hint="eastAsia"/>
          <w:sz w:val="24"/>
          <w:szCs w:val="24"/>
        </w:rPr>
        <w:t xml:space="preserve"> </w:t>
      </w:r>
    </w:p>
    <w:p w:rsidR="00314122" w:rsidRDefault="00D844CE">
      <w:pPr>
        <w:pStyle w:val="ad"/>
        <w:snapToGrid w:val="0"/>
        <w:spacing w:line="360" w:lineRule="auto"/>
        <w:ind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．认购费率</w:t>
      </w:r>
      <w:r>
        <w:rPr>
          <w:rFonts w:ascii="仿宋_GB2312" w:eastAsia="仿宋_GB2312" w:hint="eastAsia"/>
          <w:sz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）本基金</w:t>
      </w:r>
      <w:r>
        <w:rPr>
          <w:rFonts w:ascii="仿宋_GB2312" w:eastAsia="仿宋_GB2312" w:hAnsi="Times New Roman" w:hint="eastAsia"/>
          <w:sz w:val="24"/>
          <w:szCs w:val="24"/>
        </w:rPr>
        <w:t>A</w:t>
      </w:r>
      <w:r>
        <w:rPr>
          <w:rFonts w:ascii="仿宋_GB2312" w:eastAsia="仿宋_GB2312" w:hAnsi="Times New Roman" w:hint="eastAsia"/>
          <w:sz w:val="24"/>
          <w:szCs w:val="24"/>
        </w:rPr>
        <w:t>类基金份额在认购时收取认购费用，</w:t>
      </w:r>
      <w:r>
        <w:rPr>
          <w:rFonts w:ascii="仿宋_GB2312" w:eastAsia="仿宋_GB2312" w:hAnsi="Times New Roman" w:hint="eastAsia"/>
          <w:sz w:val="24"/>
          <w:szCs w:val="24"/>
        </w:rPr>
        <w:t>C</w:t>
      </w:r>
      <w:r>
        <w:rPr>
          <w:rFonts w:ascii="仿宋_GB2312" w:eastAsia="仿宋_GB2312" w:hAnsi="Times New Roman" w:hint="eastAsia"/>
          <w:sz w:val="24"/>
          <w:szCs w:val="24"/>
        </w:rPr>
        <w:t>类基金份额不收取认购费用。本基金</w:t>
      </w:r>
      <w:r>
        <w:rPr>
          <w:rFonts w:ascii="仿宋_GB2312" w:eastAsia="仿宋_GB2312" w:hAnsi="Times New Roman" w:hint="eastAsia"/>
          <w:sz w:val="24"/>
          <w:szCs w:val="24"/>
        </w:rPr>
        <w:t>A</w:t>
      </w:r>
      <w:r>
        <w:rPr>
          <w:rFonts w:ascii="仿宋_GB2312" w:eastAsia="仿宋_GB2312" w:hAnsi="Times New Roman" w:hint="eastAsia"/>
          <w:sz w:val="24"/>
          <w:szCs w:val="24"/>
        </w:rPr>
        <w:t>类基金份额的认购费率如下表：</w:t>
      </w:r>
    </w:p>
    <w:p w:rsidR="00314122" w:rsidRDefault="00314122">
      <w:pPr>
        <w:snapToGrid w:val="0"/>
        <w:spacing w:line="360" w:lineRule="auto"/>
        <w:ind w:firstLineChars="200" w:firstLine="480"/>
        <w:rPr>
          <w:rFonts w:ascii="仿宋_GB2312" w:eastAsia="仿宋_GB2312" w:hAnsi="Times New Roman"/>
          <w:sz w:val="24"/>
          <w:szCs w:val="24"/>
        </w:rPr>
      </w:pPr>
    </w:p>
    <w:p w:rsidR="00314122" w:rsidRDefault="00314122">
      <w:pPr>
        <w:snapToGrid w:val="0"/>
        <w:spacing w:line="360" w:lineRule="auto"/>
        <w:ind w:firstLineChars="200" w:firstLine="480"/>
        <w:rPr>
          <w:rFonts w:ascii="仿宋_GB2312" w:eastAsia="仿宋_GB2312" w:hAnsi="Times New Roman"/>
          <w:sz w:val="24"/>
          <w:szCs w:val="24"/>
        </w:rPr>
      </w:pPr>
    </w:p>
    <w:tbl>
      <w:tblPr>
        <w:tblW w:w="7054" w:type="dxa"/>
        <w:jc w:val="center"/>
        <w:tblLayout w:type="fixed"/>
        <w:tblCellMar>
          <w:left w:w="0" w:type="dxa"/>
          <w:right w:w="0" w:type="dxa"/>
        </w:tblCellMar>
        <w:tblLook w:val="04A0"/>
      </w:tblPr>
      <w:tblGrid>
        <w:gridCol w:w="4583"/>
        <w:gridCol w:w="2471"/>
      </w:tblGrid>
      <w:tr w:rsidR="00314122">
        <w:trPr>
          <w:trHeight w:val="484"/>
          <w:jc w:val="center"/>
        </w:trPr>
        <w:tc>
          <w:tcPr>
            <w:tcW w:w="4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14122" w:rsidRDefault="00D844CE">
            <w:pPr>
              <w:spacing w:before="120" w:after="120"/>
              <w:ind w:firstLine="482"/>
              <w:jc w:val="center"/>
              <w:rPr>
                <w:rFonts w:cs="Arial"/>
                <w:szCs w:val="18"/>
              </w:rPr>
            </w:pPr>
            <w:r>
              <w:rPr>
                <w:rFonts w:cs="Arial" w:hint="eastAsia"/>
                <w:b/>
                <w:szCs w:val="18"/>
              </w:rPr>
              <w:t>认购金额</w:t>
            </w:r>
            <w:r>
              <w:rPr>
                <w:rFonts w:cs="Arial" w:hint="eastAsia"/>
                <w:b/>
                <w:szCs w:val="18"/>
              </w:rPr>
              <w:t>M</w:t>
            </w:r>
            <w:r>
              <w:rPr>
                <w:rFonts w:cs="Arial" w:hint="eastAsia"/>
                <w:b/>
                <w:szCs w:val="18"/>
              </w:rPr>
              <w:t>（含认购费）</w:t>
            </w:r>
          </w:p>
        </w:tc>
        <w:tc>
          <w:tcPr>
            <w:tcW w:w="247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314122" w:rsidRDefault="00D844CE">
            <w:pPr>
              <w:spacing w:before="120" w:after="120"/>
              <w:jc w:val="center"/>
              <w:rPr>
                <w:rFonts w:cs="Arial"/>
                <w:szCs w:val="18"/>
              </w:rPr>
            </w:pPr>
            <w:r>
              <w:rPr>
                <w:rFonts w:cs="Arial" w:hint="eastAsia"/>
                <w:b/>
                <w:szCs w:val="18"/>
              </w:rPr>
              <w:t>认购费率</w:t>
            </w:r>
          </w:p>
        </w:tc>
      </w:tr>
      <w:tr w:rsidR="00314122">
        <w:trPr>
          <w:trHeight w:val="484"/>
          <w:jc w:val="center"/>
        </w:trPr>
        <w:tc>
          <w:tcPr>
            <w:tcW w:w="45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314122" w:rsidRDefault="00D844CE">
            <w:pPr>
              <w:spacing w:before="120" w:after="120"/>
              <w:jc w:val="center"/>
              <w:rPr>
                <w:rFonts w:cs="Arial"/>
                <w:b/>
                <w:szCs w:val="18"/>
              </w:rPr>
            </w:pPr>
            <w:r>
              <w:rPr>
                <w:rFonts w:cs="Arial" w:hint="eastAsia"/>
                <w:szCs w:val="18"/>
              </w:rPr>
              <w:t>M</w:t>
            </w:r>
            <w:r>
              <w:rPr>
                <w:rFonts w:ascii="宋体" w:hAnsi="宋体" w:cs="Arial" w:hint="eastAsia"/>
                <w:szCs w:val="18"/>
              </w:rPr>
              <w:t>＜</w:t>
            </w:r>
            <w:r>
              <w:rPr>
                <w:rFonts w:cs="Arial"/>
                <w:szCs w:val="18"/>
              </w:rPr>
              <w:t>100</w:t>
            </w:r>
            <w:r>
              <w:rPr>
                <w:rFonts w:cs="Arial"/>
                <w:szCs w:val="18"/>
              </w:rPr>
              <w:t>万元</w:t>
            </w:r>
          </w:p>
        </w:tc>
        <w:tc>
          <w:tcPr>
            <w:tcW w:w="247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314122" w:rsidRDefault="00D844CE">
            <w:pPr>
              <w:spacing w:before="120" w:after="120"/>
              <w:jc w:val="center"/>
              <w:rPr>
                <w:rFonts w:cs="Arial"/>
                <w:b/>
                <w:szCs w:val="18"/>
              </w:rPr>
            </w:pPr>
            <w:r>
              <w:rPr>
                <w:rFonts w:cs="Arial" w:hint="eastAsia"/>
                <w:szCs w:val="18"/>
              </w:rPr>
              <w:t>1.20</w:t>
            </w:r>
            <w:r>
              <w:rPr>
                <w:rFonts w:cs="Arial"/>
                <w:szCs w:val="18"/>
              </w:rPr>
              <w:t>%</w:t>
            </w:r>
          </w:p>
        </w:tc>
      </w:tr>
      <w:tr w:rsidR="00314122">
        <w:trPr>
          <w:trHeight w:val="421"/>
          <w:jc w:val="center"/>
        </w:trPr>
        <w:tc>
          <w:tcPr>
            <w:tcW w:w="45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14122" w:rsidRDefault="00D844CE">
            <w:pPr>
              <w:spacing w:before="120" w:after="120"/>
              <w:jc w:val="center"/>
              <w:rPr>
                <w:rFonts w:cs="Arial"/>
                <w:szCs w:val="18"/>
              </w:rPr>
            </w:pPr>
            <w:r>
              <w:rPr>
                <w:rFonts w:cs="Arial"/>
                <w:szCs w:val="18"/>
              </w:rPr>
              <w:t>100</w:t>
            </w:r>
            <w:r>
              <w:rPr>
                <w:rFonts w:cs="Arial"/>
                <w:szCs w:val="18"/>
              </w:rPr>
              <w:t>万元</w:t>
            </w:r>
            <w:r>
              <w:rPr>
                <w:rFonts w:ascii="宋体" w:hAnsi="宋体" w:cs="Arial" w:hint="eastAsia"/>
                <w:szCs w:val="18"/>
              </w:rPr>
              <w:t>≤</w:t>
            </w:r>
            <w:r>
              <w:rPr>
                <w:rFonts w:cs="Arial" w:hint="eastAsia"/>
                <w:szCs w:val="18"/>
              </w:rPr>
              <w:t>M</w:t>
            </w:r>
            <w:r>
              <w:rPr>
                <w:rFonts w:ascii="宋体" w:hAnsi="宋体" w:cs="Arial" w:hint="eastAsia"/>
                <w:szCs w:val="18"/>
              </w:rPr>
              <w:t>＜</w:t>
            </w:r>
            <w:r>
              <w:rPr>
                <w:rFonts w:cs="Arial"/>
                <w:szCs w:val="18"/>
              </w:rPr>
              <w:t>200</w:t>
            </w:r>
            <w:r>
              <w:rPr>
                <w:rFonts w:cs="Arial"/>
                <w:szCs w:val="18"/>
              </w:rPr>
              <w:t>万元</w:t>
            </w:r>
          </w:p>
        </w:tc>
        <w:tc>
          <w:tcPr>
            <w:tcW w:w="24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122" w:rsidRDefault="00D844CE">
            <w:pPr>
              <w:spacing w:before="120" w:after="120"/>
              <w:jc w:val="center"/>
              <w:rPr>
                <w:rFonts w:cs="Arial"/>
                <w:szCs w:val="18"/>
              </w:rPr>
            </w:pPr>
            <w:r>
              <w:rPr>
                <w:rFonts w:cs="Arial" w:hint="eastAsia"/>
                <w:szCs w:val="18"/>
              </w:rPr>
              <w:t>0.80</w:t>
            </w:r>
            <w:r>
              <w:rPr>
                <w:rFonts w:cs="Arial"/>
                <w:szCs w:val="18"/>
              </w:rPr>
              <w:t>%</w:t>
            </w:r>
          </w:p>
        </w:tc>
      </w:tr>
      <w:tr w:rsidR="00314122">
        <w:trPr>
          <w:trHeight w:val="421"/>
          <w:jc w:val="center"/>
        </w:trPr>
        <w:tc>
          <w:tcPr>
            <w:tcW w:w="45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14122" w:rsidRDefault="00D844CE">
            <w:pPr>
              <w:spacing w:before="120" w:after="120"/>
              <w:jc w:val="center"/>
              <w:rPr>
                <w:rFonts w:cs="Arial"/>
                <w:szCs w:val="18"/>
              </w:rPr>
            </w:pPr>
            <w:r>
              <w:rPr>
                <w:rFonts w:cs="Arial"/>
                <w:szCs w:val="18"/>
              </w:rPr>
              <w:t>200</w:t>
            </w:r>
            <w:r>
              <w:rPr>
                <w:rFonts w:cs="Arial"/>
                <w:szCs w:val="18"/>
              </w:rPr>
              <w:t>万元</w:t>
            </w:r>
            <w:r>
              <w:rPr>
                <w:rFonts w:ascii="宋体" w:hAnsi="宋体" w:cs="Arial" w:hint="eastAsia"/>
                <w:szCs w:val="18"/>
              </w:rPr>
              <w:t>≤</w:t>
            </w:r>
            <w:r>
              <w:rPr>
                <w:rFonts w:cs="Arial" w:hint="eastAsia"/>
                <w:szCs w:val="18"/>
              </w:rPr>
              <w:t>M</w:t>
            </w:r>
            <w:r>
              <w:rPr>
                <w:rFonts w:ascii="宋体" w:hAnsi="宋体" w:cs="Arial" w:hint="eastAsia"/>
                <w:szCs w:val="18"/>
              </w:rPr>
              <w:t>＜</w:t>
            </w:r>
            <w:r>
              <w:rPr>
                <w:rFonts w:cs="Arial"/>
                <w:szCs w:val="18"/>
              </w:rPr>
              <w:t>500</w:t>
            </w:r>
            <w:r>
              <w:rPr>
                <w:rFonts w:cs="Arial"/>
                <w:szCs w:val="18"/>
              </w:rPr>
              <w:t>万元</w:t>
            </w:r>
          </w:p>
        </w:tc>
        <w:tc>
          <w:tcPr>
            <w:tcW w:w="24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122" w:rsidRDefault="00D844CE">
            <w:pPr>
              <w:spacing w:before="120" w:after="120"/>
              <w:jc w:val="center"/>
              <w:rPr>
                <w:rFonts w:cs="Arial"/>
                <w:szCs w:val="18"/>
              </w:rPr>
            </w:pPr>
            <w:r>
              <w:rPr>
                <w:rFonts w:cs="Arial" w:hint="eastAsia"/>
                <w:szCs w:val="18"/>
              </w:rPr>
              <w:t>0.50</w:t>
            </w:r>
            <w:r>
              <w:rPr>
                <w:rFonts w:cs="Arial"/>
                <w:szCs w:val="18"/>
              </w:rPr>
              <w:t>%</w:t>
            </w:r>
          </w:p>
        </w:tc>
      </w:tr>
      <w:tr w:rsidR="00314122">
        <w:trPr>
          <w:jc w:val="center"/>
        </w:trPr>
        <w:tc>
          <w:tcPr>
            <w:tcW w:w="458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14122" w:rsidRDefault="00D844CE">
            <w:pPr>
              <w:spacing w:before="120" w:after="120"/>
              <w:jc w:val="center"/>
              <w:rPr>
                <w:rFonts w:cs="Arial"/>
                <w:szCs w:val="18"/>
              </w:rPr>
            </w:pPr>
            <w:r>
              <w:rPr>
                <w:rFonts w:cs="Arial"/>
                <w:szCs w:val="18"/>
              </w:rPr>
              <w:t>500</w:t>
            </w:r>
            <w:r>
              <w:rPr>
                <w:rFonts w:cs="Arial"/>
                <w:szCs w:val="18"/>
              </w:rPr>
              <w:t>万元</w:t>
            </w:r>
            <w:r>
              <w:rPr>
                <w:rFonts w:ascii="宋体" w:hAnsi="宋体" w:cs="Arial" w:hint="eastAsia"/>
                <w:szCs w:val="18"/>
              </w:rPr>
              <w:t>≤</w:t>
            </w:r>
            <w:r>
              <w:rPr>
                <w:rFonts w:cs="Arial" w:hint="eastAsia"/>
                <w:szCs w:val="18"/>
              </w:rPr>
              <w:t>M</w:t>
            </w:r>
          </w:p>
        </w:tc>
        <w:tc>
          <w:tcPr>
            <w:tcW w:w="2471"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314122" w:rsidRDefault="00D844CE">
            <w:pPr>
              <w:spacing w:before="120" w:after="120"/>
              <w:jc w:val="center"/>
              <w:rPr>
                <w:rFonts w:cs="Arial"/>
                <w:szCs w:val="18"/>
              </w:rPr>
            </w:pPr>
            <w:r>
              <w:rPr>
                <w:rFonts w:cs="Arial"/>
                <w:szCs w:val="18"/>
              </w:rPr>
              <w:t>1000</w:t>
            </w:r>
            <w:r>
              <w:rPr>
                <w:rFonts w:cs="Arial"/>
                <w:szCs w:val="18"/>
              </w:rPr>
              <w:t>元</w:t>
            </w:r>
            <w:r>
              <w:rPr>
                <w:rFonts w:cs="Arial"/>
                <w:szCs w:val="18"/>
              </w:rPr>
              <w:t>/</w:t>
            </w:r>
            <w:r>
              <w:rPr>
                <w:rFonts w:cs="Arial"/>
                <w:szCs w:val="18"/>
              </w:rPr>
              <w:t>笔</w:t>
            </w:r>
          </w:p>
        </w:tc>
      </w:tr>
    </w:tbl>
    <w:p w:rsidR="00314122" w:rsidRDefault="00314122">
      <w:pPr>
        <w:snapToGrid w:val="0"/>
        <w:spacing w:line="360" w:lineRule="auto"/>
        <w:ind w:firstLineChars="200" w:firstLine="480"/>
        <w:rPr>
          <w:rFonts w:ascii="仿宋_GB2312" w:eastAsia="仿宋_GB2312" w:hAnsi="Times New Roman"/>
          <w:sz w:val="24"/>
          <w:szCs w:val="24"/>
        </w:rPr>
      </w:pP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w:t>
      </w:r>
      <w:r>
        <w:rPr>
          <w:rFonts w:ascii="仿宋_GB2312" w:eastAsia="仿宋_GB2312" w:hAnsi="Times New Roman" w:hint="eastAsia"/>
          <w:sz w:val="24"/>
          <w:szCs w:val="24"/>
        </w:rPr>
        <w:t>A</w:t>
      </w:r>
      <w:r>
        <w:rPr>
          <w:rFonts w:ascii="仿宋_GB2312" w:eastAsia="仿宋_GB2312" w:hAnsi="Times New Roman" w:hint="eastAsia"/>
          <w:sz w:val="24"/>
          <w:szCs w:val="24"/>
        </w:rPr>
        <w:t>类基金份额的认购费用不列入基金财产，主要用于基金的市场推广、销售、注册登记等募集期间发生的各项费用。</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3</w:t>
      </w:r>
      <w:r>
        <w:rPr>
          <w:rFonts w:ascii="仿宋_GB2312" w:eastAsia="仿宋_GB2312" w:hAnsi="Calibri" w:hint="eastAsia"/>
          <w:sz w:val="24"/>
          <w:szCs w:val="22"/>
        </w:rPr>
        <w:t>．基金认购份额的计算</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本基金认购采用金额认购方式，投资人认购时所交纳的认购金额包括认购费用和净认购金额。</w:t>
      </w:r>
      <w:r>
        <w:rPr>
          <w:rFonts w:ascii="仿宋_GB2312" w:eastAsia="仿宋_GB2312" w:hAnsi="Calibri" w:hint="eastAsia"/>
          <w:sz w:val="24"/>
          <w:szCs w:val="22"/>
        </w:rPr>
        <w:t xml:space="preserve"> </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w:t>
      </w:r>
      <w:r>
        <w:rPr>
          <w:rFonts w:ascii="仿宋_GB2312" w:eastAsia="仿宋_GB2312" w:hAnsi="Calibri" w:hint="eastAsia"/>
          <w:sz w:val="24"/>
          <w:szCs w:val="22"/>
        </w:rPr>
        <w:t>1</w:t>
      </w:r>
      <w:r>
        <w:rPr>
          <w:rFonts w:ascii="仿宋_GB2312" w:eastAsia="仿宋_GB2312" w:hAnsi="Calibri" w:hint="eastAsia"/>
          <w:sz w:val="24"/>
          <w:szCs w:val="22"/>
        </w:rPr>
        <w:t>）</w:t>
      </w:r>
      <w:r>
        <w:rPr>
          <w:rFonts w:ascii="仿宋_GB2312" w:eastAsia="仿宋_GB2312" w:hAnsi="Calibri" w:hint="eastAsia"/>
          <w:sz w:val="24"/>
          <w:szCs w:val="22"/>
        </w:rPr>
        <w:t>A</w:t>
      </w:r>
      <w:r>
        <w:rPr>
          <w:rFonts w:ascii="仿宋_GB2312" w:eastAsia="仿宋_GB2312" w:hAnsi="Calibri" w:hint="eastAsia"/>
          <w:sz w:val="24"/>
          <w:szCs w:val="22"/>
        </w:rPr>
        <w:t>类基金份额认购份额的计算方法如下：</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对于适用比例费率的认购：</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净认购金额＝认购金额</w:t>
      </w:r>
      <w:r>
        <w:rPr>
          <w:rFonts w:ascii="仿宋_GB2312" w:eastAsia="仿宋_GB2312" w:hAnsi="Calibri" w:hint="eastAsia"/>
          <w:sz w:val="24"/>
          <w:szCs w:val="22"/>
        </w:rPr>
        <w:t>/</w:t>
      </w:r>
      <w:r>
        <w:rPr>
          <w:rFonts w:ascii="仿宋_GB2312" w:eastAsia="仿宋_GB2312" w:hAnsi="Calibri" w:hint="eastAsia"/>
          <w:sz w:val="24"/>
          <w:szCs w:val="22"/>
        </w:rPr>
        <w:t>（</w:t>
      </w:r>
      <w:r>
        <w:rPr>
          <w:rFonts w:ascii="仿宋_GB2312" w:eastAsia="仿宋_GB2312" w:hAnsi="Calibri" w:hint="eastAsia"/>
          <w:sz w:val="24"/>
          <w:szCs w:val="22"/>
        </w:rPr>
        <w:t>1</w:t>
      </w:r>
      <w:r>
        <w:rPr>
          <w:rFonts w:ascii="仿宋_GB2312" w:eastAsia="仿宋_GB2312" w:hAnsi="Calibri" w:hint="eastAsia"/>
          <w:sz w:val="24"/>
          <w:szCs w:val="22"/>
        </w:rPr>
        <w:t>＋认购费率）</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认购费用＝认购金额－净认购金额</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认购份额＝（净认购金额＋认购资金利息）</w:t>
      </w:r>
      <w:r>
        <w:rPr>
          <w:rFonts w:ascii="仿宋_GB2312" w:eastAsia="仿宋_GB2312" w:hAnsi="Calibri" w:hint="eastAsia"/>
          <w:sz w:val="24"/>
          <w:szCs w:val="22"/>
        </w:rPr>
        <w:t>/</w:t>
      </w:r>
      <w:r>
        <w:rPr>
          <w:rFonts w:ascii="仿宋_GB2312" w:eastAsia="仿宋_GB2312" w:hAnsi="Calibri" w:hint="eastAsia"/>
          <w:sz w:val="24"/>
          <w:szCs w:val="22"/>
        </w:rPr>
        <w:t>基金份额初始面值</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对于适用固定金额认购费的认购：</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认购费用</w:t>
      </w:r>
      <w:r>
        <w:rPr>
          <w:rFonts w:ascii="仿宋_GB2312" w:eastAsia="仿宋_GB2312" w:hAnsi="Calibri" w:hint="eastAsia"/>
          <w:sz w:val="24"/>
          <w:szCs w:val="22"/>
        </w:rPr>
        <w:t>=</w:t>
      </w:r>
      <w:r>
        <w:rPr>
          <w:rFonts w:ascii="仿宋_GB2312" w:eastAsia="仿宋_GB2312" w:hAnsi="Calibri" w:hint="eastAsia"/>
          <w:sz w:val="24"/>
          <w:szCs w:val="22"/>
        </w:rPr>
        <w:t>固定金额</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净认购金额＝认购金额－认购费用</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认购份额＝（净认购金额＋认购资金利息）</w:t>
      </w:r>
      <w:r>
        <w:rPr>
          <w:rFonts w:ascii="仿宋_GB2312" w:eastAsia="仿宋_GB2312" w:hAnsi="Calibri" w:hint="eastAsia"/>
          <w:sz w:val="24"/>
          <w:szCs w:val="22"/>
        </w:rPr>
        <w:t>/</w:t>
      </w:r>
      <w:r>
        <w:rPr>
          <w:rFonts w:ascii="仿宋_GB2312" w:eastAsia="仿宋_GB2312" w:hAnsi="Calibri" w:hint="eastAsia"/>
          <w:sz w:val="24"/>
          <w:szCs w:val="22"/>
        </w:rPr>
        <w:t>基金份额初始面值</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认购份额计算结果保留到小数点后</w:t>
      </w:r>
      <w:r>
        <w:rPr>
          <w:rFonts w:ascii="仿宋_GB2312" w:eastAsia="仿宋_GB2312" w:hAnsi="Calibri" w:hint="eastAsia"/>
          <w:sz w:val="24"/>
          <w:szCs w:val="22"/>
        </w:rPr>
        <w:t>2</w:t>
      </w:r>
      <w:r>
        <w:rPr>
          <w:rFonts w:ascii="仿宋_GB2312" w:eastAsia="仿宋_GB2312" w:hAnsi="Calibri" w:hint="eastAsia"/>
          <w:sz w:val="24"/>
          <w:szCs w:val="22"/>
        </w:rPr>
        <w:t>位，小数点后</w:t>
      </w:r>
      <w:r>
        <w:rPr>
          <w:rFonts w:ascii="仿宋_GB2312" w:eastAsia="仿宋_GB2312" w:hAnsi="Calibri" w:hint="eastAsia"/>
          <w:sz w:val="24"/>
          <w:szCs w:val="22"/>
        </w:rPr>
        <w:t>2</w:t>
      </w:r>
      <w:r>
        <w:rPr>
          <w:rFonts w:ascii="仿宋_GB2312" w:eastAsia="仿宋_GB2312" w:hAnsi="Calibri" w:hint="eastAsia"/>
          <w:sz w:val="24"/>
          <w:szCs w:val="22"/>
        </w:rPr>
        <w:t>位以后的部分四舍五入，由此误差产生的收益或损失由基金财产承担。</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例：某投资人投资</w:t>
      </w:r>
      <w:r>
        <w:rPr>
          <w:rFonts w:ascii="仿宋_GB2312" w:eastAsia="仿宋_GB2312" w:hAnsi="Calibri" w:hint="eastAsia"/>
          <w:sz w:val="24"/>
          <w:szCs w:val="22"/>
        </w:rPr>
        <w:t>100,000.00</w:t>
      </w:r>
      <w:r>
        <w:rPr>
          <w:rFonts w:ascii="仿宋_GB2312" w:eastAsia="仿宋_GB2312" w:hAnsi="Calibri" w:hint="eastAsia"/>
          <w:sz w:val="24"/>
          <w:szCs w:val="22"/>
        </w:rPr>
        <w:t>元认购本基金</w:t>
      </w:r>
      <w:r>
        <w:rPr>
          <w:rFonts w:ascii="仿宋_GB2312" w:eastAsia="仿宋_GB2312" w:hAnsi="Calibri" w:hint="eastAsia"/>
          <w:sz w:val="24"/>
          <w:szCs w:val="22"/>
        </w:rPr>
        <w:t>A</w:t>
      </w:r>
      <w:r>
        <w:rPr>
          <w:rFonts w:ascii="仿宋_GB2312" w:eastAsia="仿宋_GB2312" w:hAnsi="Calibri" w:hint="eastAsia"/>
          <w:sz w:val="24"/>
          <w:szCs w:val="22"/>
        </w:rPr>
        <w:t>类基金份额，适用的认购费率为</w:t>
      </w:r>
      <w:r>
        <w:rPr>
          <w:rFonts w:ascii="仿宋_GB2312" w:eastAsia="仿宋_GB2312" w:hAnsi="Calibri" w:hint="eastAsia"/>
          <w:sz w:val="24"/>
          <w:szCs w:val="22"/>
        </w:rPr>
        <w:t>1.20%</w:t>
      </w:r>
      <w:r>
        <w:rPr>
          <w:rFonts w:ascii="仿宋_GB2312" w:eastAsia="仿宋_GB2312" w:hAnsi="Calibri" w:hint="eastAsia"/>
          <w:sz w:val="24"/>
          <w:szCs w:val="22"/>
        </w:rPr>
        <w:t>，认购利息为</w:t>
      </w:r>
      <w:r>
        <w:rPr>
          <w:rFonts w:ascii="仿宋_GB2312" w:eastAsia="仿宋_GB2312" w:hAnsi="Calibri" w:hint="eastAsia"/>
          <w:sz w:val="24"/>
          <w:szCs w:val="22"/>
        </w:rPr>
        <w:t>19.76</w:t>
      </w:r>
      <w:r>
        <w:rPr>
          <w:rFonts w:ascii="仿宋_GB2312" w:eastAsia="仿宋_GB2312" w:hAnsi="Calibri" w:hint="eastAsia"/>
          <w:sz w:val="24"/>
          <w:szCs w:val="22"/>
        </w:rPr>
        <w:t>元，则其可得到的</w:t>
      </w:r>
      <w:r>
        <w:rPr>
          <w:rFonts w:ascii="仿宋_GB2312" w:eastAsia="仿宋_GB2312" w:hAnsi="Calibri" w:hint="eastAsia"/>
          <w:sz w:val="24"/>
          <w:szCs w:val="22"/>
        </w:rPr>
        <w:t>A</w:t>
      </w:r>
      <w:r>
        <w:rPr>
          <w:rFonts w:ascii="仿宋_GB2312" w:eastAsia="仿宋_GB2312" w:hAnsi="Calibri" w:hint="eastAsia"/>
          <w:sz w:val="24"/>
          <w:szCs w:val="22"/>
        </w:rPr>
        <w:t>类基金份额计算如下：</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净认购金额＝</w:t>
      </w:r>
      <w:r>
        <w:rPr>
          <w:rFonts w:ascii="仿宋_GB2312" w:eastAsia="仿宋_GB2312" w:hAnsi="Calibri" w:hint="eastAsia"/>
          <w:sz w:val="24"/>
          <w:szCs w:val="22"/>
        </w:rPr>
        <w:t>100,000.00/</w:t>
      </w:r>
      <w:r>
        <w:rPr>
          <w:rFonts w:ascii="仿宋_GB2312" w:eastAsia="仿宋_GB2312" w:hAnsi="Calibri" w:hint="eastAsia"/>
          <w:sz w:val="24"/>
          <w:szCs w:val="22"/>
        </w:rPr>
        <w:t>（</w:t>
      </w:r>
      <w:r>
        <w:rPr>
          <w:rFonts w:ascii="仿宋_GB2312" w:eastAsia="仿宋_GB2312" w:hAnsi="Calibri" w:hint="eastAsia"/>
          <w:sz w:val="24"/>
          <w:szCs w:val="22"/>
        </w:rPr>
        <w:t>1+1.20%</w:t>
      </w:r>
      <w:r>
        <w:rPr>
          <w:rFonts w:ascii="仿宋_GB2312" w:eastAsia="仿宋_GB2312" w:hAnsi="Calibri" w:hint="eastAsia"/>
          <w:sz w:val="24"/>
          <w:szCs w:val="22"/>
        </w:rPr>
        <w:t>）</w:t>
      </w:r>
      <w:r>
        <w:rPr>
          <w:rFonts w:ascii="仿宋_GB2312" w:eastAsia="仿宋_GB2312" w:hAnsi="Calibri" w:hint="eastAsia"/>
          <w:sz w:val="24"/>
          <w:szCs w:val="22"/>
        </w:rPr>
        <w:t>=98,814.23</w:t>
      </w:r>
      <w:r>
        <w:rPr>
          <w:rFonts w:ascii="仿宋_GB2312" w:eastAsia="仿宋_GB2312" w:hAnsi="Calibri" w:hint="eastAsia"/>
          <w:sz w:val="24"/>
          <w:szCs w:val="22"/>
        </w:rPr>
        <w:t>元</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认购费用</w:t>
      </w:r>
      <w:r>
        <w:rPr>
          <w:rFonts w:ascii="仿宋_GB2312" w:eastAsia="仿宋_GB2312" w:hAnsi="Calibri" w:hint="eastAsia"/>
          <w:sz w:val="24"/>
          <w:szCs w:val="22"/>
        </w:rPr>
        <w:t>=100,000.00-98,814.23=1,185.77</w:t>
      </w:r>
      <w:r>
        <w:rPr>
          <w:rFonts w:ascii="仿宋_GB2312" w:eastAsia="仿宋_GB2312" w:hAnsi="Calibri" w:hint="eastAsia"/>
          <w:sz w:val="24"/>
          <w:szCs w:val="22"/>
        </w:rPr>
        <w:t>元</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w:t>
      </w:r>
      <w:r>
        <w:rPr>
          <w:rFonts w:ascii="仿宋_GB2312" w:eastAsia="仿宋_GB2312" w:hAnsi="Calibri" w:hint="eastAsia"/>
          <w:sz w:val="24"/>
          <w:szCs w:val="22"/>
        </w:rPr>
        <w:t>98,814.23+19.76</w:t>
      </w:r>
      <w:r>
        <w:rPr>
          <w:rFonts w:ascii="仿宋_GB2312" w:eastAsia="仿宋_GB2312" w:hAnsi="Calibri" w:hint="eastAsia"/>
          <w:sz w:val="24"/>
          <w:szCs w:val="22"/>
        </w:rPr>
        <w:t>）</w:t>
      </w:r>
      <w:r>
        <w:rPr>
          <w:rFonts w:ascii="仿宋_GB2312" w:eastAsia="仿宋_GB2312" w:hAnsi="Calibri" w:hint="eastAsia"/>
          <w:sz w:val="24"/>
          <w:szCs w:val="22"/>
        </w:rPr>
        <w:t>/1.00=98,833.99</w:t>
      </w:r>
      <w:r>
        <w:rPr>
          <w:rFonts w:ascii="仿宋_GB2312" w:eastAsia="仿宋_GB2312" w:hAnsi="Calibri" w:hint="eastAsia"/>
          <w:sz w:val="24"/>
          <w:szCs w:val="22"/>
        </w:rPr>
        <w:t>份</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即投资人投资</w:t>
      </w:r>
      <w:r>
        <w:rPr>
          <w:rFonts w:ascii="仿宋_GB2312" w:eastAsia="仿宋_GB2312" w:hAnsi="Calibri" w:hint="eastAsia"/>
          <w:sz w:val="24"/>
          <w:szCs w:val="22"/>
        </w:rPr>
        <w:t>100,000.00</w:t>
      </w:r>
      <w:r>
        <w:rPr>
          <w:rFonts w:ascii="仿宋_GB2312" w:eastAsia="仿宋_GB2312" w:hAnsi="Calibri" w:hint="eastAsia"/>
          <w:sz w:val="24"/>
          <w:szCs w:val="22"/>
        </w:rPr>
        <w:t>元认购本基金</w:t>
      </w:r>
      <w:r>
        <w:rPr>
          <w:rFonts w:ascii="仿宋_GB2312" w:eastAsia="仿宋_GB2312" w:hAnsi="Calibri" w:hint="eastAsia"/>
          <w:sz w:val="24"/>
          <w:szCs w:val="22"/>
        </w:rPr>
        <w:t>A</w:t>
      </w:r>
      <w:r>
        <w:rPr>
          <w:rFonts w:ascii="仿宋_GB2312" w:eastAsia="仿宋_GB2312" w:hAnsi="Calibri" w:hint="eastAsia"/>
          <w:sz w:val="24"/>
          <w:szCs w:val="22"/>
        </w:rPr>
        <w:t>类基金份额，认购利息为</w:t>
      </w:r>
      <w:r>
        <w:rPr>
          <w:rFonts w:ascii="仿宋_GB2312" w:eastAsia="仿宋_GB2312" w:hAnsi="Calibri" w:hint="eastAsia"/>
          <w:sz w:val="24"/>
          <w:szCs w:val="22"/>
        </w:rPr>
        <w:t>19.76</w:t>
      </w:r>
      <w:r>
        <w:rPr>
          <w:rFonts w:ascii="仿宋_GB2312" w:eastAsia="仿宋_GB2312" w:hAnsi="Calibri" w:hint="eastAsia"/>
          <w:sz w:val="24"/>
          <w:szCs w:val="22"/>
        </w:rPr>
        <w:t>元，可得到</w:t>
      </w:r>
      <w:r>
        <w:rPr>
          <w:rFonts w:ascii="仿宋_GB2312" w:eastAsia="仿宋_GB2312" w:hAnsi="Calibri" w:hint="eastAsia"/>
          <w:sz w:val="24"/>
          <w:szCs w:val="22"/>
        </w:rPr>
        <w:t>98,833.99</w:t>
      </w:r>
      <w:r>
        <w:rPr>
          <w:rFonts w:ascii="仿宋_GB2312" w:eastAsia="仿宋_GB2312" w:hAnsi="Calibri" w:hint="eastAsia"/>
          <w:sz w:val="24"/>
          <w:szCs w:val="22"/>
        </w:rPr>
        <w:t>份</w:t>
      </w:r>
      <w:r>
        <w:rPr>
          <w:rFonts w:ascii="仿宋_GB2312" w:eastAsia="仿宋_GB2312" w:hAnsi="Calibri" w:hint="eastAsia"/>
          <w:sz w:val="24"/>
          <w:szCs w:val="22"/>
        </w:rPr>
        <w:t>A</w:t>
      </w:r>
      <w:r>
        <w:rPr>
          <w:rFonts w:ascii="仿宋_GB2312" w:eastAsia="仿宋_GB2312" w:hAnsi="Calibri" w:hint="eastAsia"/>
          <w:sz w:val="24"/>
          <w:szCs w:val="22"/>
        </w:rPr>
        <w:t>类基金份额。</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w:t>
      </w:r>
      <w:r>
        <w:rPr>
          <w:rFonts w:ascii="仿宋_GB2312" w:eastAsia="仿宋_GB2312" w:hAnsi="Calibri" w:hint="eastAsia"/>
          <w:sz w:val="24"/>
          <w:szCs w:val="22"/>
        </w:rPr>
        <w:t>2</w:t>
      </w:r>
      <w:r>
        <w:rPr>
          <w:rFonts w:ascii="仿宋_GB2312" w:eastAsia="仿宋_GB2312" w:hAnsi="Calibri" w:hint="eastAsia"/>
          <w:sz w:val="24"/>
          <w:szCs w:val="22"/>
        </w:rPr>
        <w:t>）</w:t>
      </w:r>
      <w:r>
        <w:rPr>
          <w:rFonts w:ascii="仿宋_GB2312" w:eastAsia="仿宋_GB2312" w:hAnsi="Calibri" w:hint="eastAsia"/>
          <w:sz w:val="24"/>
          <w:szCs w:val="22"/>
        </w:rPr>
        <w:t>C</w:t>
      </w:r>
      <w:r>
        <w:rPr>
          <w:rFonts w:ascii="仿宋_GB2312" w:eastAsia="仿宋_GB2312" w:hAnsi="Calibri" w:hint="eastAsia"/>
          <w:sz w:val="24"/>
          <w:szCs w:val="22"/>
        </w:rPr>
        <w:t>类基金份额认购份额的计算方法如下：</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净认购金额＝认购金额</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认购份额＝（净认购金额＋认购资金利息）</w:t>
      </w:r>
      <w:r>
        <w:rPr>
          <w:rFonts w:ascii="仿宋_GB2312" w:eastAsia="仿宋_GB2312" w:hAnsi="Calibri" w:hint="eastAsia"/>
          <w:sz w:val="24"/>
          <w:szCs w:val="22"/>
        </w:rPr>
        <w:t>/</w:t>
      </w:r>
      <w:r>
        <w:rPr>
          <w:rFonts w:ascii="仿宋_GB2312" w:eastAsia="仿宋_GB2312" w:hAnsi="Calibri" w:hint="eastAsia"/>
          <w:sz w:val="24"/>
          <w:szCs w:val="22"/>
        </w:rPr>
        <w:t>基金份额初始面值</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认购份额计算结果保留到小数点后</w:t>
      </w:r>
      <w:r>
        <w:rPr>
          <w:rFonts w:ascii="仿宋_GB2312" w:eastAsia="仿宋_GB2312" w:hAnsi="Calibri" w:hint="eastAsia"/>
          <w:sz w:val="24"/>
          <w:szCs w:val="22"/>
        </w:rPr>
        <w:t>2</w:t>
      </w:r>
      <w:r>
        <w:rPr>
          <w:rFonts w:ascii="仿宋_GB2312" w:eastAsia="仿宋_GB2312" w:hAnsi="Calibri" w:hint="eastAsia"/>
          <w:sz w:val="24"/>
          <w:szCs w:val="22"/>
        </w:rPr>
        <w:t>位，小数点后</w:t>
      </w:r>
      <w:r>
        <w:rPr>
          <w:rFonts w:ascii="仿宋_GB2312" w:eastAsia="仿宋_GB2312" w:hAnsi="Calibri" w:hint="eastAsia"/>
          <w:sz w:val="24"/>
          <w:szCs w:val="22"/>
        </w:rPr>
        <w:t>2</w:t>
      </w:r>
      <w:r>
        <w:rPr>
          <w:rFonts w:ascii="仿宋_GB2312" w:eastAsia="仿宋_GB2312" w:hAnsi="Calibri" w:hint="eastAsia"/>
          <w:sz w:val="24"/>
          <w:szCs w:val="22"/>
        </w:rPr>
        <w:t>位以后的部分四舍五入，由此误差产生的收益或损失由基金财产承担。</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例：某投资人投资</w:t>
      </w:r>
      <w:r>
        <w:rPr>
          <w:rFonts w:ascii="仿宋_GB2312" w:eastAsia="仿宋_GB2312" w:hAnsi="Calibri" w:hint="eastAsia"/>
          <w:sz w:val="24"/>
          <w:szCs w:val="22"/>
        </w:rPr>
        <w:t>100,000.00</w:t>
      </w:r>
      <w:r>
        <w:rPr>
          <w:rFonts w:ascii="仿宋_GB2312" w:eastAsia="仿宋_GB2312" w:hAnsi="Calibri" w:hint="eastAsia"/>
          <w:sz w:val="24"/>
          <w:szCs w:val="22"/>
        </w:rPr>
        <w:t>元认购本基金</w:t>
      </w:r>
      <w:r>
        <w:rPr>
          <w:rFonts w:ascii="仿宋_GB2312" w:eastAsia="仿宋_GB2312" w:hAnsi="Calibri" w:hint="eastAsia"/>
          <w:sz w:val="24"/>
          <w:szCs w:val="22"/>
        </w:rPr>
        <w:t>C</w:t>
      </w:r>
      <w:r>
        <w:rPr>
          <w:rFonts w:ascii="仿宋_GB2312" w:eastAsia="仿宋_GB2312" w:hAnsi="Calibri" w:hint="eastAsia"/>
          <w:sz w:val="24"/>
          <w:szCs w:val="22"/>
        </w:rPr>
        <w:t>类基金份额，认购利息为</w:t>
      </w:r>
      <w:r>
        <w:rPr>
          <w:rFonts w:ascii="仿宋_GB2312" w:eastAsia="仿宋_GB2312" w:hAnsi="Calibri" w:hint="eastAsia"/>
          <w:sz w:val="24"/>
          <w:szCs w:val="22"/>
        </w:rPr>
        <w:t>19</w:t>
      </w:r>
      <w:r>
        <w:rPr>
          <w:rFonts w:ascii="仿宋_GB2312" w:eastAsia="仿宋_GB2312" w:hAnsi="Calibri" w:hint="eastAsia"/>
          <w:sz w:val="24"/>
          <w:szCs w:val="22"/>
        </w:rPr>
        <w:t>.76</w:t>
      </w:r>
      <w:r>
        <w:rPr>
          <w:rFonts w:ascii="仿宋_GB2312" w:eastAsia="仿宋_GB2312" w:hAnsi="Calibri" w:hint="eastAsia"/>
          <w:sz w:val="24"/>
          <w:szCs w:val="22"/>
        </w:rPr>
        <w:t>元，则其可得到的</w:t>
      </w:r>
      <w:r>
        <w:rPr>
          <w:rFonts w:ascii="仿宋_GB2312" w:eastAsia="仿宋_GB2312" w:hAnsi="Calibri" w:hint="eastAsia"/>
          <w:sz w:val="24"/>
          <w:szCs w:val="22"/>
        </w:rPr>
        <w:t>C</w:t>
      </w:r>
      <w:r>
        <w:rPr>
          <w:rFonts w:ascii="仿宋_GB2312" w:eastAsia="仿宋_GB2312" w:hAnsi="Calibri" w:hint="eastAsia"/>
          <w:sz w:val="24"/>
          <w:szCs w:val="22"/>
        </w:rPr>
        <w:t>类基金份额计算如下：</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净认购金额＝</w:t>
      </w:r>
      <w:r>
        <w:rPr>
          <w:rFonts w:ascii="仿宋_GB2312" w:eastAsia="仿宋_GB2312" w:hAnsi="Calibri" w:hint="eastAsia"/>
          <w:sz w:val="24"/>
          <w:szCs w:val="22"/>
        </w:rPr>
        <w:t>100,000.00</w:t>
      </w:r>
      <w:r>
        <w:rPr>
          <w:rFonts w:ascii="仿宋_GB2312" w:eastAsia="仿宋_GB2312" w:hAnsi="Calibri" w:hint="eastAsia"/>
          <w:sz w:val="24"/>
          <w:szCs w:val="22"/>
        </w:rPr>
        <w:t>元</w:t>
      </w:r>
    </w:p>
    <w:p w:rsidR="00314122" w:rsidRDefault="00D844CE">
      <w:pPr>
        <w:pStyle w:val="ad"/>
        <w:snapToGrid w:val="0"/>
        <w:spacing w:line="360" w:lineRule="auto"/>
        <w:ind w:firstLine="480"/>
        <w:rPr>
          <w:rFonts w:ascii="仿宋_GB2312" w:eastAsia="仿宋_GB2312" w:hAnsi="Calibri"/>
          <w:sz w:val="24"/>
          <w:szCs w:val="22"/>
        </w:rPr>
      </w:pPr>
      <w:r>
        <w:rPr>
          <w:rFonts w:ascii="仿宋_GB2312" w:eastAsia="仿宋_GB2312" w:hAnsi="Calibri" w:hint="eastAsia"/>
          <w:sz w:val="24"/>
          <w:szCs w:val="22"/>
        </w:rPr>
        <w:t>认购份额＝（</w:t>
      </w:r>
      <w:r>
        <w:rPr>
          <w:rFonts w:ascii="仿宋_GB2312" w:eastAsia="仿宋_GB2312" w:hAnsi="Calibri" w:hint="eastAsia"/>
          <w:sz w:val="24"/>
          <w:szCs w:val="22"/>
        </w:rPr>
        <w:t>100,000.00+19.76</w:t>
      </w:r>
      <w:r>
        <w:rPr>
          <w:rFonts w:ascii="仿宋_GB2312" w:eastAsia="仿宋_GB2312" w:hAnsi="Calibri" w:hint="eastAsia"/>
          <w:sz w:val="24"/>
          <w:szCs w:val="22"/>
        </w:rPr>
        <w:t>）</w:t>
      </w:r>
      <w:r>
        <w:rPr>
          <w:rFonts w:ascii="仿宋_GB2312" w:eastAsia="仿宋_GB2312" w:hAnsi="Calibri" w:hint="eastAsia"/>
          <w:sz w:val="24"/>
          <w:szCs w:val="22"/>
        </w:rPr>
        <w:t>/1.00=100,019.76</w:t>
      </w:r>
      <w:r>
        <w:rPr>
          <w:rFonts w:ascii="仿宋_GB2312" w:eastAsia="仿宋_GB2312" w:hAnsi="Calibri" w:hint="eastAsia"/>
          <w:sz w:val="24"/>
          <w:szCs w:val="22"/>
        </w:rPr>
        <w:t>份</w:t>
      </w:r>
    </w:p>
    <w:p w:rsidR="00314122" w:rsidRDefault="00D844CE">
      <w:pPr>
        <w:spacing w:line="360" w:lineRule="auto"/>
        <w:ind w:firstLineChars="200" w:firstLine="480"/>
        <w:rPr>
          <w:rFonts w:ascii="仿宋_GB2312" w:eastAsia="仿宋_GB2312"/>
          <w:sz w:val="24"/>
        </w:rPr>
      </w:pPr>
      <w:r>
        <w:rPr>
          <w:rFonts w:ascii="仿宋_GB2312" w:eastAsia="仿宋_GB2312" w:hint="eastAsia"/>
          <w:sz w:val="24"/>
        </w:rPr>
        <w:t>即投资人投资</w:t>
      </w:r>
      <w:r>
        <w:rPr>
          <w:rFonts w:ascii="仿宋_GB2312" w:eastAsia="仿宋_GB2312" w:hint="eastAsia"/>
          <w:sz w:val="24"/>
        </w:rPr>
        <w:t>100,000.00</w:t>
      </w:r>
      <w:r>
        <w:rPr>
          <w:rFonts w:ascii="仿宋_GB2312" w:eastAsia="仿宋_GB2312" w:hint="eastAsia"/>
          <w:sz w:val="24"/>
        </w:rPr>
        <w:t>元认购本基金</w:t>
      </w:r>
      <w:r>
        <w:rPr>
          <w:rFonts w:ascii="仿宋_GB2312" w:eastAsia="仿宋_GB2312" w:hint="eastAsia"/>
          <w:sz w:val="24"/>
        </w:rPr>
        <w:t>C</w:t>
      </w:r>
      <w:r>
        <w:rPr>
          <w:rFonts w:ascii="仿宋_GB2312" w:eastAsia="仿宋_GB2312" w:hint="eastAsia"/>
          <w:sz w:val="24"/>
        </w:rPr>
        <w:t>类基金份额，认购利息为</w:t>
      </w:r>
      <w:r>
        <w:rPr>
          <w:rFonts w:ascii="仿宋_GB2312" w:eastAsia="仿宋_GB2312" w:hint="eastAsia"/>
          <w:sz w:val="24"/>
        </w:rPr>
        <w:t>19.76</w:t>
      </w:r>
      <w:r>
        <w:rPr>
          <w:rFonts w:ascii="仿宋_GB2312" w:eastAsia="仿宋_GB2312" w:hint="eastAsia"/>
          <w:sz w:val="24"/>
        </w:rPr>
        <w:t>元，可得到</w:t>
      </w:r>
      <w:r>
        <w:rPr>
          <w:rFonts w:ascii="仿宋_GB2312" w:eastAsia="仿宋_GB2312" w:hint="eastAsia"/>
          <w:sz w:val="24"/>
        </w:rPr>
        <w:t>100,019.76</w:t>
      </w:r>
      <w:r>
        <w:rPr>
          <w:rFonts w:ascii="仿宋_GB2312" w:eastAsia="仿宋_GB2312" w:hint="eastAsia"/>
          <w:sz w:val="24"/>
        </w:rPr>
        <w:t>份</w:t>
      </w:r>
      <w:r>
        <w:rPr>
          <w:rFonts w:ascii="仿宋_GB2312" w:eastAsia="仿宋_GB2312" w:hint="eastAsia"/>
          <w:sz w:val="24"/>
        </w:rPr>
        <w:t>C</w:t>
      </w:r>
      <w:r>
        <w:rPr>
          <w:rFonts w:ascii="仿宋_GB2312" w:eastAsia="仿宋_GB2312" w:hint="eastAsia"/>
          <w:sz w:val="24"/>
        </w:rPr>
        <w:t>类基金份额。</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4</w:t>
      </w:r>
      <w:r>
        <w:rPr>
          <w:rFonts w:ascii="仿宋_GB2312" w:eastAsia="仿宋_GB2312" w:hAnsi="Times New Roman" w:hint="eastAsia"/>
          <w:sz w:val="24"/>
          <w:szCs w:val="24"/>
        </w:rPr>
        <w:t>．认购最低限额</w:t>
      </w:r>
    </w:p>
    <w:p w:rsidR="00314122" w:rsidRDefault="00D844CE">
      <w:pPr>
        <w:snapToGrid w:val="0"/>
        <w:spacing w:line="360" w:lineRule="auto"/>
        <w:ind w:firstLineChars="200" w:firstLine="480"/>
        <w:rPr>
          <w:rFonts w:ascii="仿宋_GB2312" w:eastAsia="仿宋_GB2312"/>
          <w:sz w:val="24"/>
        </w:rPr>
      </w:pPr>
      <w:r>
        <w:rPr>
          <w:rFonts w:ascii="仿宋_GB2312" w:eastAsia="仿宋_GB2312" w:hint="eastAsia"/>
          <w:sz w:val="24"/>
        </w:rPr>
        <w:t>在本基金代销机构及直销电子交易平台进行认购时，投资者以金额申请，每个基金交易账户首笔认购的最低金额为</w:t>
      </w:r>
      <w:r>
        <w:rPr>
          <w:rFonts w:ascii="仿宋_GB2312" w:eastAsia="仿宋_GB2312" w:hint="eastAsia"/>
          <w:sz w:val="24"/>
        </w:rPr>
        <w:t>1.00</w:t>
      </w:r>
      <w:r>
        <w:rPr>
          <w:rFonts w:ascii="仿宋_GB2312" w:eastAsia="仿宋_GB2312" w:hint="eastAsia"/>
          <w:sz w:val="24"/>
        </w:rPr>
        <w:t>元（含认购费），每笔追加认购的最低金额为</w:t>
      </w:r>
      <w:r>
        <w:rPr>
          <w:rFonts w:ascii="仿宋_GB2312" w:eastAsia="仿宋_GB2312" w:hint="eastAsia"/>
          <w:sz w:val="24"/>
        </w:rPr>
        <w:t>1.00</w:t>
      </w:r>
      <w:r>
        <w:rPr>
          <w:rFonts w:ascii="仿宋_GB2312" w:eastAsia="仿宋_GB2312" w:hint="eastAsia"/>
          <w:sz w:val="24"/>
        </w:rPr>
        <w:t>元（含认购费）。通过直销柜台首次认购的最低金额为</w:t>
      </w:r>
      <w:r>
        <w:rPr>
          <w:rFonts w:ascii="仿宋_GB2312" w:eastAsia="仿宋_GB2312" w:hint="eastAsia"/>
          <w:sz w:val="24"/>
        </w:rPr>
        <w:t>50,000.00</w:t>
      </w:r>
      <w:r>
        <w:rPr>
          <w:rFonts w:ascii="仿宋_GB2312" w:eastAsia="仿宋_GB2312" w:hint="eastAsia"/>
          <w:sz w:val="24"/>
        </w:rPr>
        <w:t>元（含认购费），追加认购最低金额为</w:t>
      </w:r>
      <w:r>
        <w:rPr>
          <w:rFonts w:ascii="仿宋_GB2312" w:eastAsia="仿宋_GB2312" w:hint="eastAsia"/>
          <w:sz w:val="24"/>
        </w:rPr>
        <w:t>1,000.00</w:t>
      </w:r>
      <w:r>
        <w:rPr>
          <w:rFonts w:ascii="仿宋_GB2312" w:eastAsia="仿宋_GB2312" w:hint="eastAsia"/>
          <w:sz w:val="24"/>
        </w:rPr>
        <w:t>元（含认购费），追加认购本基金的投资人不受首次认购最低金额的限制，但受追加认购最低金额的限制。代销机构及直销电子交易平台的投资人欲转入直销柜台进行交易要受直销柜台最低金额的限制。</w:t>
      </w:r>
    </w:p>
    <w:p w:rsidR="00314122" w:rsidRDefault="00D844CE">
      <w:pPr>
        <w:snapToGrid w:val="0"/>
        <w:spacing w:line="360" w:lineRule="auto"/>
        <w:ind w:firstLineChars="200" w:firstLine="480"/>
        <w:rPr>
          <w:rFonts w:ascii="仿宋_GB2312" w:eastAsia="仿宋_GB2312"/>
          <w:sz w:val="24"/>
        </w:rPr>
      </w:pPr>
      <w:r>
        <w:rPr>
          <w:rFonts w:ascii="仿宋_GB2312" w:eastAsia="仿宋_GB2312" w:hint="eastAsia"/>
          <w:sz w:val="24"/>
        </w:rPr>
        <w:t>如本基金单个投资人（基金管理人或其高级管理人员、基金经理等人员除外）累计认购的基金份额数达到或者超过基金总份额的</w:t>
      </w:r>
      <w:r>
        <w:rPr>
          <w:rFonts w:ascii="仿宋_GB2312" w:eastAsia="仿宋_GB2312" w:hint="eastAsia"/>
          <w:sz w:val="24"/>
        </w:rPr>
        <w:t>50%</w:t>
      </w:r>
      <w:r>
        <w:rPr>
          <w:rFonts w:ascii="仿宋_GB2312" w:eastAsia="仿宋_GB2312" w:hint="eastAsia"/>
          <w:sz w:val="24"/>
        </w:rPr>
        <w:t>，基金管理人可以采取比例确认等方式对该投资人的认购申请进行限制。如接受某笔或者某些认购申请有可能导致投资者变相规避前述</w:t>
      </w:r>
      <w:r>
        <w:rPr>
          <w:rFonts w:ascii="仿宋_GB2312" w:eastAsia="仿宋_GB2312" w:hint="eastAsia"/>
          <w:sz w:val="24"/>
        </w:rPr>
        <w:t>50%</w:t>
      </w:r>
      <w:r>
        <w:rPr>
          <w:rFonts w:ascii="仿宋_GB2312" w:eastAsia="仿宋_GB2312" w:hint="eastAsia"/>
          <w:sz w:val="24"/>
        </w:rPr>
        <w:t>比例要求的，则基金管理</w:t>
      </w:r>
      <w:r>
        <w:rPr>
          <w:rFonts w:ascii="仿宋_GB2312" w:eastAsia="仿宋_GB2312" w:hint="eastAsia"/>
          <w:sz w:val="24"/>
        </w:rPr>
        <w:t>人有权拒绝该等全部或者部分认购申请。投资人认购的基金份额数以基金合同生效后登记机构的确认为准。</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int="eastAsia"/>
          <w:sz w:val="24"/>
        </w:rPr>
        <w:t>基金管理人可根据市场情况，调整本基金认购和追加认购的最低金额，并在调整实施前依照《公开募集证券投资基金信息披露管理办法》的有关规定在规定媒介上公告。</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5</w:t>
      </w:r>
      <w:r>
        <w:rPr>
          <w:rFonts w:ascii="仿宋_GB2312" w:eastAsia="仿宋_GB2312" w:hAnsi="Times New Roman" w:hint="eastAsia"/>
          <w:sz w:val="24"/>
          <w:szCs w:val="24"/>
        </w:rPr>
        <w:t>．投资人在募集期内可以多次认购基金份额，但认购申请一旦被受理，即不得撤销。</w:t>
      </w:r>
      <w:r>
        <w:rPr>
          <w:rFonts w:ascii="仿宋_GB2312" w:eastAsia="仿宋_GB2312" w:hAnsi="Times New Roman" w:hint="eastAsia"/>
          <w:sz w:val="24"/>
          <w:szCs w:val="24"/>
        </w:rPr>
        <w:t xml:space="preserve"> </w:t>
      </w:r>
    </w:p>
    <w:p w:rsidR="00314122" w:rsidRDefault="00314122">
      <w:pPr>
        <w:snapToGrid w:val="0"/>
        <w:spacing w:line="360" w:lineRule="auto"/>
        <w:ind w:firstLineChars="200" w:firstLine="480"/>
        <w:jc w:val="left"/>
        <w:rPr>
          <w:rFonts w:ascii="仿宋_GB2312" w:eastAsia="仿宋_GB2312" w:hAnsi="Times New Roman"/>
          <w:sz w:val="24"/>
          <w:szCs w:val="24"/>
        </w:rPr>
      </w:pPr>
    </w:p>
    <w:p w:rsidR="00314122" w:rsidRDefault="00D844CE">
      <w:pPr>
        <w:pStyle w:val="31"/>
        <w:ind w:firstLine="482"/>
        <w:rPr>
          <w:rFonts w:ascii="仿宋_GB2312" w:hAnsi="Times New Roman"/>
        </w:rPr>
      </w:pPr>
      <w:bookmarkStart w:id="6" w:name="_Toc24550087"/>
      <w:r>
        <w:rPr>
          <w:rFonts w:ascii="仿宋_GB2312" w:hAnsi="Times New Roman" w:hint="eastAsia"/>
        </w:rPr>
        <w:t>三、个人投资人的开户与认购程序</w:t>
      </w:r>
      <w:bookmarkEnd w:id="6"/>
      <w:r>
        <w:rPr>
          <w:rFonts w:ascii="仿宋_GB2312" w:hAnsi="Times New Roman" w:hint="eastAsia"/>
        </w:rPr>
        <w:t xml:space="preserve"> </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（一）直销柜台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hint="eastAsia"/>
          <w:sz w:val="24"/>
          <w:szCs w:val="24"/>
        </w:rPr>
        <w:t>．注意事项：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）通过直销柜台首次认购的最低金额为人民币</w:t>
      </w:r>
      <w:r>
        <w:rPr>
          <w:rFonts w:ascii="仿宋_GB2312" w:eastAsia="仿宋_GB2312" w:hAnsi="Times New Roman"/>
          <w:sz w:val="24"/>
          <w:szCs w:val="24"/>
        </w:rPr>
        <w:t>50,000.00</w:t>
      </w:r>
      <w:r>
        <w:rPr>
          <w:rFonts w:ascii="仿宋_GB2312" w:eastAsia="仿宋_GB2312" w:hAnsi="Times New Roman" w:hint="eastAsia"/>
          <w:sz w:val="24"/>
          <w:szCs w:val="24"/>
        </w:rPr>
        <w:t>元（含认购费），追加认购最低金额为人民币</w:t>
      </w:r>
      <w:r>
        <w:rPr>
          <w:rFonts w:ascii="仿宋_GB2312" w:eastAsia="仿宋_GB2312" w:hAnsi="Times New Roman"/>
          <w:sz w:val="24"/>
          <w:szCs w:val="24"/>
        </w:rPr>
        <w:t>1,000.00</w:t>
      </w:r>
      <w:r>
        <w:rPr>
          <w:rFonts w:ascii="仿宋_GB2312" w:eastAsia="仿宋_GB2312" w:hAnsi="Times New Roman" w:hint="eastAsia"/>
          <w:sz w:val="24"/>
          <w:szCs w:val="24"/>
        </w:rPr>
        <w:t>元（含认购费），追加认购本基金的投资人不受首次认购最低金额的限制，但受追加认购最低金额的限制。代销机构及直销电子交易平台的投资人欲转入直销柜台进行交易要受直销柜台最低金额的限制。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）投资人可以使用存折转账、信汇、电汇或支票等主动付款方式进行认购交款，但不接受现金方式认购。</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）在直销柜台开立基金及交易账户的基金投资人应指定一个银行账户作为其资金交收账户，以便进行赎回、分红及无效认（申）购的资金退款等资金结算。银行账户名称必须同投资人基金账户的户名一致。</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4</w:t>
      </w:r>
      <w:r>
        <w:rPr>
          <w:rFonts w:ascii="仿宋_GB2312" w:eastAsia="仿宋_GB2312" w:hAnsi="Times New Roman" w:hint="eastAsia"/>
          <w:sz w:val="24"/>
          <w:szCs w:val="24"/>
        </w:rPr>
        <w:t>）业务办理时间：基金份额发售日</w:t>
      </w:r>
      <w:r>
        <w:rPr>
          <w:rFonts w:ascii="仿宋_GB2312" w:eastAsia="仿宋_GB2312" w:hAnsi="Times New Roman" w:hint="eastAsia"/>
          <w:sz w:val="24"/>
          <w:szCs w:val="24"/>
        </w:rPr>
        <w:t>9:00</w:t>
      </w:r>
      <w:r>
        <w:rPr>
          <w:rFonts w:ascii="仿宋_GB2312" w:eastAsia="仿宋_GB2312" w:hAnsi="Times New Roman" w:hint="eastAsia"/>
          <w:sz w:val="24"/>
          <w:szCs w:val="24"/>
        </w:rPr>
        <w:t>～</w:t>
      </w:r>
      <w:r>
        <w:rPr>
          <w:rFonts w:ascii="仿宋_GB2312" w:eastAsia="仿宋_GB2312" w:hAnsi="Times New Roman" w:hint="eastAsia"/>
          <w:sz w:val="24"/>
          <w:szCs w:val="24"/>
        </w:rPr>
        <w:t>17:00</w:t>
      </w:r>
      <w:r>
        <w:rPr>
          <w:rFonts w:ascii="仿宋_GB2312" w:eastAsia="仿宋_GB2312" w:hAnsi="Times New Roman" w:hint="eastAsia"/>
          <w:sz w:val="24"/>
          <w:szCs w:val="24"/>
        </w:rPr>
        <w:t>（周六、周日及节假日不受理）。</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5</w:t>
      </w:r>
      <w:r>
        <w:rPr>
          <w:rFonts w:ascii="仿宋_GB2312" w:eastAsia="仿宋_GB2312" w:hAnsi="Times New Roman" w:hint="eastAsia"/>
          <w:sz w:val="24"/>
          <w:szCs w:val="24"/>
        </w:rPr>
        <w:t>）请有意认购本基金的个人投资人尽早向直销柜台索取开户和交易业务申请表。个人投资人也可从西部利得基金管理有限公司的网站</w:t>
      </w:r>
      <w:r>
        <w:rPr>
          <w:rFonts w:ascii="仿宋_GB2312" w:eastAsia="仿宋_GB2312" w:hAnsi="Times New Roman" w:hint="eastAsia"/>
          <w:sz w:val="24"/>
          <w:szCs w:val="24"/>
        </w:rPr>
        <w:t>(http://www.westleadfund.com)</w:t>
      </w:r>
      <w:r>
        <w:rPr>
          <w:rFonts w:ascii="仿宋_GB2312" w:eastAsia="仿宋_GB2312" w:hAnsi="Times New Roman" w:hint="eastAsia"/>
          <w:sz w:val="24"/>
          <w:szCs w:val="24"/>
        </w:rPr>
        <w:t>上下载有关直销业务表格，但必须在办理业务时保证提交的材料与下载文件中所要求的格式一致。</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6</w:t>
      </w:r>
      <w:r>
        <w:rPr>
          <w:rFonts w:ascii="仿宋_GB2312" w:eastAsia="仿宋_GB2312" w:hAnsi="Times New Roman" w:hint="eastAsia"/>
          <w:sz w:val="24"/>
          <w:szCs w:val="24"/>
        </w:rPr>
        <w:t>）直销柜台与代理销售网点的业务申请表不同，个人投资人请勿混用。</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7</w:t>
      </w:r>
      <w:r>
        <w:rPr>
          <w:rFonts w:ascii="仿宋_GB2312" w:eastAsia="仿宋_GB2312" w:hAnsi="Times New Roman" w:hint="eastAsia"/>
          <w:sz w:val="24"/>
          <w:szCs w:val="24"/>
        </w:rPr>
        <w:t>）投资人在办理基金账户开户的同时可以办理基金的认购申请手续。</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hint="eastAsia"/>
          <w:sz w:val="24"/>
          <w:szCs w:val="24"/>
        </w:rPr>
        <w:t>．开户及认购程序</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）开立基金账户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Pr>
          <w:rFonts w:ascii="仿宋_GB2312" w:eastAsia="仿宋_GB2312" w:hAnsi="Times New Roman" w:hint="eastAsia"/>
          <w:sz w:val="24"/>
          <w:szCs w:val="24"/>
        </w:rPr>
        <w:t>．投资人开户资料的填写必须真实、准确，否则由此引起的错误和损失，由投资人自己承担。</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B</w:t>
      </w:r>
      <w:r>
        <w:rPr>
          <w:rFonts w:ascii="仿宋_GB2312" w:eastAsia="仿宋_GB2312" w:hAnsi="Times New Roman" w:hint="eastAsia"/>
          <w:sz w:val="24"/>
          <w:szCs w:val="24"/>
        </w:rPr>
        <w:t>．个人投资人申请开立基金账户时应提交下列材料：</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本人及监护人（如有）有效身份证件原件及复印件，监护人（如有）证明文件（如户口簿等）原件及复印件；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若是由代理人办理，委托人无法亲临柜台的，需要提供经公证的授权委托书及双方有效身份证件原件以及复印件；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指定银行账户的同名银行存折或银行卡原件及复印件（将用于接收赎回、分红等款项，信用卡暂不接受）；</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填妥的经本人签字确认的《基金账户业务申请表》（</w:t>
      </w:r>
      <w:r>
        <w:rPr>
          <w:rFonts w:ascii="仿宋_GB2312" w:eastAsia="仿宋_GB2312" w:hAnsi="Times New Roman" w:hint="eastAsia"/>
          <w:sz w:val="24"/>
          <w:szCs w:val="24"/>
        </w:rPr>
        <w:t>个人客户）；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经本人签字确认的《基金业务传真交易协议书》（如投资者选择传真交易方式）；</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填妥的经本人签字确认的《风险承受能力调查问卷》（个人客户）。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法律法规规定及西部利得基金管理有限公司要求提供的其他材料。</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）提出认购申请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Pr>
          <w:rFonts w:ascii="仿宋_GB2312" w:eastAsia="仿宋_GB2312" w:hAnsi="Times New Roman" w:hint="eastAsia"/>
          <w:sz w:val="24"/>
        </w:rPr>
        <w:t>．</w:t>
      </w:r>
      <w:r>
        <w:rPr>
          <w:rFonts w:ascii="仿宋_GB2312" w:eastAsia="仿宋_GB2312" w:hAnsi="Times New Roman" w:hint="eastAsia"/>
          <w:sz w:val="24"/>
          <w:szCs w:val="24"/>
        </w:rPr>
        <w:t>个人投资人办理认购申请需准备以下资料：</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填写完整的经本人签字确认的《基金交易业务申请表》；</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提供证明已存入西部利得基金管理有限公司直销专户足额认购资金并加盖银行受理章的《资金存入单》回单联原件等；</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出示本人或监护人（如有）身份证件原件及复印件；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若是由代理人办理，需提供</w:t>
      </w:r>
      <w:r>
        <w:rPr>
          <w:rFonts w:ascii="仿宋_GB2312" w:eastAsia="仿宋_GB2312" w:hAnsi="Times New Roman" w:hint="eastAsia"/>
          <w:sz w:val="24"/>
          <w:szCs w:val="24"/>
        </w:rPr>
        <w:t>授权委托人的有效身份证件原件以及复印件。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B</w:t>
      </w:r>
      <w:r>
        <w:rPr>
          <w:rFonts w:ascii="仿宋_GB2312" w:eastAsia="仿宋_GB2312" w:hAnsi="Times New Roman" w:hint="eastAsia"/>
          <w:sz w:val="24"/>
        </w:rPr>
        <w:t>．</w:t>
      </w:r>
      <w:r>
        <w:rPr>
          <w:rFonts w:ascii="仿宋_GB2312" w:eastAsia="仿宋_GB2312" w:hAnsi="Times New Roman" w:hint="eastAsia"/>
          <w:sz w:val="24"/>
          <w:szCs w:val="24"/>
        </w:rPr>
        <w:t>尚未开户者可同时办理开户和认购手续。</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）交款方式</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Pr>
          <w:rFonts w:ascii="仿宋_GB2312" w:eastAsia="仿宋_GB2312" w:hAnsi="Times New Roman" w:hint="eastAsia"/>
          <w:sz w:val="24"/>
          <w:szCs w:val="24"/>
        </w:rPr>
        <w:t>通过直销柜台认购的个人投资人，应在提出认购申请当日通过汇款等方式将足额认购资金汇入本公司如下直销账户：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直销账户：</w:t>
      </w:r>
      <w:r>
        <w:rPr>
          <w:rFonts w:ascii="仿宋_GB2312" w:eastAsia="仿宋_GB2312" w:hAnsi="Times New Roman" w:hint="eastAsia"/>
          <w:sz w:val="24"/>
          <w:szCs w:val="24"/>
        </w:rPr>
        <w:t xml:space="preserve"> </w:t>
      </w:r>
    </w:p>
    <w:p w:rsidR="00314122" w:rsidRDefault="00382F77">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fldChar w:fldCharType="begin"/>
      </w:r>
      <w:r w:rsidR="00D844CE">
        <w:rPr>
          <w:rFonts w:ascii="仿宋_GB2312" w:eastAsia="仿宋_GB2312" w:hAnsi="Times New Roman"/>
          <w:sz w:val="24"/>
          <w:szCs w:val="24"/>
        </w:rPr>
        <w:instrText xml:space="preserve"> </w:instrText>
      </w:r>
      <w:r w:rsidR="00D844CE">
        <w:rPr>
          <w:rFonts w:ascii="仿宋_GB2312" w:eastAsia="仿宋_GB2312" w:hAnsi="Times New Roman" w:hint="eastAsia"/>
          <w:sz w:val="24"/>
          <w:szCs w:val="24"/>
        </w:rPr>
        <w:instrText>= 1 \* GB3</w:instrText>
      </w:r>
      <w:r w:rsidR="00D844CE">
        <w:rPr>
          <w:rFonts w:ascii="仿宋_GB2312" w:eastAsia="仿宋_GB2312" w:hAnsi="Times New Roman"/>
          <w:sz w:val="24"/>
          <w:szCs w:val="24"/>
        </w:rPr>
        <w:instrText xml:space="preserve"> </w:instrText>
      </w:r>
      <w:r>
        <w:rPr>
          <w:rFonts w:ascii="仿宋_GB2312" w:eastAsia="仿宋_GB2312" w:hAnsi="Times New Roman"/>
          <w:sz w:val="24"/>
          <w:szCs w:val="24"/>
        </w:rPr>
        <w:fldChar w:fldCharType="separate"/>
      </w:r>
      <w:r w:rsidR="00D844CE">
        <w:rPr>
          <w:rFonts w:ascii="仿宋_GB2312" w:eastAsia="仿宋_GB2312" w:hAnsi="Times New Roman" w:hint="eastAsia"/>
          <w:sz w:val="24"/>
          <w:szCs w:val="24"/>
        </w:rPr>
        <w:t>①</w:t>
      </w:r>
      <w:r>
        <w:rPr>
          <w:rFonts w:ascii="仿宋_GB2312" w:eastAsia="仿宋_GB2312" w:hAnsi="Times New Roman"/>
          <w:sz w:val="24"/>
          <w:szCs w:val="24"/>
        </w:rPr>
        <w:fldChar w:fldCharType="end"/>
      </w:r>
      <w:r w:rsidR="00D844CE">
        <w:rPr>
          <w:rFonts w:ascii="仿宋_GB2312" w:eastAsia="仿宋_GB2312" w:hAnsi="Times New Roman" w:hint="eastAsia"/>
          <w:sz w:val="24"/>
          <w:szCs w:val="24"/>
        </w:rPr>
        <w:t>账户名称：西部利得基金管理有限公司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开户行：中国建设银行股份有限公司上海金茂支行</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账号：</w:t>
      </w:r>
      <w:r>
        <w:rPr>
          <w:rFonts w:ascii="仿宋_GB2312" w:eastAsia="仿宋_GB2312" w:hAnsi="Times New Roman" w:hint="eastAsia"/>
          <w:sz w:val="24"/>
          <w:szCs w:val="24"/>
        </w:rPr>
        <w:t xml:space="preserve">31001520368050001718 </w:t>
      </w:r>
    </w:p>
    <w:p w:rsidR="00314122" w:rsidRDefault="00382F77">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fldChar w:fldCharType="begin"/>
      </w:r>
      <w:r w:rsidR="00D844CE">
        <w:rPr>
          <w:rFonts w:ascii="仿宋_GB2312" w:eastAsia="仿宋_GB2312" w:hAnsi="Times New Roman"/>
          <w:sz w:val="24"/>
          <w:szCs w:val="24"/>
        </w:rPr>
        <w:instrText xml:space="preserve"> </w:instrText>
      </w:r>
      <w:r w:rsidR="00D844CE">
        <w:rPr>
          <w:rFonts w:ascii="仿宋_GB2312" w:eastAsia="仿宋_GB2312" w:hAnsi="Times New Roman" w:hint="eastAsia"/>
          <w:sz w:val="24"/>
          <w:szCs w:val="24"/>
        </w:rPr>
        <w:instrText>= 2 \* GB3</w:instrText>
      </w:r>
      <w:r w:rsidR="00D844CE">
        <w:rPr>
          <w:rFonts w:ascii="仿宋_GB2312" w:eastAsia="仿宋_GB2312" w:hAnsi="Times New Roman"/>
          <w:sz w:val="24"/>
          <w:szCs w:val="24"/>
        </w:rPr>
        <w:instrText xml:space="preserve"> </w:instrText>
      </w:r>
      <w:r>
        <w:rPr>
          <w:rFonts w:ascii="仿宋_GB2312" w:eastAsia="仿宋_GB2312" w:hAnsi="Times New Roman"/>
          <w:sz w:val="24"/>
          <w:szCs w:val="24"/>
        </w:rPr>
        <w:fldChar w:fldCharType="separate"/>
      </w:r>
      <w:r w:rsidR="00D844CE">
        <w:rPr>
          <w:rFonts w:ascii="仿宋_GB2312" w:eastAsia="仿宋_GB2312" w:hAnsi="Times New Roman" w:hint="eastAsia"/>
          <w:sz w:val="24"/>
          <w:szCs w:val="24"/>
        </w:rPr>
        <w:t>②</w:t>
      </w:r>
      <w:r>
        <w:rPr>
          <w:rFonts w:ascii="仿宋_GB2312" w:eastAsia="仿宋_GB2312" w:hAnsi="Times New Roman"/>
          <w:sz w:val="24"/>
          <w:szCs w:val="24"/>
        </w:rPr>
        <w:fldChar w:fldCharType="end"/>
      </w:r>
      <w:r w:rsidR="00D844CE">
        <w:rPr>
          <w:rFonts w:ascii="仿宋_GB2312" w:eastAsia="仿宋_GB2312" w:hAnsi="Times New Roman" w:hint="eastAsia"/>
          <w:sz w:val="24"/>
          <w:szCs w:val="24"/>
        </w:rPr>
        <w:t>账户</w:t>
      </w:r>
      <w:r w:rsidR="00D844CE">
        <w:rPr>
          <w:rFonts w:ascii="仿宋_GB2312" w:eastAsia="仿宋_GB2312" w:hAnsi="Times New Roman"/>
          <w:sz w:val="24"/>
          <w:szCs w:val="24"/>
        </w:rPr>
        <w:t>名称：</w:t>
      </w:r>
      <w:r w:rsidR="00D844CE">
        <w:rPr>
          <w:rFonts w:ascii="仿宋_GB2312" w:eastAsia="仿宋_GB2312" w:hAnsi="Times New Roman" w:hint="eastAsia"/>
          <w:sz w:val="24"/>
          <w:szCs w:val="24"/>
        </w:rPr>
        <w:t>西部利得</w:t>
      </w:r>
      <w:r w:rsidR="00D844CE">
        <w:rPr>
          <w:rFonts w:ascii="仿宋_GB2312" w:eastAsia="仿宋_GB2312" w:hAnsi="Times New Roman"/>
          <w:sz w:val="24"/>
          <w:szCs w:val="24"/>
        </w:rPr>
        <w:t>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开户</w:t>
      </w:r>
      <w:r>
        <w:rPr>
          <w:rFonts w:ascii="仿宋_GB2312" w:eastAsia="仿宋_GB2312" w:hAnsi="Times New Roman"/>
          <w:sz w:val="24"/>
          <w:szCs w:val="24"/>
        </w:rPr>
        <w:t>行：</w:t>
      </w:r>
      <w:r>
        <w:rPr>
          <w:rFonts w:ascii="仿宋_GB2312" w:eastAsia="仿宋_GB2312" w:hAnsi="Times New Roman" w:hint="eastAsia"/>
          <w:sz w:val="24"/>
          <w:szCs w:val="24"/>
        </w:rPr>
        <w:t>兴业</w:t>
      </w:r>
      <w:r>
        <w:rPr>
          <w:rFonts w:ascii="仿宋_GB2312" w:eastAsia="仿宋_GB2312" w:hAnsi="Times New Roman"/>
          <w:sz w:val="24"/>
          <w:szCs w:val="24"/>
        </w:rPr>
        <w:t>银行上海分行营业部</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账号</w:t>
      </w:r>
      <w:r>
        <w:rPr>
          <w:rFonts w:ascii="仿宋_GB2312" w:eastAsia="仿宋_GB2312" w:hAnsi="Times New Roman"/>
          <w:sz w:val="24"/>
          <w:szCs w:val="24"/>
        </w:rPr>
        <w:t>：</w:t>
      </w:r>
      <w:r>
        <w:rPr>
          <w:rFonts w:ascii="仿宋_GB2312" w:eastAsia="仿宋_GB2312" w:hAnsi="Times New Roman"/>
          <w:sz w:val="24"/>
          <w:szCs w:val="24"/>
        </w:rPr>
        <w:t>216200100101821458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③账户</w:t>
      </w:r>
      <w:r>
        <w:rPr>
          <w:rFonts w:ascii="仿宋_GB2312" w:eastAsia="仿宋_GB2312" w:hAnsi="Times New Roman"/>
          <w:sz w:val="24"/>
          <w:szCs w:val="24"/>
        </w:rPr>
        <w:t>名称：</w:t>
      </w:r>
      <w:r>
        <w:rPr>
          <w:rFonts w:ascii="仿宋_GB2312" w:eastAsia="仿宋_GB2312" w:hAnsi="Times New Roman" w:hint="eastAsia"/>
          <w:sz w:val="24"/>
          <w:szCs w:val="24"/>
        </w:rPr>
        <w:t>西部利得</w:t>
      </w:r>
      <w:r>
        <w:rPr>
          <w:rFonts w:ascii="仿宋_GB2312" w:eastAsia="仿宋_GB2312" w:hAnsi="Times New Roman"/>
          <w:sz w:val="24"/>
          <w:szCs w:val="24"/>
        </w:rPr>
        <w:t>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开户</w:t>
      </w:r>
      <w:r>
        <w:rPr>
          <w:rFonts w:ascii="仿宋_GB2312" w:eastAsia="仿宋_GB2312" w:hAnsi="Times New Roman"/>
          <w:sz w:val="24"/>
          <w:szCs w:val="24"/>
        </w:rPr>
        <w:t>行：</w:t>
      </w:r>
      <w:r>
        <w:rPr>
          <w:rFonts w:ascii="仿宋_GB2312" w:eastAsia="仿宋_GB2312" w:hAnsi="Times New Roman" w:hint="eastAsia"/>
          <w:sz w:val="24"/>
          <w:szCs w:val="24"/>
        </w:rPr>
        <w:t>中国光大银行上海分行营业部</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账号</w:t>
      </w:r>
      <w:r>
        <w:rPr>
          <w:rFonts w:ascii="仿宋_GB2312" w:eastAsia="仿宋_GB2312" w:hAnsi="Times New Roman"/>
          <w:sz w:val="24"/>
          <w:szCs w:val="24"/>
        </w:rPr>
        <w:t>：</w:t>
      </w:r>
      <w:r>
        <w:rPr>
          <w:rFonts w:ascii="仿宋_GB2312" w:eastAsia="仿宋_GB2312" w:hAnsi="Times New Roman" w:hint="eastAsia"/>
          <w:sz w:val="24"/>
          <w:szCs w:val="24"/>
        </w:rPr>
        <w:t>36510180801819018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④账户名称：西部利得基金管理有限公司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开户行：浦东发展银行上海外滩支行</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账号：</w:t>
      </w:r>
      <w:r>
        <w:rPr>
          <w:rFonts w:ascii="仿宋_GB2312" w:eastAsia="仿宋_GB2312" w:hAnsi="Times New Roman" w:hint="eastAsia"/>
          <w:sz w:val="24"/>
          <w:szCs w:val="24"/>
        </w:rPr>
        <w:t>96550078801300003290</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B</w:t>
      </w:r>
      <w:r>
        <w:rPr>
          <w:rFonts w:ascii="仿宋_GB2312" w:eastAsia="仿宋_GB2312" w:hAnsi="Times New Roman" w:hint="eastAsia"/>
          <w:sz w:val="24"/>
          <w:szCs w:val="24"/>
        </w:rPr>
        <w:t>．投资人在办理汇款时须注意以下事项：</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投资人在“汇款人”栏中填写的汇款人名称必须与认购申请人名称一致。</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投资人在银行填写划款凭证时，请写明用途。投资人应在“汇款备注”栏中准确填写其姓名及认购基金简称及基金代码，并提示银行柜台人员务</w:t>
      </w:r>
      <w:r>
        <w:rPr>
          <w:rFonts w:ascii="仿宋_GB2312" w:eastAsia="仿宋_GB2312" w:hAnsi="Times New Roman" w:hint="eastAsia"/>
          <w:sz w:val="24"/>
          <w:szCs w:val="24"/>
        </w:rPr>
        <w:t>必准确完整地传递汇款信息，包括汇款人和备注栏内容。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投资人若未按上述办法划付认购款项，造成认购无效或失败的，西部利得基金管理有限公司及直销账户的开户银行不承担任何责任。</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投资人认购资金应在当日</w:t>
      </w:r>
      <w:r>
        <w:rPr>
          <w:rFonts w:ascii="仿宋_GB2312" w:eastAsia="仿宋_GB2312" w:hAnsi="Times New Roman" w:hint="eastAsia"/>
          <w:sz w:val="24"/>
          <w:szCs w:val="24"/>
        </w:rPr>
        <w:t>17:00</w:t>
      </w:r>
      <w:r>
        <w:rPr>
          <w:rFonts w:ascii="仿宋_GB2312" w:eastAsia="仿宋_GB2312" w:hAnsi="Times New Roman" w:hint="eastAsia"/>
          <w:sz w:val="24"/>
          <w:szCs w:val="24"/>
        </w:rPr>
        <w:t>之前足额汇入本公司指定直销账户。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C</w:t>
      </w:r>
      <w:r>
        <w:rPr>
          <w:rFonts w:ascii="仿宋_GB2312" w:eastAsia="仿宋_GB2312" w:hAnsi="Times New Roman" w:hint="eastAsia"/>
          <w:sz w:val="24"/>
        </w:rPr>
        <w:t>．</w:t>
      </w:r>
      <w:r>
        <w:rPr>
          <w:rFonts w:ascii="仿宋_GB2312" w:eastAsia="仿宋_GB2312" w:hAnsi="Times New Roman" w:hint="eastAsia"/>
          <w:sz w:val="24"/>
          <w:szCs w:val="24"/>
        </w:rPr>
        <w:t>至募集期结束，以下情况将被视为无效认购或认购失败，款项将退往投资人认购时使用的银行账户：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投资人划入资金，但未办理开户手续或开户不成功的；</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投资人划入资金，但逾期未办理认购手续的；</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投资人划入的认购金额小于其申请的认购金额的；</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在募集期截止日</w:t>
      </w:r>
      <w:r>
        <w:rPr>
          <w:rFonts w:ascii="仿宋_GB2312" w:eastAsia="仿宋_GB2312" w:hAnsi="Times New Roman" w:hint="eastAsia"/>
          <w:sz w:val="24"/>
          <w:szCs w:val="24"/>
        </w:rPr>
        <w:t>17:00</w:t>
      </w:r>
      <w:r>
        <w:rPr>
          <w:rFonts w:ascii="仿宋_GB2312" w:eastAsia="仿宋_GB2312" w:hAnsi="Times New Roman" w:hint="eastAsia"/>
          <w:sz w:val="24"/>
          <w:szCs w:val="24"/>
        </w:rPr>
        <w:t>之前资金未</w:t>
      </w:r>
      <w:r>
        <w:rPr>
          <w:rFonts w:ascii="仿宋_GB2312" w:eastAsia="仿宋_GB2312" w:hAnsi="Times New Roman" w:hint="eastAsia"/>
          <w:sz w:val="24"/>
          <w:szCs w:val="24"/>
        </w:rPr>
        <w:t>到本公司指定直销账户的；</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本公司确认的其它无效或认购失败情形。</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（二）直销电子交易</w:t>
      </w:r>
      <w:r>
        <w:rPr>
          <w:rFonts w:ascii="仿宋_GB2312" w:eastAsia="仿宋_GB2312" w:hAnsi="Times New Roman"/>
          <w:b/>
          <w:sz w:val="24"/>
          <w:szCs w:val="24"/>
        </w:rPr>
        <w:t>平台</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）注意事项</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Pr>
          <w:rFonts w:ascii="仿宋_GB2312" w:eastAsia="仿宋_GB2312" w:hint="eastAsia"/>
          <w:sz w:val="24"/>
        </w:rPr>
        <w:t>．</w:t>
      </w:r>
      <w:r>
        <w:rPr>
          <w:rFonts w:ascii="仿宋_GB2312" w:eastAsia="仿宋_GB2312" w:hAnsi="Times New Roman" w:hint="eastAsia"/>
          <w:sz w:val="24"/>
          <w:szCs w:val="24"/>
        </w:rPr>
        <w:t>个人投资人可以通过本公司直销电子</w:t>
      </w:r>
      <w:r>
        <w:rPr>
          <w:rFonts w:ascii="仿宋_GB2312" w:eastAsia="仿宋_GB2312" w:hAnsi="Times New Roman"/>
          <w:sz w:val="24"/>
          <w:szCs w:val="24"/>
        </w:rPr>
        <w:t>交易平台</w:t>
      </w:r>
      <w:r>
        <w:rPr>
          <w:rFonts w:ascii="仿宋_GB2312" w:eastAsia="仿宋_GB2312" w:hAnsi="Times New Roman" w:hint="eastAsia"/>
          <w:sz w:val="24"/>
          <w:szCs w:val="24"/>
        </w:rPr>
        <w:t>办理本基金的开户和认购业务，但认购金额会受相关银行卡单笔认购金额和日交易金额限制。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B</w:t>
      </w:r>
      <w:r>
        <w:rPr>
          <w:rFonts w:ascii="仿宋_GB2312" w:eastAsia="仿宋_GB2312" w:hint="eastAsia"/>
          <w:sz w:val="24"/>
        </w:rPr>
        <w:t>．</w:t>
      </w:r>
      <w:r>
        <w:rPr>
          <w:rFonts w:ascii="仿宋_GB2312" w:eastAsia="仿宋_GB2312" w:hAnsi="Times New Roman" w:hint="eastAsia"/>
          <w:sz w:val="24"/>
          <w:szCs w:val="24"/>
        </w:rPr>
        <w:t>目前本公司直销电子交易</w:t>
      </w:r>
      <w:r>
        <w:rPr>
          <w:rFonts w:ascii="仿宋_GB2312" w:eastAsia="仿宋_GB2312" w:hAnsi="Times New Roman"/>
          <w:sz w:val="24"/>
          <w:szCs w:val="24"/>
        </w:rPr>
        <w:t>平台</w:t>
      </w:r>
      <w:r>
        <w:rPr>
          <w:rFonts w:ascii="仿宋_GB2312" w:eastAsia="仿宋_GB2312" w:hAnsi="Times New Roman" w:hint="eastAsia"/>
          <w:sz w:val="24"/>
          <w:szCs w:val="24"/>
        </w:rPr>
        <w:t>已开通的银行卡如下：</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上海银行、中国银行、建设银行、光大银行、平安银行、工商银行、浦发银行、交通银行、中信银行、兴业银行、广发银行、邮储银行、农业银行、华夏银行、民生银行。</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C</w:t>
      </w:r>
      <w:r>
        <w:rPr>
          <w:rFonts w:ascii="仿宋_GB2312" w:eastAsia="仿宋_GB2312" w:hint="eastAsia"/>
          <w:sz w:val="24"/>
        </w:rPr>
        <w:t>．</w:t>
      </w:r>
      <w:r>
        <w:rPr>
          <w:rFonts w:ascii="仿宋_GB2312" w:eastAsia="仿宋_GB2312" w:hAnsi="Times New Roman" w:hint="eastAsia"/>
          <w:sz w:val="24"/>
          <w:szCs w:val="24"/>
        </w:rPr>
        <w:t>业务办理时间：基金份额发售日</w:t>
      </w:r>
      <w:r>
        <w:rPr>
          <w:rFonts w:ascii="仿宋_GB2312" w:eastAsia="仿宋_GB2312" w:hAnsi="Times New Roman" w:hint="eastAsia"/>
          <w:sz w:val="24"/>
          <w:szCs w:val="24"/>
        </w:rPr>
        <w:t>7*24</w:t>
      </w:r>
      <w:r>
        <w:rPr>
          <w:rFonts w:ascii="仿宋_GB2312" w:eastAsia="仿宋_GB2312" w:hAnsi="Times New Roman" w:hint="eastAsia"/>
          <w:sz w:val="24"/>
          <w:szCs w:val="24"/>
        </w:rPr>
        <w:t>小时受理，发售日每天</w:t>
      </w:r>
      <w:r>
        <w:rPr>
          <w:rFonts w:ascii="仿宋_GB2312" w:eastAsia="仿宋_GB2312" w:hAnsi="Times New Roman" w:hint="eastAsia"/>
          <w:sz w:val="24"/>
          <w:szCs w:val="24"/>
        </w:rPr>
        <w:t>17:00</w:t>
      </w:r>
      <w:r>
        <w:rPr>
          <w:rFonts w:ascii="仿宋_GB2312" w:eastAsia="仿宋_GB2312" w:hAnsi="Times New Roman" w:hint="eastAsia"/>
          <w:sz w:val="24"/>
          <w:szCs w:val="24"/>
        </w:rPr>
        <w:t>以后客户提交的认购申请计入下一发售日。但</w:t>
      </w:r>
      <w:r>
        <w:rPr>
          <w:rFonts w:ascii="仿宋_GB2312" w:eastAsia="仿宋_GB2312" w:hAnsi="Times New Roman"/>
          <w:sz w:val="24"/>
          <w:szCs w:val="24"/>
        </w:rPr>
        <w:t>最后一个发售日</w:t>
      </w:r>
      <w:r>
        <w:rPr>
          <w:rFonts w:ascii="仿宋_GB2312" w:eastAsia="仿宋_GB2312" w:hAnsi="Times New Roman" w:hint="eastAsia"/>
          <w:sz w:val="24"/>
          <w:szCs w:val="24"/>
        </w:rPr>
        <w:t>17:00</w:t>
      </w:r>
      <w:r>
        <w:rPr>
          <w:rFonts w:ascii="仿宋_GB2312" w:eastAsia="仿宋_GB2312" w:hAnsi="Times New Roman" w:hint="eastAsia"/>
          <w:sz w:val="24"/>
          <w:szCs w:val="24"/>
        </w:rPr>
        <w:t>以后客户提交的认购申请将</w:t>
      </w:r>
      <w:r>
        <w:rPr>
          <w:rFonts w:ascii="仿宋_GB2312" w:eastAsia="仿宋_GB2312" w:hAnsi="Times New Roman"/>
          <w:sz w:val="24"/>
          <w:szCs w:val="24"/>
        </w:rPr>
        <w:t>会被认定为无效申请。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）开户及认购程序</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持有上述银行卡的个人投资人可以直接通过本公司直销电子交易</w:t>
      </w:r>
      <w:r>
        <w:rPr>
          <w:rFonts w:ascii="仿宋_GB2312" w:eastAsia="仿宋_GB2312" w:hAnsi="Times New Roman"/>
          <w:sz w:val="24"/>
          <w:szCs w:val="24"/>
        </w:rPr>
        <w:t>平台</w:t>
      </w:r>
      <w:r>
        <w:rPr>
          <w:rFonts w:ascii="仿宋_GB2312" w:eastAsia="仿宋_GB2312" w:hAnsi="Times New Roman" w:hint="eastAsia"/>
          <w:sz w:val="24"/>
          <w:szCs w:val="24"/>
        </w:rPr>
        <w:t>办理开户手续，并通过本公司直销电子交易系统进行本基金的认购。具体交易细则请参阅本公司网站公告。</w:t>
      </w:r>
      <w:r>
        <w:rPr>
          <w:rFonts w:ascii="仿宋_GB2312" w:eastAsia="仿宋_GB2312" w:hAnsi="Times New Roman" w:hint="eastAsia"/>
          <w:sz w:val="24"/>
          <w:szCs w:val="24"/>
        </w:rPr>
        <w:t xml:space="preserve"> </w:t>
      </w:r>
    </w:p>
    <w:p w:rsidR="00314122" w:rsidRDefault="00D844CE">
      <w:pPr>
        <w:spacing w:line="360" w:lineRule="auto"/>
        <w:ind w:firstLineChars="200" w:firstLine="480"/>
        <w:rPr>
          <w:rFonts w:ascii="仿宋_GB2312" w:eastAsia="仿宋_GB2312" w:hAnsi="Times New Roman"/>
          <w:color w:val="1F497D"/>
          <w:sz w:val="24"/>
          <w:szCs w:val="24"/>
        </w:rPr>
      </w:pPr>
      <w:r>
        <w:rPr>
          <w:rFonts w:ascii="仿宋_GB2312" w:eastAsia="仿宋_GB2312" w:hAnsi="Times New Roman" w:hint="eastAsia"/>
          <w:sz w:val="24"/>
          <w:szCs w:val="24"/>
        </w:rPr>
        <w:t>本公司直销电子交易</w:t>
      </w:r>
      <w:r>
        <w:rPr>
          <w:rFonts w:ascii="仿宋_GB2312" w:eastAsia="仿宋_GB2312" w:hAnsi="Times New Roman"/>
          <w:sz w:val="24"/>
          <w:szCs w:val="24"/>
        </w:rPr>
        <w:t>平台</w:t>
      </w:r>
      <w:r>
        <w:rPr>
          <w:rFonts w:ascii="仿宋_GB2312" w:eastAsia="仿宋_GB2312" w:hAnsi="Times New Roman" w:hint="eastAsia"/>
          <w:sz w:val="24"/>
          <w:szCs w:val="24"/>
        </w:rPr>
        <w:t>：微信</w:t>
      </w:r>
      <w:r>
        <w:rPr>
          <w:rFonts w:ascii="仿宋_GB2312" w:eastAsia="仿宋_GB2312" w:hAnsi="Times New Roman"/>
          <w:sz w:val="24"/>
          <w:szCs w:val="24"/>
        </w:rPr>
        <w:t>公众号</w:t>
      </w:r>
      <w:r>
        <w:rPr>
          <w:rFonts w:ascii="仿宋_GB2312" w:eastAsia="仿宋_GB2312" w:hAnsi="Times New Roman"/>
          <w:sz w:val="24"/>
          <w:szCs w:val="24"/>
        </w:rPr>
        <w:t>“</w:t>
      </w:r>
      <w:r>
        <w:rPr>
          <w:rFonts w:ascii="仿宋_GB2312" w:eastAsia="仿宋_GB2312" w:hAnsi="Times New Roman" w:hint="eastAsia"/>
          <w:sz w:val="24"/>
          <w:szCs w:val="24"/>
        </w:rPr>
        <w:t>西部</w:t>
      </w:r>
      <w:r>
        <w:rPr>
          <w:rFonts w:ascii="仿宋_GB2312" w:eastAsia="仿宋_GB2312" w:hAnsi="Times New Roman"/>
          <w:sz w:val="24"/>
          <w:szCs w:val="24"/>
        </w:rPr>
        <w:t>利得基金</w:t>
      </w:r>
      <w:r>
        <w:rPr>
          <w:rFonts w:ascii="仿宋_GB2312" w:eastAsia="仿宋_GB2312" w:hAnsi="Times New Roman"/>
          <w:sz w:val="24"/>
          <w:szCs w:val="24"/>
        </w:rPr>
        <w:t>”</w:t>
      </w:r>
      <w:r>
        <w:rPr>
          <w:rFonts w:ascii="仿宋_GB2312" w:eastAsia="仿宋_GB2312" w:hAnsi="Times New Roman"/>
          <w:sz w:val="24"/>
          <w:szCs w:val="24"/>
        </w:rPr>
        <w:t xml:space="preserve"> </w:t>
      </w:r>
      <w:r>
        <w:rPr>
          <w:rFonts w:ascii="仿宋_GB2312" w:eastAsia="仿宋_GB2312" w:hAnsi="Times New Roman"/>
          <w:sz w:val="24"/>
          <w:szCs w:val="24"/>
        </w:rPr>
        <w:t>、</w:t>
      </w:r>
      <w:r>
        <w:rPr>
          <w:rFonts w:ascii="仿宋_GB2312" w:eastAsia="仿宋_GB2312" w:hAnsi="Times New Roman" w:hint="eastAsia"/>
          <w:sz w:val="24"/>
          <w:szCs w:val="24"/>
        </w:rPr>
        <w:t>直销电子交易网站</w:t>
      </w:r>
      <w:r>
        <w:rPr>
          <w:rFonts w:ascii="仿宋_GB2312" w:eastAsia="仿宋_GB2312" w:hAnsi="Times New Roman" w:hint="eastAsia"/>
          <w:sz w:val="24"/>
          <w:szCs w:val="24"/>
        </w:rPr>
        <w:t>w</w:t>
      </w:r>
      <w:r>
        <w:rPr>
          <w:rFonts w:ascii="仿宋_GB2312" w:eastAsia="仿宋_GB2312" w:hAnsi="Times New Roman"/>
          <w:sz w:val="24"/>
          <w:szCs w:val="24"/>
        </w:rPr>
        <w:t>ww.westleadfund.com</w:t>
      </w:r>
      <w:r>
        <w:rPr>
          <w:rFonts w:ascii="仿宋_GB2312" w:eastAsia="仿宋_GB2312" w:hAnsi="Times New Roman"/>
          <w:sz w:val="24"/>
          <w:szCs w:val="24"/>
        </w:rPr>
        <w:t>。</w:t>
      </w:r>
    </w:p>
    <w:p w:rsidR="00314122" w:rsidRDefault="00D844CE">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本公司电子交易咨询电话：</w:t>
      </w:r>
      <w:r>
        <w:rPr>
          <w:rFonts w:ascii="仿宋_GB2312" w:eastAsia="仿宋_GB2312" w:hAnsi="Times New Roman" w:hint="eastAsia"/>
          <w:sz w:val="24"/>
          <w:szCs w:val="24"/>
        </w:rPr>
        <w:t>400</w:t>
      </w:r>
      <w:r>
        <w:rPr>
          <w:rFonts w:ascii="仿宋_GB2312" w:eastAsia="仿宋_GB2312" w:hAnsi="Times New Roman"/>
          <w:sz w:val="24"/>
          <w:szCs w:val="24"/>
        </w:rPr>
        <w:t>-</w:t>
      </w:r>
      <w:r>
        <w:rPr>
          <w:rFonts w:ascii="仿宋_GB2312" w:eastAsia="仿宋_GB2312" w:hAnsi="Times New Roman" w:hint="eastAsia"/>
          <w:sz w:val="24"/>
          <w:szCs w:val="24"/>
        </w:rPr>
        <w:t>700</w:t>
      </w:r>
      <w:r>
        <w:rPr>
          <w:rFonts w:ascii="仿宋_GB2312" w:eastAsia="仿宋_GB2312" w:hAnsi="Times New Roman"/>
          <w:sz w:val="24"/>
          <w:szCs w:val="24"/>
        </w:rPr>
        <w:t>-</w:t>
      </w:r>
      <w:r>
        <w:rPr>
          <w:rFonts w:ascii="仿宋_GB2312" w:eastAsia="仿宋_GB2312" w:hAnsi="Times New Roman" w:hint="eastAsia"/>
          <w:sz w:val="24"/>
          <w:szCs w:val="24"/>
        </w:rPr>
        <w:t>7818</w:t>
      </w:r>
      <w:r>
        <w:rPr>
          <w:rFonts w:ascii="仿宋_GB2312" w:eastAsia="仿宋_GB2312" w:hAnsi="Times New Roman" w:hint="eastAsia"/>
          <w:sz w:val="24"/>
          <w:szCs w:val="24"/>
        </w:rPr>
        <w:t>；</w:t>
      </w:r>
      <w:r>
        <w:rPr>
          <w:rFonts w:ascii="仿宋_GB2312" w:eastAsia="仿宋_GB2312" w:hAnsi="Times New Roman" w:hint="eastAsia"/>
          <w:sz w:val="24"/>
          <w:szCs w:val="24"/>
        </w:rPr>
        <w:t>021-38572666</w:t>
      </w:r>
      <w:r>
        <w:rPr>
          <w:rFonts w:ascii="仿宋_GB2312" w:eastAsia="仿宋_GB2312" w:hAnsi="Times New Roman" w:hint="eastAsia"/>
          <w:sz w:val="24"/>
          <w:szCs w:val="24"/>
        </w:rPr>
        <w:t>。</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（三）代销机构</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个人投资者在代销机构的开户及认购手续以各代销机构的规定为准。</w:t>
      </w:r>
    </w:p>
    <w:p w:rsidR="00314122" w:rsidRDefault="00314122">
      <w:pPr>
        <w:snapToGrid w:val="0"/>
        <w:spacing w:line="360" w:lineRule="auto"/>
        <w:ind w:firstLineChars="200" w:firstLine="480"/>
        <w:rPr>
          <w:rFonts w:ascii="仿宋_GB2312" w:eastAsia="仿宋_GB2312" w:hAnsi="Times New Roman"/>
          <w:sz w:val="24"/>
          <w:szCs w:val="24"/>
        </w:rPr>
      </w:pPr>
    </w:p>
    <w:p w:rsidR="00314122" w:rsidRDefault="00D844CE">
      <w:pPr>
        <w:pStyle w:val="31"/>
        <w:ind w:firstLine="482"/>
        <w:rPr>
          <w:rFonts w:ascii="仿宋_GB2312" w:hAnsi="Times New Roman"/>
        </w:rPr>
      </w:pPr>
      <w:bookmarkStart w:id="7" w:name="_Toc24550088"/>
      <w:r>
        <w:rPr>
          <w:rFonts w:ascii="仿宋_GB2312" w:hAnsi="Times New Roman" w:hint="eastAsia"/>
        </w:rPr>
        <w:t>四、机构投资人的开户与认购程序</w:t>
      </w:r>
      <w:bookmarkEnd w:id="7"/>
      <w:r>
        <w:rPr>
          <w:rFonts w:ascii="仿宋_GB2312" w:hAnsi="Times New Roman" w:hint="eastAsia"/>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机构投资人认购本基金可以在西部利得基金管理有限公司直销柜台及代销机构指定的基金销售网点认购。</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（一）直销柜台</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hint="eastAsia"/>
          <w:sz w:val="24"/>
          <w:szCs w:val="24"/>
        </w:rPr>
        <w:t>．注意事项：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）通过直销柜台首次认购的最低金额为人民币</w:t>
      </w:r>
      <w:r>
        <w:rPr>
          <w:rFonts w:ascii="仿宋_GB2312" w:eastAsia="仿宋_GB2312" w:hAnsi="Times New Roman"/>
          <w:sz w:val="24"/>
          <w:szCs w:val="24"/>
        </w:rPr>
        <w:t>50,000.00</w:t>
      </w:r>
      <w:r>
        <w:rPr>
          <w:rFonts w:ascii="仿宋_GB2312" w:eastAsia="仿宋_GB2312" w:hAnsi="Times New Roman" w:hint="eastAsia"/>
          <w:sz w:val="24"/>
          <w:szCs w:val="24"/>
        </w:rPr>
        <w:t>元（含认购费），追加认购最低金额为人民币</w:t>
      </w:r>
      <w:r>
        <w:rPr>
          <w:rFonts w:ascii="仿宋_GB2312" w:eastAsia="仿宋_GB2312" w:hAnsi="Times New Roman"/>
          <w:sz w:val="24"/>
          <w:szCs w:val="24"/>
        </w:rPr>
        <w:t>1,000.00</w:t>
      </w:r>
      <w:r>
        <w:rPr>
          <w:rFonts w:ascii="仿宋_GB2312" w:eastAsia="仿宋_GB2312" w:hAnsi="Times New Roman" w:hint="eastAsia"/>
          <w:sz w:val="24"/>
          <w:szCs w:val="24"/>
        </w:rPr>
        <w:t>元（含认购费），追加认购本基金的投资人不受首次认购最低金额的限制，但受追加认购最低金额的限制。代销机构及直销电子交易平台的投资人欲转入直销柜台进行交易要受直销柜台最低金额的限制。</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）投资人可以使用信汇、电汇或支票等主动付款方式进行认购交款，但不接受现金方式认购。</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）在直销柜台开立基金及交易账户的基金投资人应指定一个银行账户作为其资金交收账户，以便进行赎回、分红及无效认（申）购的资金退款等资金结算。银行账户名称必须同投资人基金账户的户名一致。</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4</w:t>
      </w:r>
      <w:r>
        <w:rPr>
          <w:rFonts w:ascii="仿宋_GB2312" w:eastAsia="仿宋_GB2312" w:hAnsi="Times New Roman" w:hint="eastAsia"/>
          <w:sz w:val="24"/>
          <w:szCs w:val="24"/>
        </w:rPr>
        <w:t>）业务办理时间：基金份额发售日</w:t>
      </w:r>
      <w:r>
        <w:rPr>
          <w:rFonts w:ascii="仿宋_GB2312" w:eastAsia="仿宋_GB2312" w:hAnsi="Times New Roman" w:hint="eastAsia"/>
          <w:sz w:val="24"/>
          <w:szCs w:val="24"/>
        </w:rPr>
        <w:t>9:00</w:t>
      </w:r>
      <w:r>
        <w:rPr>
          <w:rFonts w:ascii="仿宋_GB2312" w:eastAsia="仿宋_GB2312" w:hAnsi="Times New Roman" w:hint="eastAsia"/>
          <w:sz w:val="24"/>
          <w:szCs w:val="24"/>
        </w:rPr>
        <w:t>～</w:t>
      </w:r>
      <w:r>
        <w:rPr>
          <w:rFonts w:ascii="仿宋_GB2312" w:eastAsia="仿宋_GB2312" w:hAnsi="Times New Roman" w:hint="eastAsia"/>
          <w:sz w:val="24"/>
          <w:szCs w:val="24"/>
        </w:rPr>
        <w:t>17:00</w:t>
      </w:r>
      <w:r>
        <w:rPr>
          <w:rFonts w:ascii="仿宋_GB2312" w:eastAsia="仿宋_GB2312" w:hAnsi="Times New Roman" w:hint="eastAsia"/>
          <w:sz w:val="24"/>
          <w:szCs w:val="24"/>
        </w:rPr>
        <w:t>（周六、周日及节假日不受理）。</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5</w:t>
      </w:r>
      <w:r>
        <w:rPr>
          <w:rFonts w:ascii="仿宋_GB2312" w:eastAsia="仿宋_GB2312" w:hAnsi="Times New Roman" w:hint="eastAsia"/>
          <w:sz w:val="24"/>
          <w:szCs w:val="24"/>
        </w:rPr>
        <w:t>）请有意认购本基金的机构投资人尽早向直销柜台索取开户和交易业务申请表。机构投资人也可从西部利得基金管理有限公司的网站</w:t>
      </w:r>
      <w:r>
        <w:rPr>
          <w:rFonts w:ascii="仿宋_GB2312" w:eastAsia="仿宋_GB2312" w:hAnsi="Times New Roman" w:hint="eastAsia"/>
          <w:sz w:val="24"/>
          <w:szCs w:val="24"/>
        </w:rPr>
        <w:t>(http://www.westleadfund.com)</w:t>
      </w:r>
      <w:r>
        <w:rPr>
          <w:rFonts w:ascii="仿宋_GB2312" w:eastAsia="仿宋_GB2312" w:hAnsi="Times New Roman" w:hint="eastAsia"/>
          <w:sz w:val="24"/>
          <w:szCs w:val="24"/>
        </w:rPr>
        <w:t>上下载有关直销业务表格，但必须在办理业务时保证提交的材料与下载文件中所要求的格式一致。</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6</w:t>
      </w:r>
      <w:r>
        <w:rPr>
          <w:rFonts w:ascii="仿宋_GB2312" w:eastAsia="仿宋_GB2312" w:hAnsi="Times New Roman" w:hint="eastAsia"/>
          <w:sz w:val="24"/>
          <w:szCs w:val="24"/>
        </w:rPr>
        <w:t>）直销柜台与代理销售网点的业务申请表不同，机构投资人请勿混用。</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7</w:t>
      </w:r>
      <w:r>
        <w:rPr>
          <w:rFonts w:ascii="仿宋_GB2312" w:eastAsia="仿宋_GB2312" w:hAnsi="Times New Roman" w:hint="eastAsia"/>
          <w:sz w:val="24"/>
          <w:szCs w:val="24"/>
        </w:rPr>
        <w:t>）投资人在办理基金账户开户的同时可以办理基金的认购申请手续。</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hint="eastAsia"/>
          <w:sz w:val="24"/>
          <w:szCs w:val="24"/>
        </w:rPr>
        <w:t>．开户及认购程序</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）开立基金账户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Pr>
          <w:rFonts w:ascii="仿宋_GB2312" w:eastAsia="仿宋_GB2312" w:hAnsi="Times New Roman" w:hint="eastAsia"/>
          <w:sz w:val="24"/>
          <w:szCs w:val="24"/>
        </w:rPr>
        <w:t>．投资人开户资料的填写必须</w:t>
      </w:r>
      <w:r>
        <w:rPr>
          <w:rFonts w:ascii="仿宋_GB2312" w:eastAsia="仿宋_GB2312" w:hAnsi="Times New Roman" w:hint="eastAsia"/>
          <w:sz w:val="24"/>
          <w:szCs w:val="24"/>
        </w:rPr>
        <w:t>真实、准确，否则由此引起的错误和损失，由投资人自己承担。</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B</w:t>
      </w:r>
      <w:r>
        <w:rPr>
          <w:rFonts w:ascii="仿宋_GB2312" w:eastAsia="仿宋_GB2312" w:hAnsi="Times New Roman" w:hint="eastAsia"/>
          <w:sz w:val="24"/>
          <w:szCs w:val="24"/>
        </w:rPr>
        <w:t>．机构投资人申请开立基金账户时应提交下列材料：</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填写完整并加盖单位公章和法定代表人（或负责人）签章的《基金账户业务申请表》（机构客户）；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工商行政管理部门核发并已通过年检的营业执照或民政部门等颁发的注册登记书原件及复印件；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有效税务登记证原件及复印件；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有效的组织机构代码证原件及复印件；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指定银行账户的银行《开户许可证》或《开立银行账户申请表》原件及复印件</w:t>
      </w:r>
      <w:r>
        <w:rPr>
          <w:rFonts w:ascii="仿宋_GB2312" w:eastAsia="仿宋_GB2312" w:hAnsi="Times New Roman" w:hint="eastAsia"/>
          <w:sz w:val="24"/>
          <w:szCs w:val="24"/>
        </w:rPr>
        <w:t>(</w:t>
      </w:r>
      <w:r>
        <w:rPr>
          <w:rFonts w:ascii="仿宋_GB2312" w:eastAsia="仿宋_GB2312" w:hAnsi="Times New Roman" w:hint="eastAsia"/>
          <w:sz w:val="24"/>
          <w:szCs w:val="24"/>
        </w:rPr>
        <w:t>或指定银行出具的开户证明</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基金业务授权委托书；</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预留印鉴卡；</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授权经办人的身份证件原件及复印件；</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法定代表人证明书及法定代表人身份证原件及复印件；</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加盖单位公章确认的《基金业务传真交易协议书》（如机构投资者选择传真交易方式）；</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填妥并加盖单位公章的《风险</w:t>
      </w:r>
      <w:r>
        <w:rPr>
          <w:rFonts w:ascii="仿宋_GB2312" w:eastAsia="仿宋_GB2312" w:hAnsi="Times New Roman"/>
          <w:sz w:val="24"/>
          <w:szCs w:val="24"/>
        </w:rPr>
        <w:t>提示</w:t>
      </w:r>
      <w:r>
        <w:rPr>
          <w:rFonts w:ascii="仿宋_GB2312" w:eastAsia="仿宋_GB2312" w:hAnsi="Times New Roman" w:hint="eastAsia"/>
          <w:sz w:val="24"/>
          <w:szCs w:val="24"/>
        </w:rPr>
        <w:t>及风险承受能力调查问卷》（机构客户）；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填妥</w:t>
      </w:r>
      <w:r>
        <w:rPr>
          <w:rFonts w:ascii="仿宋_GB2312" w:eastAsia="仿宋_GB2312" w:hAnsi="Times New Roman"/>
          <w:sz w:val="24"/>
          <w:szCs w:val="24"/>
        </w:rPr>
        <w:t>并加盖单位公章的</w:t>
      </w:r>
      <w:r>
        <w:rPr>
          <w:rFonts w:ascii="仿宋_GB2312" w:eastAsia="仿宋_GB2312" w:hAnsi="Times New Roman" w:hint="eastAsia"/>
          <w:sz w:val="24"/>
          <w:szCs w:val="24"/>
        </w:rPr>
        <w:t>《机构</w:t>
      </w:r>
      <w:r>
        <w:rPr>
          <w:rFonts w:ascii="仿宋_GB2312" w:eastAsia="仿宋_GB2312" w:hAnsi="Times New Roman"/>
          <w:sz w:val="24"/>
          <w:szCs w:val="24"/>
        </w:rPr>
        <w:t>投资者</w:t>
      </w:r>
      <w:r>
        <w:rPr>
          <w:rFonts w:ascii="仿宋_GB2312" w:eastAsia="仿宋_GB2312" w:hAnsi="Times New Roman" w:hint="eastAsia"/>
          <w:sz w:val="24"/>
          <w:szCs w:val="24"/>
        </w:rPr>
        <w:t>受益</w:t>
      </w:r>
      <w:r>
        <w:rPr>
          <w:rFonts w:ascii="仿宋_GB2312" w:eastAsia="仿宋_GB2312" w:hAnsi="Times New Roman"/>
          <w:sz w:val="24"/>
          <w:szCs w:val="24"/>
        </w:rPr>
        <w:t>所有人</w:t>
      </w:r>
      <w:r>
        <w:rPr>
          <w:rFonts w:ascii="仿宋_GB2312" w:eastAsia="仿宋_GB2312" w:hAnsi="Times New Roman" w:hint="eastAsia"/>
          <w:sz w:val="24"/>
          <w:szCs w:val="24"/>
        </w:rPr>
        <w:t>信息</w:t>
      </w:r>
      <w:r>
        <w:rPr>
          <w:rFonts w:ascii="仿宋_GB2312" w:eastAsia="仿宋_GB2312" w:hAnsi="Times New Roman"/>
          <w:sz w:val="24"/>
          <w:szCs w:val="24"/>
        </w:rPr>
        <w:t>收集表</w:t>
      </w:r>
      <w:r>
        <w:rPr>
          <w:rFonts w:ascii="仿宋_GB2312" w:eastAsia="仿宋_GB2312" w:hAnsi="Times New Roman" w:hint="eastAsia"/>
          <w:sz w:val="24"/>
          <w:szCs w:val="24"/>
        </w:rPr>
        <w:t>》及</w:t>
      </w:r>
      <w:r>
        <w:rPr>
          <w:rFonts w:ascii="仿宋_GB2312" w:eastAsia="仿宋_GB2312" w:hAnsi="Times New Roman"/>
          <w:sz w:val="24"/>
          <w:szCs w:val="24"/>
        </w:rPr>
        <w:t>相关证明材料</w:t>
      </w:r>
      <w:r>
        <w:rPr>
          <w:rFonts w:ascii="仿宋_GB2312" w:eastAsia="仿宋_GB2312" w:hAnsi="Times New Roman" w:hint="eastAsia"/>
          <w:sz w:val="24"/>
          <w:szCs w:val="24"/>
        </w:rPr>
        <w:t>；</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法律法规规定及西部利得基金管理有限公司要求提供的其他材料。</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注：以上复印件均应加盖单位公章。</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）提出认购申请</w:t>
      </w:r>
      <w:r>
        <w:rPr>
          <w:rFonts w:ascii="仿宋_GB2312" w:eastAsia="仿宋_GB2312" w:hAnsi="Times New Roman" w:hint="eastAsia"/>
          <w:sz w:val="24"/>
          <w:szCs w:val="24"/>
        </w:rPr>
        <w:t xml:space="preserve"> </w:t>
      </w:r>
    </w:p>
    <w:p w:rsidR="00314122" w:rsidRDefault="00D844CE">
      <w:pPr>
        <w:numPr>
          <w:ilvl w:val="0"/>
          <w:numId w:val="2"/>
        </w:numPr>
        <w:snapToGrid w:val="0"/>
        <w:spacing w:line="360" w:lineRule="auto"/>
        <w:rPr>
          <w:rFonts w:ascii="仿宋_GB2312" w:eastAsia="仿宋_GB2312" w:hAnsi="Times New Roman"/>
          <w:sz w:val="24"/>
          <w:szCs w:val="24"/>
        </w:rPr>
      </w:pPr>
      <w:r>
        <w:rPr>
          <w:rFonts w:ascii="仿宋_GB2312" w:eastAsia="仿宋_GB2312" w:hAnsi="Times New Roman" w:hint="eastAsia"/>
          <w:sz w:val="24"/>
          <w:szCs w:val="24"/>
        </w:rPr>
        <w:t>机构投资人在直销柜台认购应提交以下资料：</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填妥并加盖预留印鉴的《基金交易业务申请表》；</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开户机构指定的，与预留的《基金业务授权委托书》所述姓名、证件号码相一致的经办人有效身份证件原件及复印件；</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提供证明已存入西部利得基金管理有限公司直销专户足额认购资金并加盖银行受理章的《资金存入单》回单联原件等。</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注：以上复印件均需加盖预留印鉴。</w:t>
      </w:r>
    </w:p>
    <w:p w:rsidR="00314122" w:rsidRDefault="00D844CE">
      <w:pPr>
        <w:numPr>
          <w:ilvl w:val="0"/>
          <w:numId w:val="2"/>
        </w:numPr>
        <w:snapToGrid w:val="0"/>
        <w:spacing w:line="360" w:lineRule="auto"/>
        <w:rPr>
          <w:rFonts w:ascii="仿宋_GB2312" w:eastAsia="仿宋_GB2312" w:hAnsi="Times New Roman"/>
          <w:sz w:val="24"/>
          <w:szCs w:val="24"/>
        </w:rPr>
      </w:pPr>
      <w:r>
        <w:rPr>
          <w:rFonts w:ascii="仿宋_GB2312" w:eastAsia="仿宋_GB2312" w:hAnsi="Times New Roman" w:hint="eastAsia"/>
          <w:sz w:val="24"/>
          <w:szCs w:val="24"/>
        </w:rPr>
        <w:t>尚未办理开户手续的投资人可提供规定的资料将开户与认购一起办理。</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）认购资金的划拨</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Pr>
          <w:rFonts w:ascii="仿宋_GB2312" w:eastAsia="仿宋_GB2312" w:hAnsi="Times New Roman" w:hint="eastAsia"/>
          <w:sz w:val="24"/>
          <w:szCs w:val="24"/>
        </w:rPr>
        <w:t>．通过直销柜台认购的机构投资人，应在提出认购申请当日将足额认购资金汇入本公司直销专户，具体账户信息请参见本公告第三部分“个人投</w:t>
      </w:r>
      <w:r>
        <w:rPr>
          <w:rFonts w:ascii="仿宋_GB2312" w:eastAsia="仿宋_GB2312" w:hAnsi="Times New Roman" w:hint="eastAsia"/>
          <w:sz w:val="24"/>
          <w:szCs w:val="24"/>
        </w:rPr>
        <w:t>资人的开户与认购程序”第（一）条中列示的直销专户。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B</w:t>
      </w:r>
      <w:r>
        <w:rPr>
          <w:rFonts w:ascii="仿宋_GB2312" w:eastAsia="仿宋_GB2312" w:hAnsi="Times New Roman" w:hint="eastAsia"/>
          <w:sz w:val="24"/>
          <w:szCs w:val="24"/>
        </w:rPr>
        <w:t>．投资人在办理汇款时须注意以下事项：</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机构投资人在填写银行划款凭证时，请写明用途。</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投资人若未按上述办法划付认购款项，造成认购无效的，西部利得基金管理有限公司及直销专户的开户银行不承担任何责任。</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投资人认购资金应在当日</w:t>
      </w:r>
      <w:r>
        <w:rPr>
          <w:rFonts w:ascii="仿宋_GB2312" w:eastAsia="仿宋_GB2312" w:hAnsi="Times New Roman" w:hint="eastAsia"/>
          <w:sz w:val="24"/>
          <w:szCs w:val="24"/>
        </w:rPr>
        <w:t>17:00</w:t>
      </w:r>
      <w:r>
        <w:rPr>
          <w:rFonts w:ascii="仿宋_GB2312" w:eastAsia="仿宋_GB2312" w:hAnsi="Times New Roman" w:hint="eastAsia"/>
          <w:sz w:val="24"/>
          <w:szCs w:val="24"/>
        </w:rPr>
        <w:t>之前足额汇入本公司指定直销专户。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C</w:t>
      </w:r>
      <w:r>
        <w:rPr>
          <w:rFonts w:ascii="仿宋_GB2312" w:eastAsia="仿宋_GB2312" w:hAnsi="Times New Roman" w:hint="eastAsia"/>
          <w:sz w:val="24"/>
          <w:szCs w:val="24"/>
        </w:rPr>
        <w:t>．至募集期结束，以下情况将被视为无效认购或认购失败，款项将退往投资人认购时使用的银行账户：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投资人划入资金，但未办理开户手续或开户不成功或失败的；</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投资人划入资金，但逾期未办理认购手续的；</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投资人划入的认购金额小于其申请的认购金额的；</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在募集期截止日</w:t>
      </w:r>
      <w:r>
        <w:rPr>
          <w:rFonts w:ascii="仿宋_GB2312" w:eastAsia="仿宋_GB2312" w:hAnsi="Times New Roman" w:hint="eastAsia"/>
          <w:sz w:val="24"/>
          <w:szCs w:val="24"/>
        </w:rPr>
        <w:t>17:00</w:t>
      </w:r>
      <w:r>
        <w:rPr>
          <w:rFonts w:ascii="仿宋_GB2312" w:eastAsia="仿宋_GB2312" w:hAnsi="Times New Roman" w:hint="eastAsia"/>
          <w:sz w:val="24"/>
          <w:szCs w:val="24"/>
        </w:rPr>
        <w:t>之前资金未到本公司指定直销专户的；</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本公司确认的其它无效或认购失败情形。</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（二）代销机构</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机构投资者在代销机构的开户及认购手续以各代销机构的规定为准。</w:t>
      </w:r>
    </w:p>
    <w:p w:rsidR="00314122" w:rsidRDefault="00314122">
      <w:pPr>
        <w:snapToGrid w:val="0"/>
        <w:spacing w:line="360" w:lineRule="auto"/>
        <w:ind w:firstLineChars="200" w:firstLine="480"/>
        <w:rPr>
          <w:rFonts w:ascii="仿宋_GB2312" w:eastAsia="仿宋_GB2312" w:hAnsi="Times New Roman"/>
          <w:sz w:val="24"/>
          <w:szCs w:val="24"/>
        </w:rPr>
      </w:pPr>
    </w:p>
    <w:p w:rsidR="00314122" w:rsidRDefault="00D844CE">
      <w:pPr>
        <w:pStyle w:val="31"/>
        <w:ind w:firstLine="482"/>
        <w:rPr>
          <w:rFonts w:ascii="仿宋_GB2312" w:hAnsi="Times New Roman"/>
        </w:rPr>
      </w:pPr>
      <w:bookmarkStart w:id="8" w:name="_Toc24550089"/>
      <w:r>
        <w:rPr>
          <w:rFonts w:ascii="仿宋_GB2312" w:hAnsi="Times New Roman" w:hint="eastAsia"/>
        </w:rPr>
        <w:t>五、清算与交割</w:t>
      </w:r>
      <w:bookmarkEnd w:id="8"/>
      <w:r>
        <w:rPr>
          <w:rFonts w:ascii="仿宋_GB2312" w:hAnsi="Times New Roman" w:hint="eastAsia"/>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基金合同生效前，全部募集资金将被冻结在基金募集专户中，在基金募集行为结束前，任何人不得动用。投资人有效认购款项在募集期内产生的银行同期活期存款利息归投资人所有，在本基金募集结束后，折算为基金份额计入投资人的账户，具体份额以</w:t>
      </w:r>
      <w:r>
        <w:rPr>
          <w:rFonts w:ascii="仿宋_GB2312" w:eastAsia="仿宋_GB2312" w:hAnsi="Times New Roman" w:hint="eastAsia"/>
          <w:sz w:val="24"/>
          <w:szCs w:val="24"/>
        </w:rPr>
        <w:t>登记机构的记录为准。</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本基金注册登记人在募集结束后对基金进行权益登记。</w:t>
      </w:r>
      <w:r>
        <w:rPr>
          <w:rFonts w:ascii="仿宋_GB2312" w:eastAsia="仿宋_GB2312" w:hAnsi="Times New Roman" w:hint="eastAsia"/>
          <w:sz w:val="24"/>
          <w:szCs w:val="24"/>
        </w:rPr>
        <w:t xml:space="preserve"> </w:t>
      </w:r>
    </w:p>
    <w:p w:rsidR="00314122" w:rsidRDefault="00314122">
      <w:pPr>
        <w:snapToGrid w:val="0"/>
        <w:spacing w:line="360" w:lineRule="auto"/>
        <w:ind w:firstLineChars="200" w:firstLine="480"/>
        <w:rPr>
          <w:rFonts w:ascii="仿宋_GB2312" w:eastAsia="仿宋_GB2312" w:hAnsi="Times New Roman"/>
          <w:sz w:val="24"/>
          <w:szCs w:val="24"/>
        </w:rPr>
      </w:pPr>
    </w:p>
    <w:p w:rsidR="00314122" w:rsidRDefault="00D844CE">
      <w:pPr>
        <w:pStyle w:val="31"/>
        <w:ind w:firstLine="482"/>
        <w:rPr>
          <w:rFonts w:ascii="仿宋_GB2312" w:hAnsi="Times New Roman"/>
        </w:rPr>
      </w:pPr>
      <w:bookmarkStart w:id="9" w:name="_Toc24550090"/>
      <w:r>
        <w:rPr>
          <w:rFonts w:ascii="仿宋_GB2312" w:hAnsi="Times New Roman" w:hint="eastAsia"/>
        </w:rPr>
        <w:t>六、基金的验资与基金合同生效</w:t>
      </w:r>
      <w:bookmarkEnd w:id="9"/>
      <w:r>
        <w:rPr>
          <w:rFonts w:ascii="仿宋_GB2312" w:hAnsi="Times New Roman" w:hint="eastAsia"/>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本基金募集截止后，基金管理人根据登记机构确认的数据，将有效认购资金及其所生利息一并划入在托管行开立的本基金托管账户，基金管理人委托具有资格的会计师事务所对基金资产进行验资并出具验资报告，登记机构出具认购户数证明。</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若基金合同达到备案条件，基金管理人在按照规定办理了基金验资和备案手续后公告基金合同生效。</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若因未达到备案条件而导致基金合同无法生效，则基金管理人将以其固有财产承担因募集行为而产生的债务</w:t>
      </w:r>
      <w:r>
        <w:rPr>
          <w:rFonts w:ascii="仿宋_GB2312" w:eastAsia="仿宋_GB2312" w:hAnsi="Times New Roman" w:hint="eastAsia"/>
          <w:sz w:val="24"/>
          <w:szCs w:val="24"/>
        </w:rPr>
        <w:t>和费用，已募集的资金加计银行同期活期储蓄存款利息在募集期结束后</w:t>
      </w:r>
      <w:r>
        <w:rPr>
          <w:rFonts w:ascii="仿宋_GB2312" w:eastAsia="仿宋_GB2312" w:hAnsi="Times New Roman" w:hint="eastAsia"/>
          <w:sz w:val="24"/>
          <w:szCs w:val="24"/>
        </w:rPr>
        <w:t>30</w:t>
      </w:r>
      <w:r>
        <w:rPr>
          <w:rFonts w:ascii="仿宋_GB2312" w:eastAsia="仿宋_GB2312" w:hAnsi="Times New Roman" w:hint="eastAsia"/>
          <w:sz w:val="24"/>
          <w:szCs w:val="24"/>
        </w:rPr>
        <w:t>天内退还基金认购人。</w:t>
      </w:r>
    </w:p>
    <w:p w:rsidR="00314122" w:rsidRDefault="00314122">
      <w:pPr>
        <w:snapToGrid w:val="0"/>
        <w:spacing w:line="360" w:lineRule="auto"/>
        <w:ind w:firstLineChars="200" w:firstLine="480"/>
        <w:rPr>
          <w:rFonts w:ascii="仿宋_GB2312" w:eastAsia="仿宋_GB2312" w:hAnsi="Times New Roman"/>
          <w:sz w:val="24"/>
          <w:szCs w:val="24"/>
        </w:rPr>
      </w:pPr>
    </w:p>
    <w:p w:rsidR="00314122" w:rsidRDefault="00D844CE">
      <w:pPr>
        <w:pStyle w:val="31"/>
        <w:ind w:firstLine="482"/>
        <w:rPr>
          <w:rFonts w:ascii="仿宋_GB2312" w:hAnsi="Times New Roman"/>
        </w:rPr>
      </w:pPr>
      <w:bookmarkStart w:id="10" w:name="_Toc24550091"/>
      <w:r>
        <w:rPr>
          <w:rFonts w:ascii="仿宋_GB2312" w:hAnsi="Times New Roman" w:hint="eastAsia"/>
        </w:rPr>
        <w:t>七、本次发售当事人及中介机构</w:t>
      </w:r>
      <w:bookmarkEnd w:id="10"/>
      <w:r>
        <w:rPr>
          <w:rFonts w:ascii="仿宋_GB2312" w:hAnsi="Times New Roman" w:hint="eastAsia"/>
        </w:rPr>
        <w:t xml:space="preserve"> </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（一）基金管理人</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名称：西部利得基金管理有限公司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住所：中国（上海）自由贸易试验区耀体路</w:t>
      </w:r>
      <w:r>
        <w:rPr>
          <w:rFonts w:ascii="仿宋_GB2312" w:eastAsia="仿宋_GB2312" w:hAnsi="Times New Roman"/>
          <w:sz w:val="24"/>
          <w:szCs w:val="24"/>
        </w:rPr>
        <w:t>276</w:t>
      </w:r>
      <w:r>
        <w:rPr>
          <w:rFonts w:ascii="仿宋_GB2312" w:eastAsia="仿宋_GB2312" w:hAnsi="Times New Roman" w:hint="eastAsia"/>
          <w:sz w:val="24"/>
          <w:szCs w:val="24"/>
        </w:rPr>
        <w:t>号</w:t>
      </w:r>
      <w:r>
        <w:rPr>
          <w:rFonts w:ascii="仿宋_GB2312" w:eastAsia="仿宋_GB2312" w:hAnsi="Times New Roman"/>
          <w:sz w:val="24"/>
          <w:szCs w:val="24"/>
        </w:rPr>
        <w:t>901</w:t>
      </w:r>
      <w:r>
        <w:rPr>
          <w:rFonts w:ascii="仿宋_GB2312" w:eastAsia="仿宋_GB2312" w:hAnsi="Times New Roman" w:hint="eastAsia"/>
          <w:sz w:val="24"/>
          <w:szCs w:val="24"/>
        </w:rPr>
        <w:t>室</w:t>
      </w:r>
      <w:r>
        <w:rPr>
          <w:rFonts w:ascii="仿宋_GB2312" w:eastAsia="仿宋_GB2312" w:hAnsi="Times New Roman"/>
          <w:sz w:val="24"/>
          <w:szCs w:val="24"/>
        </w:rPr>
        <w:t>-908</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办公地址：上海市浦东新区耀体路</w:t>
      </w:r>
      <w:r>
        <w:rPr>
          <w:rFonts w:ascii="仿宋_GB2312" w:eastAsia="仿宋_GB2312" w:hAnsi="Times New Roman" w:hint="eastAsia"/>
          <w:sz w:val="24"/>
          <w:szCs w:val="24"/>
        </w:rPr>
        <w:t>276</w:t>
      </w:r>
      <w:r>
        <w:rPr>
          <w:rFonts w:ascii="仿宋_GB2312" w:eastAsia="仿宋_GB2312" w:hAnsi="Times New Roman" w:hint="eastAsia"/>
          <w:sz w:val="24"/>
          <w:szCs w:val="24"/>
        </w:rPr>
        <w:t>号晶耀商务广场</w:t>
      </w:r>
      <w:r>
        <w:rPr>
          <w:rFonts w:ascii="仿宋_GB2312" w:eastAsia="仿宋_GB2312" w:hAnsi="Times New Roman" w:hint="eastAsia"/>
          <w:sz w:val="24"/>
          <w:szCs w:val="24"/>
        </w:rPr>
        <w:t>3</w:t>
      </w:r>
      <w:r>
        <w:rPr>
          <w:rFonts w:ascii="仿宋_GB2312" w:eastAsia="仿宋_GB2312" w:hAnsi="Times New Roman" w:hint="eastAsia"/>
          <w:sz w:val="24"/>
          <w:szCs w:val="24"/>
        </w:rPr>
        <w:t>号楼</w:t>
      </w:r>
      <w:r>
        <w:rPr>
          <w:rFonts w:ascii="仿宋_GB2312" w:eastAsia="仿宋_GB2312" w:hAnsi="Times New Roman" w:hint="eastAsia"/>
          <w:sz w:val="24"/>
          <w:szCs w:val="24"/>
        </w:rPr>
        <w:t>9</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法定代表人：何方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设立日期：</w:t>
      </w:r>
      <w:r>
        <w:rPr>
          <w:rFonts w:ascii="仿宋_GB2312" w:eastAsia="仿宋_GB2312" w:hAnsi="Times New Roman" w:hint="eastAsia"/>
          <w:sz w:val="24"/>
          <w:szCs w:val="24"/>
        </w:rPr>
        <w:t>2010</w:t>
      </w:r>
      <w:r>
        <w:rPr>
          <w:rFonts w:ascii="仿宋_GB2312" w:eastAsia="仿宋_GB2312" w:hAnsi="Times New Roman" w:hint="eastAsia"/>
          <w:sz w:val="24"/>
          <w:szCs w:val="24"/>
        </w:rPr>
        <w:t>年</w:t>
      </w:r>
      <w:r>
        <w:rPr>
          <w:rFonts w:ascii="仿宋_GB2312" w:eastAsia="仿宋_GB2312" w:hAnsi="Times New Roman" w:hint="eastAsia"/>
          <w:sz w:val="24"/>
          <w:szCs w:val="24"/>
        </w:rPr>
        <w:t>7</w:t>
      </w:r>
      <w:r>
        <w:rPr>
          <w:rFonts w:ascii="仿宋_GB2312" w:eastAsia="仿宋_GB2312" w:hAnsi="Times New Roman" w:hint="eastAsia"/>
          <w:sz w:val="24"/>
          <w:szCs w:val="24"/>
        </w:rPr>
        <w:t>月</w:t>
      </w:r>
      <w:r>
        <w:rPr>
          <w:rFonts w:ascii="仿宋_GB2312" w:eastAsia="仿宋_GB2312" w:hAnsi="Times New Roman" w:hint="eastAsia"/>
          <w:sz w:val="24"/>
          <w:szCs w:val="24"/>
        </w:rPr>
        <w:t>20</w:t>
      </w:r>
      <w:r>
        <w:rPr>
          <w:rFonts w:ascii="仿宋_GB2312" w:eastAsia="仿宋_GB2312" w:hAnsi="Times New Roman" w:hint="eastAsia"/>
          <w:sz w:val="24"/>
          <w:szCs w:val="24"/>
        </w:rPr>
        <w:t>日</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批准设立机关及批准设立文号：中国证监会证监许可【</w:t>
      </w:r>
      <w:r>
        <w:rPr>
          <w:rFonts w:ascii="仿宋_GB2312" w:eastAsia="仿宋_GB2312" w:hAnsi="Times New Roman" w:hint="eastAsia"/>
          <w:sz w:val="24"/>
          <w:szCs w:val="24"/>
        </w:rPr>
        <w:t>2010</w:t>
      </w:r>
      <w:r>
        <w:rPr>
          <w:rFonts w:ascii="仿宋_GB2312" w:eastAsia="仿宋_GB2312" w:hAnsi="Times New Roman" w:hint="eastAsia"/>
          <w:sz w:val="24"/>
          <w:szCs w:val="24"/>
        </w:rPr>
        <w:t>】</w:t>
      </w:r>
      <w:r>
        <w:rPr>
          <w:rFonts w:ascii="仿宋_GB2312" w:eastAsia="仿宋_GB2312" w:hAnsi="Times New Roman" w:hint="eastAsia"/>
          <w:sz w:val="24"/>
          <w:szCs w:val="24"/>
        </w:rPr>
        <w:t>864</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组织形式：有限责任公司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注册资本：叁亿柒仟万元</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存续期限：持续经营</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联系电话：（</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38572888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联系人：何唐月</w:t>
      </w:r>
    </w:p>
    <w:p w:rsidR="00314122" w:rsidRDefault="00D844CE">
      <w:pPr>
        <w:adjustRightInd w:val="0"/>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（二）基金托管人</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名称：招商银行股份有限公司（简称“招商银行”）</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住所：深圳市深南大道</w:t>
      </w:r>
      <w:r>
        <w:rPr>
          <w:rFonts w:ascii="仿宋_GB2312" w:eastAsia="仿宋_GB2312" w:hAnsi="Times New Roman" w:hint="eastAsia"/>
          <w:sz w:val="24"/>
          <w:szCs w:val="24"/>
        </w:rPr>
        <w:t>7088</w:t>
      </w:r>
      <w:r>
        <w:rPr>
          <w:rFonts w:ascii="仿宋_GB2312" w:eastAsia="仿宋_GB2312" w:hAnsi="Times New Roman" w:hint="eastAsia"/>
          <w:sz w:val="24"/>
          <w:szCs w:val="24"/>
        </w:rPr>
        <w:t>号招商银行大厦</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法定代表人：缪建民</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成立日期：</w:t>
      </w:r>
      <w:r>
        <w:rPr>
          <w:rFonts w:ascii="仿宋_GB2312" w:eastAsia="仿宋_GB2312" w:hAnsi="Times New Roman" w:hint="eastAsia"/>
          <w:sz w:val="24"/>
          <w:szCs w:val="24"/>
        </w:rPr>
        <w:t>1987</w:t>
      </w:r>
      <w:r>
        <w:rPr>
          <w:rFonts w:ascii="仿宋_GB2312" w:eastAsia="仿宋_GB2312" w:hAnsi="Times New Roman" w:hint="eastAsia"/>
          <w:sz w:val="24"/>
          <w:szCs w:val="24"/>
        </w:rPr>
        <w:t>年</w:t>
      </w:r>
      <w:r>
        <w:rPr>
          <w:rFonts w:ascii="仿宋_GB2312" w:eastAsia="仿宋_GB2312" w:hAnsi="Times New Roman" w:hint="eastAsia"/>
          <w:sz w:val="24"/>
          <w:szCs w:val="24"/>
        </w:rPr>
        <w:t>4</w:t>
      </w:r>
      <w:r>
        <w:rPr>
          <w:rFonts w:ascii="仿宋_GB2312" w:eastAsia="仿宋_GB2312" w:hAnsi="Times New Roman" w:hint="eastAsia"/>
          <w:sz w:val="24"/>
          <w:szCs w:val="24"/>
        </w:rPr>
        <w:t>月</w:t>
      </w:r>
      <w:r>
        <w:rPr>
          <w:rFonts w:ascii="仿宋_GB2312" w:eastAsia="仿宋_GB2312" w:hAnsi="Times New Roman" w:hint="eastAsia"/>
          <w:sz w:val="24"/>
          <w:szCs w:val="24"/>
        </w:rPr>
        <w:t>8</w:t>
      </w:r>
      <w:r>
        <w:rPr>
          <w:rFonts w:ascii="仿宋_GB2312" w:eastAsia="仿宋_GB2312" w:hAnsi="Times New Roman" w:hint="eastAsia"/>
          <w:sz w:val="24"/>
          <w:szCs w:val="24"/>
        </w:rPr>
        <w:t>日</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组织形式：股份有限公司</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注册资本：</w:t>
      </w:r>
      <w:r>
        <w:rPr>
          <w:rFonts w:ascii="仿宋_GB2312" w:eastAsia="仿宋_GB2312" w:hAnsi="Times New Roman" w:hint="eastAsia"/>
          <w:sz w:val="24"/>
          <w:szCs w:val="24"/>
        </w:rPr>
        <w:t>252.20</w:t>
      </w:r>
      <w:r>
        <w:rPr>
          <w:rFonts w:ascii="仿宋_GB2312" w:eastAsia="仿宋_GB2312" w:hAnsi="Times New Roman" w:hint="eastAsia"/>
          <w:sz w:val="24"/>
          <w:szCs w:val="24"/>
        </w:rPr>
        <w:t>亿元</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存续期间：持续经营</w:t>
      </w:r>
    </w:p>
    <w:p w:rsidR="00314122" w:rsidRDefault="00D844CE">
      <w:pPr>
        <w:adjustRightInd w:val="0"/>
        <w:snapToGrid w:val="0"/>
        <w:spacing w:line="360" w:lineRule="auto"/>
        <w:ind w:firstLine="480"/>
        <w:rPr>
          <w:rFonts w:ascii="仿宋_GB2312" w:eastAsia="仿宋_GB2312" w:hAnsi="Times New Roman"/>
          <w:sz w:val="24"/>
          <w:szCs w:val="24"/>
        </w:rPr>
      </w:pPr>
      <w:r>
        <w:rPr>
          <w:rFonts w:ascii="仿宋_GB2312" w:eastAsia="仿宋_GB2312" w:hAnsi="Times New Roman" w:hint="eastAsia"/>
          <w:sz w:val="24"/>
          <w:szCs w:val="24"/>
        </w:rPr>
        <w:t>基金托管资格批文及文号：中国证监会证监基金字</w:t>
      </w:r>
      <w:r>
        <w:rPr>
          <w:rFonts w:ascii="仿宋_GB2312" w:eastAsia="仿宋_GB2312" w:hAnsi="Times New Roman" w:hint="eastAsia"/>
          <w:sz w:val="24"/>
          <w:szCs w:val="24"/>
        </w:rPr>
        <w:t>[2002]83</w:t>
      </w:r>
      <w:r>
        <w:rPr>
          <w:rFonts w:ascii="仿宋_GB2312" w:eastAsia="仿宋_GB2312" w:hAnsi="Times New Roman" w:hint="eastAsia"/>
          <w:sz w:val="24"/>
          <w:szCs w:val="24"/>
        </w:rPr>
        <w:t>号</w:t>
      </w:r>
    </w:p>
    <w:p w:rsidR="00314122" w:rsidRDefault="00D844CE">
      <w:pPr>
        <w:adjustRightInd w:val="0"/>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（三）销售机构</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hint="eastAsia"/>
          <w:sz w:val="24"/>
          <w:szCs w:val="24"/>
        </w:rPr>
        <w:t>．直销机构</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名称：西部利得基金管理有限公司直销柜台及直销电子交易平台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住所：</w:t>
      </w:r>
      <w:bookmarkStart w:id="11" w:name="_Hlk79581790"/>
      <w:bookmarkStart w:id="12" w:name="_Hlk79570658"/>
      <w:r>
        <w:rPr>
          <w:rFonts w:ascii="仿宋_GB2312" w:eastAsia="仿宋_GB2312" w:hAnsi="Times New Roman" w:hint="eastAsia"/>
          <w:sz w:val="24"/>
          <w:szCs w:val="24"/>
        </w:rPr>
        <w:t>中国（上海）自由贸易试验区耀体路</w:t>
      </w:r>
      <w:r>
        <w:rPr>
          <w:rFonts w:ascii="仿宋_GB2312" w:eastAsia="仿宋_GB2312" w:hAnsi="Times New Roman"/>
          <w:sz w:val="24"/>
          <w:szCs w:val="24"/>
        </w:rPr>
        <w:t>276</w:t>
      </w:r>
      <w:r>
        <w:rPr>
          <w:rFonts w:ascii="仿宋_GB2312" w:eastAsia="仿宋_GB2312" w:hAnsi="Times New Roman" w:hint="eastAsia"/>
          <w:sz w:val="24"/>
          <w:szCs w:val="24"/>
        </w:rPr>
        <w:t>号</w:t>
      </w:r>
      <w:r>
        <w:rPr>
          <w:rFonts w:ascii="仿宋_GB2312" w:eastAsia="仿宋_GB2312" w:hAnsi="Times New Roman"/>
          <w:sz w:val="24"/>
          <w:szCs w:val="24"/>
        </w:rPr>
        <w:t>901</w:t>
      </w:r>
      <w:r>
        <w:rPr>
          <w:rFonts w:ascii="仿宋_GB2312" w:eastAsia="仿宋_GB2312" w:hAnsi="Times New Roman" w:hint="eastAsia"/>
          <w:sz w:val="24"/>
          <w:szCs w:val="24"/>
        </w:rPr>
        <w:t>室</w:t>
      </w:r>
      <w:r>
        <w:rPr>
          <w:rFonts w:ascii="仿宋_GB2312" w:eastAsia="仿宋_GB2312" w:hAnsi="Times New Roman"/>
          <w:sz w:val="24"/>
          <w:szCs w:val="24"/>
        </w:rPr>
        <w:t>-908</w:t>
      </w:r>
      <w:r>
        <w:rPr>
          <w:rFonts w:ascii="仿宋_GB2312" w:eastAsia="仿宋_GB2312" w:hAnsi="Times New Roman" w:hint="eastAsia"/>
          <w:sz w:val="24"/>
          <w:szCs w:val="24"/>
        </w:rPr>
        <w:t>室</w:t>
      </w:r>
      <w:bookmarkEnd w:id="11"/>
      <w:bookmarkEnd w:id="12"/>
    </w:p>
    <w:p w:rsidR="00314122" w:rsidRDefault="00D844CE">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办公地</w:t>
      </w:r>
      <w:r>
        <w:rPr>
          <w:rFonts w:ascii="仿宋_GB2312" w:eastAsia="仿宋_GB2312" w:hAnsi="Times New Roman" w:hint="eastAsia"/>
          <w:sz w:val="24"/>
          <w:szCs w:val="24"/>
        </w:rPr>
        <w:t>址：</w:t>
      </w:r>
      <w:bookmarkStart w:id="13" w:name="_Hlk79570667"/>
      <w:bookmarkStart w:id="14" w:name="_Hlk79570800"/>
      <w:r>
        <w:rPr>
          <w:rFonts w:ascii="仿宋_GB2312" w:eastAsia="仿宋_GB2312" w:hAnsi="Times New Roman" w:hint="eastAsia"/>
          <w:sz w:val="24"/>
          <w:szCs w:val="24"/>
        </w:rPr>
        <w:t>上海市浦东新区海阳西路</w:t>
      </w:r>
      <w:r>
        <w:rPr>
          <w:rFonts w:ascii="仿宋_GB2312" w:eastAsia="仿宋_GB2312" w:hAnsi="Times New Roman" w:hint="eastAsia"/>
          <w:sz w:val="24"/>
          <w:szCs w:val="24"/>
        </w:rPr>
        <w:t>555</w:t>
      </w:r>
      <w:r>
        <w:rPr>
          <w:rFonts w:ascii="仿宋_GB2312" w:eastAsia="仿宋_GB2312" w:hAnsi="Times New Roman" w:hint="eastAsia"/>
          <w:sz w:val="24"/>
          <w:szCs w:val="24"/>
        </w:rPr>
        <w:t>号前滩中心</w:t>
      </w:r>
      <w:r>
        <w:rPr>
          <w:rFonts w:ascii="仿宋_GB2312" w:eastAsia="仿宋_GB2312" w:hAnsi="Times New Roman" w:hint="eastAsia"/>
          <w:sz w:val="24"/>
          <w:szCs w:val="24"/>
        </w:rPr>
        <w:t>22</w:t>
      </w:r>
      <w:r>
        <w:rPr>
          <w:rFonts w:ascii="仿宋_GB2312" w:eastAsia="仿宋_GB2312" w:hAnsi="Times New Roman" w:hint="eastAsia"/>
          <w:sz w:val="24"/>
          <w:szCs w:val="24"/>
        </w:rPr>
        <w:t>楼</w:t>
      </w:r>
      <w:r>
        <w:rPr>
          <w:rFonts w:ascii="仿宋_GB2312" w:eastAsia="仿宋_GB2312" w:hAnsi="Times New Roman" w:hint="eastAsia"/>
          <w:sz w:val="24"/>
          <w:szCs w:val="24"/>
        </w:rPr>
        <w:t>2204-02</w:t>
      </w:r>
      <w:r>
        <w:rPr>
          <w:rFonts w:ascii="仿宋_GB2312" w:eastAsia="仿宋_GB2312" w:hAnsi="Times New Roman" w:hint="eastAsia"/>
          <w:sz w:val="24"/>
          <w:szCs w:val="24"/>
        </w:rPr>
        <w:t>单元</w:t>
      </w:r>
      <w:bookmarkEnd w:id="13"/>
      <w:bookmarkEnd w:id="14"/>
      <w:r>
        <w:rPr>
          <w:rFonts w:ascii="仿宋_GB2312" w:eastAsia="仿宋_GB2312" w:hAnsi="Times New Roman" w:hint="eastAsia"/>
          <w:sz w:val="24"/>
          <w:szCs w:val="24"/>
        </w:rPr>
        <w:t>（邮编</w:t>
      </w:r>
      <w:r>
        <w:rPr>
          <w:rFonts w:ascii="仿宋_GB2312" w:eastAsia="仿宋_GB2312" w:hAnsi="Times New Roman" w:hint="eastAsia"/>
          <w:sz w:val="24"/>
          <w:szCs w:val="24"/>
        </w:rPr>
        <w:t>20012</w:t>
      </w:r>
      <w:r>
        <w:rPr>
          <w:rFonts w:ascii="仿宋_GB2312" w:eastAsia="仿宋_GB2312" w:hAnsi="Times New Roman"/>
          <w:sz w:val="24"/>
          <w:szCs w:val="24"/>
        </w:rPr>
        <w:t>6</w:t>
      </w:r>
      <w:r>
        <w:rPr>
          <w:rFonts w:ascii="仿宋_GB2312" w:eastAsia="仿宋_GB2312" w:hAnsi="Times New Roman" w:hint="eastAsia"/>
          <w:sz w:val="24"/>
          <w:szCs w:val="24"/>
        </w:rPr>
        <w:t>）</w:t>
      </w:r>
    </w:p>
    <w:p w:rsidR="00314122" w:rsidRDefault="00D844CE">
      <w:pPr>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法定代表人：何方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总机：（</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 xml:space="preserve">38572888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传真：（</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 xml:space="preserve">38572860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客服电话：</w:t>
      </w:r>
      <w:r>
        <w:rPr>
          <w:rFonts w:ascii="仿宋_GB2312" w:eastAsia="仿宋_GB2312" w:hAnsi="Times New Roman" w:hint="eastAsia"/>
          <w:sz w:val="24"/>
          <w:szCs w:val="24"/>
        </w:rPr>
        <w:t>400</w:t>
      </w:r>
      <w:r>
        <w:rPr>
          <w:rFonts w:ascii="仿宋_GB2312" w:eastAsia="仿宋_GB2312" w:hAnsi="Times New Roman"/>
          <w:sz w:val="24"/>
          <w:szCs w:val="24"/>
        </w:rPr>
        <w:t>-</w:t>
      </w:r>
      <w:r>
        <w:rPr>
          <w:rFonts w:ascii="仿宋_GB2312" w:eastAsia="仿宋_GB2312" w:hAnsi="Times New Roman" w:hint="eastAsia"/>
          <w:sz w:val="24"/>
          <w:szCs w:val="24"/>
        </w:rPr>
        <w:t>700</w:t>
      </w:r>
      <w:r>
        <w:rPr>
          <w:rFonts w:ascii="仿宋_GB2312" w:eastAsia="仿宋_GB2312" w:hAnsi="Times New Roman"/>
          <w:sz w:val="24"/>
          <w:szCs w:val="24"/>
        </w:rPr>
        <w:t>-</w:t>
      </w:r>
      <w:r>
        <w:rPr>
          <w:rFonts w:ascii="仿宋_GB2312" w:eastAsia="仿宋_GB2312" w:hAnsi="Times New Roman" w:hint="eastAsia"/>
          <w:sz w:val="24"/>
          <w:szCs w:val="24"/>
        </w:rPr>
        <w:t>7818</w:t>
      </w:r>
      <w:r>
        <w:rPr>
          <w:rFonts w:ascii="仿宋_GB2312" w:eastAsia="仿宋_GB2312" w:hAnsi="Times New Roman" w:hint="eastAsia"/>
          <w:sz w:val="24"/>
          <w:szCs w:val="24"/>
        </w:rPr>
        <w:t>；（</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38572666</w:t>
      </w:r>
    </w:p>
    <w:p w:rsidR="00314122" w:rsidRDefault="00D844CE">
      <w:pPr>
        <w:snapToGrid w:val="0"/>
        <w:spacing w:line="360" w:lineRule="auto"/>
        <w:ind w:firstLineChars="200" w:firstLine="480"/>
        <w:rPr>
          <w:rFonts w:ascii="宋体" w:hAnsi="宋体" w:cs="宋体"/>
          <w:sz w:val="24"/>
          <w:szCs w:val="24"/>
        </w:rPr>
      </w:pPr>
      <w:r>
        <w:rPr>
          <w:rFonts w:ascii="仿宋_GB2312" w:eastAsia="仿宋_GB2312" w:hAnsi="Times New Roman" w:hint="eastAsia"/>
          <w:sz w:val="24"/>
          <w:szCs w:val="24"/>
        </w:rPr>
        <w:t>联系人：</w:t>
      </w:r>
      <w:r>
        <w:rPr>
          <w:rFonts w:ascii="仿宋_GB2312" w:eastAsia="仿宋_GB2312" w:hAnsi="宋体" w:cs="宋体" w:hint="eastAsia"/>
          <w:sz w:val="24"/>
          <w:szCs w:val="24"/>
        </w:rPr>
        <w:t>何唐月</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www.westleadfund.com</w:t>
      </w:r>
    </w:p>
    <w:p w:rsidR="00314122" w:rsidRDefault="00D844CE">
      <w:pPr>
        <w:snapToGrid w:val="0"/>
        <w:spacing w:line="360" w:lineRule="auto"/>
        <w:ind w:left="480"/>
        <w:rPr>
          <w:rStyle w:val="ac"/>
          <w:lang w:val="zh-CN"/>
        </w:rPr>
      </w:pPr>
      <w:r>
        <w:rPr>
          <w:rFonts w:ascii="仿宋_GB2312" w:eastAsia="仿宋_GB2312" w:hAnsi="Times New Roman" w:hint="eastAsia"/>
          <w:sz w:val="24"/>
          <w:szCs w:val="24"/>
        </w:rPr>
        <w:t xml:space="preserve">2. </w:t>
      </w:r>
      <w:r>
        <w:rPr>
          <w:rFonts w:ascii="仿宋_GB2312" w:eastAsia="仿宋_GB2312" w:hAnsi="Times New Roman" w:hint="eastAsia"/>
          <w:sz w:val="24"/>
          <w:szCs w:val="24"/>
        </w:rPr>
        <w:t>代销机构</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w:t>
      </w:r>
      <w:r>
        <w:rPr>
          <w:rFonts w:ascii="仿宋_GB2312" w:eastAsia="仿宋_GB2312" w:hAnsi="Times New Roman" w:hint="eastAsia"/>
          <w:sz w:val="24"/>
          <w:szCs w:val="24"/>
        </w:rPr>
        <w:t>上海联泰基金销售有限公司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注册地址：上海市虹口区临潼路</w:t>
      </w:r>
      <w:r>
        <w:rPr>
          <w:rFonts w:ascii="仿宋_GB2312" w:eastAsia="仿宋_GB2312" w:hAnsi="Times New Roman" w:hint="eastAsia"/>
          <w:sz w:val="24"/>
          <w:szCs w:val="24"/>
        </w:rPr>
        <w:t>188</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法定代表人：尹彬彬</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联系人：陈东</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400-118-1188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www.66liantai.com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w:t>
      </w:r>
      <w:r>
        <w:rPr>
          <w:rFonts w:ascii="仿宋_GB2312" w:eastAsia="仿宋_GB2312" w:hAnsi="Times New Roman" w:hint="eastAsia"/>
          <w:sz w:val="24"/>
          <w:szCs w:val="24"/>
        </w:rPr>
        <w:t>上海利得基金销售有限公司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注册地址：上海市虹口区东大名路</w:t>
      </w:r>
      <w:r>
        <w:rPr>
          <w:rFonts w:ascii="仿宋_GB2312" w:eastAsia="仿宋_GB2312" w:hAnsi="Times New Roman" w:hint="eastAsia"/>
          <w:sz w:val="24"/>
          <w:szCs w:val="24"/>
        </w:rPr>
        <w:t>1098</w:t>
      </w:r>
      <w:r>
        <w:rPr>
          <w:rFonts w:ascii="仿宋_GB2312" w:eastAsia="仿宋_GB2312" w:hAnsi="Times New Roman" w:hint="eastAsia"/>
          <w:sz w:val="24"/>
          <w:szCs w:val="24"/>
        </w:rPr>
        <w:t>号浦江国际金融广场</w:t>
      </w:r>
      <w:r>
        <w:rPr>
          <w:rFonts w:ascii="仿宋_GB2312" w:eastAsia="仿宋_GB2312" w:hAnsi="Times New Roman" w:hint="eastAsia"/>
          <w:sz w:val="24"/>
          <w:szCs w:val="24"/>
        </w:rPr>
        <w:t>53</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法定代表人：李兴春</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联系人：张仕钰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400-032-5885</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www.leadfund.com.cn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(3)</w:t>
      </w:r>
      <w:r>
        <w:rPr>
          <w:rFonts w:ascii="仿宋_GB2312" w:eastAsia="仿宋_GB2312" w:hAnsi="Times New Roman" w:hint="eastAsia"/>
          <w:sz w:val="24"/>
          <w:szCs w:val="24"/>
        </w:rPr>
        <w:t>京东肯特瑞基金销售有限公司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地址：北京市通州区亦庄经济开发区科创十一街十八号院京东集团总部</w:t>
      </w:r>
      <w:r>
        <w:rPr>
          <w:rFonts w:ascii="仿宋_GB2312" w:eastAsia="仿宋_GB2312" w:hAnsi="Times New Roman" w:hint="eastAsia"/>
          <w:sz w:val="24"/>
          <w:szCs w:val="24"/>
        </w:rPr>
        <w:t>A</w:t>
      </w:r>
      <w:r>
        <w:rPr>
          <w:rFonts w:ascii="仿宋_GB2312" w:eastAsia="仿宋_GB2312" w:hAnsi="Times New Roman" w:hint="eastAsia"/>
          <w:sz w:val="24"/>
          <w:szCs w:val="24"/>
        </w:rPr>
        <w:t>座</w:t>
      </w:r>
      <w:r>
        <w:rPr>
          <w:rFonts w:ascii="仿宋_GB2312" w:eastAsia="仿宋_GB2312" w:hAnsi="Times New Roman" w:hint="eastAsia"/>
          <w:sz w:val="24"/>
          <w:szCs w:val="24"/>
        </w:rPr>
        <w:t>15</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法定代表人：邹保威</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联系人：赵德赛</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95118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kenterui.jd.com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(4)</w:t>
      </w:r>
      <w:r>
        <w:rPr>
          <w:rFonts w:ascii="仿宋_GB2312" w:eastAsia="仿宋_GB2312" w:hAnsi="Times New Roman" w:hint="eastAsia"/>
          <w:sz w:val="24"/>
          <w:szCs w:val="24"/>
        </w:rPr>
        <w:t>上海基煜基金销售有限公司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地址：上海市昆明路</w:t>
      </w:r>
      <w:r>
        <w:rPr>
          <w:rFonts w:ascii="仿宋_GB2312" w:eastAsia="仿宋_GB2312" w:hAnsi="Times New Roman" w:hint="eastAsia"/>
          <w:sz w:val="24"/>
          <w:szCs w:val="24"/>
        </w:rPr>
        <w:t>518</w:t>
      </w:r>
      <w:r>
        <w:rPr>
          <w:rFonts w:ascii="仿宋_GB2312" w:eastAsia="仿宋_GB2312" w:hAnsi="Times New Roman" w:hint="eastAsia"/>
          <w:sz w:val="24"/>
          <w:szCs w:val="24"/>
        </w:rPr>
        <w:t>号北美广场</w:t>
      </w:r>
      <w:r>
        <w:rPr>
          <w:rFonts w:ascii="仿宋_GB2312" w:eastAsia="仿宋_GB2312" w:hAnsi="Times New Roman" w:hint="eastAsia"/>
          <w:sz w:val="24"/>
          <w:szCs w:val="24"/>
        </w:rPr>
        <w:t>A1002-A1003</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w:t>
      </w:r>
      <w:r>
        <w:rPr>
          <w:rFonts w:ascii="仿宋_GB2312" w:eastAsia="仿宋_GB2312" w:hAnsi="Times New Roman" w:hint="eastAsia"/>
          <w:sz w:val="24"/>
          <w:szCs w:val="24"/>
        </w:rPr>
        <w:t>定代表人：王翔</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联系人：吴鸿飞</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400-820-5369</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www.jiyufund.com.cn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(5)</w:t>
      </w:r>
      <w:r>
        <w:rPr>
          <w:rFonts w:ascii="仿宋_GB2312" w:eastAsia="仿宋_GB2312" w:hAnsi="Times New Roman" w:hint="eastAsia"/>
          <w:sz w:val="24"/>
          <w:szCs w:val="24"/>
        </w:rPr>
        <w:t>华金证券股份有限公司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地址：中国（上海）自由贸易试验区杨高南路</w:t>
      </w:r>
      <w:r>
        <w:rPr>
          <w:rFonts w:ascii="仿宋_GB2312" w:eastAsia="仿宋_GB2312" w:hAnsi="Times New Roman" w:hint="eastAsia"/>
          <w:sz w:val="24"/>
          <w:szCs w:val="24"/>
        </w:rPr>
        <w:t>759</w:t>
      </w:r>
      <w:r>
        <w:rPr>
          <w:rFonts w:ascii="仿宋_GB2312" w:eastAsia="仿宋_GB2312" w:hAnsi="Times New Roman" w:hint="eastAsia"/>
          <w:sz w:val="24"/>
          <w:szCs w:val="24"/>
        </w:rPr>
        <w:t>号</w:t>
      </w:r>
      <w:r>
        <w:rPr>
          <w:rFonts w:ascii="仿宋_GB2312" w:eastAsia="仿宋_GB2312" w:hAnsi="Times New Roman" w:hint="eastAsia"/>
          <w:sz w:val="24"/>
          <w:szCs w:val="24"/>
        </w:rPr>
        <w:t>30</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法定代表人：燕文波</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联系人：秦臻</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4008211357</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www.huajinsc.cn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(6)</w:t>
      </w:r>
      <w:r>
        <w:rPr>
          <w:rFonts w:ascii="仿宋_GB2312" w:eastAsia="仿宋_GB2312" w:hAnsi="Times New Roman" w:hint="eastAsia"/>
          <w:sz w:val="24"/>
          <w:szCs w:val="24"/>
        </w:rPr>
        <w:t>和讯信息科技有限公司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地址：北京市朝阳区朝外大街</w:t>
      </w:r>
      <w:r>
        <w:rPr>
          <w:rFonts w:ascii="仿宋_GB2312" w:eastAsia="仿宋_GB2312" w:hAnsi="Times New Roman" w:hint="eastAsia"/>
          <w:sz w:val="24"/>
          <w:szCs w:val="24"/>
        </w:rPr>
        <w:t>22</w:t>
      </w:r>
      <w:r>
        <w:rPr>
          <w:rFonts w:ascii="仿宋_GB2312" w:eastAsia="仿宋_GB2312" w:hAnsi="Times New Roman" w:hint="eastAsia"/>
          <w:sz w:val="24"/>
          <w:szCs w:val="24"/>
        </w:rPr>
        <w:t>号泛利大厦</w:t>
      </w:r>
      <w:r>
        <w:rPr>
          <w:rFonts w:ascii="仿宋_GB2312" w:eastAsia="仿宋_GB2312" w:hAnsi="Times New Roman" w:hint="eastAsia"/>
          <w:sz w:val="24"/>
          <w:szCs w:val="24"/>
        </w:rPr>
        <w:t>10</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法定代表人：章知方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联系人：于杨</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400-920-0022</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www.licaike.com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(7)</w:t>
      </w:r>
      <w:r>
        <w:rPr>
          <w:rFonts w:ascii="仿宋_GB2312" w:eastAsia="仿宋_GB2312" w:hAnsi="Times New Roman" w:hint="eastAsia"/>
          <w:sz w:val="24"/>
          <w:szCs w:val="24"/>
        </w:rPr>
        <w:t>国联民生证券股份有限公司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注册地址：江苏省无锡市金融一街</w:t>
      </w:r>
      <w:r>
        <w:rPr>
          <w:rFonts w:ascii="仿宋_GB2312" w:eastAsia="仿宋_GB2312" w:hAnsi="Times New Roman" w:hint="eastAsia"/>
          <w:sz w:val="24"/>
          <w:szCs w:val="24"/>
        </w:rPr>
        <w:t>8</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法定代表人：葛小波</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联系人：朱洁欣</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95570</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www.glsc.com.cn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(8)</w:t>
      </w:r>
      <w:r>
        <w:rPr>
          <w:rFonts w:ascii="仿宋_GB2312" w:eastAsia="仿宋_GB2312" w:hAnsi="Times New Roman" w:hint="eastAsia"/>
          <w:sz w:val="24"/>
          <w:szCs w:val="24"/>
        </w:rPr>
        <w:t>国金证券股份有限公司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地址：成都市青羊区东城根上街</w:t>
      </w:r>
      <w:r>
        <w:rPr>
          <w:rFonts w:ascii="仿宋_GB2312" w:eastAsia="仿宋_GB2312" w:hAnsi="Times New Roman" w:hint="eastAsia"/>
          <w:sz w:val="24"/>
          <w:szCs w:val="24"/>
        </w:rPr>
        <w:t>95</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法定代表人：冉云</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联系人：刘婧漪、贾鹏</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95310</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www.gjzq.com.cn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(9)</w:t>
      </w:r>
      <w:r>
        <w:rPr>
          <w:rFonts w:ascii="仿宋_GB2312" w:eastAsia="仿宋_GB2312" w:hAnsi="Times New Roman" w:hint="eastAsia"/>
          <w:sz w:val="24"/>
          <w:szCs w:val="24"/>
        </w:rPr>
        <w:t>北京度小满基金销售有限公司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地址：北京市海淀区西北旺东路</w:t>
      </w:r>
      <w:r>
        <w:rPr>
          <w:rFonts w:ascii="仿宋_GB2312" w:eastAsia="仿宋_GB2312" w:hAnsi="Times New Roman" w:hint="eastAsia"/>
          <w:sz w:val="24"/>
          <w:szCs w:val="24"/>
        </w:rPr>
        <w:t>10</w:t>
      </w:r>
      <w:r>
        <w:rPr>
          <w:rFonts w:ascii="仿宋_GB2312" w:eastAsia="仿宋_GB2312" w:hAnsi="Times New Roman" w:hint="eastAsia"/>
          <w:sz w:val="24"/>
          <w:szCs w:val="24"/>
        </w:rPr>
        <w:t>号院西区</w:t>
      </w:r>
      <w:r>
        <w:rPr>
          <w:rFonts w:ascii="仿宋_GB2312" w:eastAsia="仿宋_GB2312" w:hAnsi="Times New Roman" w:hint="eastAsia"/>
          <w:sz w:val="24"/>
          <w:szCs w:val="24"/>
        </w:rPr>
        <w:t>4</w:t>
      </w:r>
      <w:r>
        <w:rPr>
          <w:rFonts w:ascii="仿宋_GB2312" w:eastAsia="仿宋_GB2312" w:hAnsi="Times New Roman" w:hint="eastAsia"/>
          <w:sz w:val="24"/>
          <w:szCs w:val="24"/>
        </w:rPr>
        <w:t>号楼</w:t>
      </w:r>
      <w:r>
        <w:rPr>
          <w:rFonts w:ascii="仿宋_GB2312" w:eastAsia="仿宋_GB2312" w:hAnsi="Times New Roman" w:hint="eastAsia"/>
          <w:sz w:val="24"/>
          <w:szCs w:val="24"/>
        </w:rPr>
        <w:t>1</w:t>
      </w:r>
      <w:r>
        <w:rPr>
          <w:rFonts w:ascii="仿宋_GB2312" w:eastAsia="仿宋_GB2312" w:hAnsi="Times New Roman" w:hint="eastAsia"/>
          <w:sz w:val="24"/>
          <w:szCs w:val="24"/>
        </w:rPr>
        <w:t>层</w:t>
      </w:r>
      <w:r>
        <w:rPr>
          <w:rFonts w:ascii="仿宋_GB2312" w:eastAsia="仿宋_GB2312" w:hAnsi="Times New Roman" w:hint="eastAsia"/>
          <w:sz w:val="24"/>
          <w:szCs w:val="24"/>
        </w:rPr>
        <w:t>103</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法定代表人：许冬亮</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联系人：孙博超</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95055-4</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www.duxiaomanfund.com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(10)</w:t>
      </w:r>
      <w:r>
        <w:rPr>
          <w:rFonts w:ascii="仿宋_GB2312" w:eastAsia="仿宋_GB2312" w:hAnsi="Times New Roman" w:hint="eastAsia"/>
          <w:sz w:val="24"/>
          <w:szCs w:val="24"/>
        </w:rPr>
        <w:t>东吴证券股份有限公司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地址：苏州工业园区星阳街</w:t>
      </w:r>
      <w:r>
        <w:rPr>
          <w:rFonts w:ascii="仿宋_GB2312" w:eastAsia="仿宋_GB2312" w:hAnsi="Times New Roman" w:hint="eastAsia"/>
          <w:sz w:val="24"/>
          <w:szCs w:val="24"/>
        </w:rPr>
        <w:t>5</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法定代表人：范力</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联系人：陆晓</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95330</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http://www.dwjq.com.cn/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(11)</w:t>
      </w:r>
      <w:r>
        <w:rPr>
          <w:rFonts w:ascii="仿宋_GB2312" w:eastAsia="仿宋_GB2312" w:hAnsi="Times New Roman" w:hint="eastAsia"/>
          <w:sz w:val="24"/>
          <w:szCs w:val="24"/>
        </w:rPr>
        <w:t>东海证券股份有限公司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注册地址：上海市浦东新区东方路</w:t>
      </w:r>
      <w:r>
        <w:rPr>
          <w:rFonts w:ascii="仿宋_GB2312" w:eastAsia="仿宋_GB2312" w:hAnsi="Times New Roman" w:hint="eastAsia"/>
          <w:sz w:val="24"/>
          <w:szCs w:val="24"/>
        </w:rPr>
        <w:t>1928</w:t>
      </w:r>
      <w:r>
        <w:rPr>
          <w:rFonts w:ascii="仿宋_GB2312" w:eastAsia="仿宋_GB2312" w:hAnsi="Times New Roman" w:hint="eastAsia"/>
          <w:sz w:val="24"/>
          <w:szCs w:val="24"/>
        </w:rPr>
        <w:t>号东海证券大厦</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法定代表人：王文卓</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联系人：王一彦</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95531</w:t>
      </w:r>
      <w:r>
        <w:rPr>
          <w:rFonts w:ascii="仿宋_GB2312" w:eastAsia="仿宋_GB2312" w:hAnsi="Times New Roman" w:hint="eastAsia"/>
          <w:sz w:val="24"/>
          <w:szCs w:val="24"/>
        </w:rPr>
        <w:t>、</w:t>
      </w:r>
      <w:r>
        <w:rPr>
          <w:rFonts w:ascii="仿宋_GB2312" w:eastAsia="仿宋_GB2312" w:hAnsi="Times New Roman" w:hint="eastAsia"/>
          <w:sz w:val="24"/>
          <w:szCs w:val="24"/>
        </w:rPr>
        <w:t>400-8888-588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www.longone.com.cn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(12)</w:t>
      </w:r>
      <w:r>
        <w:rPr>
          <w:rFonts w:ascii="仿宋_GB2312" w:eastAsia="仿宋_GB2312" w:hAnsi="Times New Roman" w:hint="eastAsia"/>
          <w:sz w:val="24"/>
          <w:szCs w:val="24"/>
        </w:rPr>
        <w:t>德邦证券股份有限公司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地址：上海市普陀区曹杨路</w:t>
      </w:r>
      <w:r>
        <w:rPr>
          <w:rFonts w:ascii="仿宋_GB2312" w:eastAsia="仿宋_GB2312" w:hAnsi="Times New Roman" w:hint="eastAsia"/>
          <w:sz w:val="24"/>
          <w:szCs w:val="24"/>
        </w:rPr>
        <w:t>510</w:t>
      </w:r>
      <w:r>
        <w:rPr>
          <w:rFonts w:ascii="仿宋_GB2312" w:eastAsia="仿宋_GB2312" w:hAnsi="Times New Roman" w:hint="eastAsia"/>
          <w:sz w:val="24"/>
          <w:szCs w:val="24"/>
        </w:rPr>
        <w:t>号南半幢</w:t>
      </w:r>
      <w:r>
        <w:rPr>
          <w:rFonts w:ascii="仿宋_GB2312" w:eastAsia="仿宋_GB2312" w:hAnsi="Times New Roman" w:hint="eastAsia"/>
          <w:sz w:val="24"/>
          <w:szCs w:val="24"/>
        </w:rPr>
        <w:t>9</w:t>
      </w:r>
      <w:r>
        <w:rPr>
          <w:rFonts w:ascii="仿宋_GB2312" w:eastAsia="仿宋_GB2312" w:hAnsi="Times New Roman" w:hint="eastAsia"/>
          <w:sz w:val="24"/>
          <w:szCs w:val="24"/>
        </w:rPr>
        <w:t>楼</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w:t>
      </w:r>
      <w:r>
        <w:rPr>
          <w:rFonts w:ascii="仿宋_GB2312" w:eastAsia="仿宋_GB2312" w:hAnsi="Times New Roman" w:hint="eastAsia"/>
          <w:sz w:val="24"/>
          <w:szCs w:val="24"/>
        </w:rPr>
        <w:t>人：武晓春</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联系人：王芙佳</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021-68761616</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http://www.tebon.com.cn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(13)</w:t>
      </w:r>
      <w:r>
        <w:rPr>
          <w:rFonts w:ascii="仿宋_GB2312" w:eastAsia="仿宋_GB2312" w:hAnsi="Times New Roman" w:hint="eastAsia"/>
          <w:sz w:val="24"/>
          <w:szCs w:val="24"/>
        </w:rPr>
        <w:t>北京创金启富基金销售有限公司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地址：北京市西城区白纸坊东街</w:t>
      </w:r>
      <w:r>
        <w:rPr>
          <w:rFonts w:ascii="仿宋_GB2312" w:eastAsia="仿宋_GB2312" w:hAnsi="Times New Roman" w:hint="eastAsia"/>
          <w:sz w:val="24"/>
          <w:szCs w:val="24"/>
        </w:rPr>
        <w:t>2</w:t>
      </w:r>
      <w:r>
        <w:rPr>
          <w:rFonts w:ascii="仿宋_GB2312" w:eastAsia="仿宋_GB2312" w:hAnsi="Times New Roman" w:hint="eastAsia"/>
          <w:sz w:val="24"/>
          <w:szCs w:val="24"/>
        </w:rPr>
        <w:t>号院</w:t>
      </w:r>
      <w:r>
        <w:rPr>
          <w:rFonts w:ascii="仿宋_GB2312" w:eastAsia="仿宋_GB2312" w:hAnsi="Times New Roman" w:hint="eastAsia"/>
          <w:sz w:val="24"/>
          <w:szCs w:val="24"/>
        </w:rPr>
        <w:t>6</w:t>
      </w:r>
      <w:r>
        <w:rPr>
          <w:rFonts w:ascii="仿宋_GB2312" w:eastAsia="仿宋_GB2312" w:hAnsi="Times New Roman" w:hint="eastAsia"/>
          <w:sz w:val="24"/>
          <w:szCs w:val="24"/>
        </w:rPr>
        <w:t>号楼</w:t>
      </w:r>
      <w:r>
        <w:rPr>
          <w:rFonts w:ascii="仿宋_GB2312" w:eastAsia="仿宋_GB2312" w:hAnsi="Times New Roman" w:hint="eastAsia"/>
          <w:sz w:val="24"/>
          <w:szCs w:val="24"/>
        </w:rPr>
        <w:t>712</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法定代表人：梁蓉</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联系人：魏素清</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010-66154828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www.5irich.com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(14)</w:t>
      </w:r>
      <w:r>
        <w:rPr>
          <w:rFonts w:ascii="仿宋_GB2312" w:eastAsia="仿宋_GB2312" w:hAnsi="Times New Roman" w:hint="eastAsia"/>
          <w:sz w:val="24"/>
          <w:szCs w:val="24"/>
        </w:rPr>
        <w:t>国投证券股份有限公司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注册地址：深圳市福田区福田街道福华一路</w:t>
      </w:r>
      <w:r>
        <w:rPr>
          <w:rFonts w:ascii="仿宋_GB2312" w:eastAsia="仿宋_GB2312" w:hAnsi="Times New Roman" w:hint="eastAsia"/>
          <w:sz w:val="24"/>
          <w:szCs w:val="24"/>
        </w:rPr>
        <w:t>119</w:t>
      </w:r>
      <w:r>
        <w:rPr>
          <w:rFonts w:ascii="仿宋_GB2312" w:eastAsia="仿宋_GB2312" w:hAnsi="Times New Roman" w:hint="eastAsia"/>
          <w:sz w:val="24"/>
          <w:szCs w:val="24"/>
        </w:rPr>
        <w:t>号安信金融大厦</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法定代表人：段文务</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联系人：陈剑虹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95517</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www.sdicsc.com.cn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(15)</w:t>
      </w:r>
      <w:r>
        <w:rPr>
          <w:rFonts w:ascii="仿宋_GB2312" w:eastAsia="仿宋_GB2312" w:hAnsi="Times New Roman" w:hint="eastAsia"/>
          <w:sz w:val="24"/>
          <w:szCs w:val="24"/>
        </w:rPr>
        <w:t>华宝证券股份有限公司</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地址：中国（上海）自由贸易试验区浦电路</w:t>
      </w:r>
      <w:r>
        <w:rPr>
          <w:rFonts w:ascii="仿宋_GB2312" w:eastAsia="仿宋_GB2312" w:hAnsi="Times New Roman" w:hint="eastAsia"/>
          <w:sz w:val="24"/>
          <w:szCs w:val="24"/>
        </w:rPr>
        <w:t>370</w:t>
      </w:r>
      <w:r>
        <w:rPr>
          <w:rFonts w:ascii="仿宋_GB2312" w:eastAsia="仿宋_GB2312" w:hAnsi="Times New Roman" w:hint="eastAsia"/>
          <w:sz w:val="24"/>
          <w:szCs w:val="24"/>
        </w:rPr>
        <w:t>号</w:t>
      </w:r>
      <w:r>
        <w:rPr>
          <w:rFonts w:ascii="仿宋_GB2312" w:eastAsia="仿宋_GB2312" w:hAnsi="Times New Roman" w:hint="eastAsia"/>
          <w:sz w:val="24"/>
          <w:szCs w:val="24"/>
        </w:rPr>
        <w:t>2</w:t>
      </w: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w:t>
      </w:r>
      <w:r>
        <w:rPr>
          <w:rFonts w:ascii="仿宋_GB2312" w:eastAsia="仿宋_GB2312" w:hAnsi="Times New Roman" w:hint="eastAsia"/>
          <w:sz w:val="24"/>
          <w:szCs w:val="24"/>
        </w:rPr>
        <w:t>4</w:t>
      </w:r>
      <w:r>
        <w:rPr>
          <w:rFonts w:ascii="仿宋_GB2312" w:eastAsia="仿宋_GB2312" w:hAnsi="Times New Roman" w:hint="eastAsia"/>
          <w:sz w:val="24"/>
          <w:szCs w:val="24"/>
        </w:rPr>
        <w:t>层</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法人：刘加海</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联系人：闪雨晴</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客服电话：</w:t>
      </w:r>
      <w:r>
        <w:rPr>
          <w:rFonts w:ascii="仿宋_GB2312" w:eastAsia="仿宋_GB2312" w:hAnsi="Times New Roman" w:hint="eastAsia"/>
          <w:sz w:val="24"/>
          <w:szCs w:val="24"/>
        </w:rPr>
        <w:t xml:space="preserve">400-820-9898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公司网站：</w:t>
      </w:r>
      <w:r>
        <w:rPr>
          <w:rFonts w:ascii="仿宋_GB2312" w:eastAsia="仿宋_GB2312" w:hAnsi="Times New Roman" w:hint="eastAsia"/>
          <w:sz w:val="24"/>
          <w:szCs w:val="24"/>
        </w:rPr>
        <w:t>www.cnhbstock.com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(16)</w:t>
      </w:r>
      <w:r>
        <w:rPr>
          <w:rFonts w:ascii="仿宋_GB2312" w:eastAsia="仿宋_GB2312" w:hAnsi="Times New Roman" w:hint="eastAsia"/>
          <w:sz w:val="24"/>
          <w:szCs w:val="24"/>
        </w:rPr>
        <w:t>中信建投证券股份有限公司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地址：北京市朝阳门内大街</w:t>
      </w:r>
      <w:r>
        <w:rPr>
          <w:rFonts w:ascii="仿宋_GB2312" w:eastAsia="仿宋_GB2312" w:hAnsi="Times New Roman" w:hint="eastAsia"/>
          <w:sz w:val="24"/>
          <w:szCs w:val="24"/>
        </w:rPr>
        <w:t>188</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法定代表人：王常青</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联系人：魏明</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:400-8888-108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www.csc108.com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(17)</w:t>
      </w:r>
      <w:r>
        <w:rPr>
          <w:rFonts w:ascii="仿宋_GB2312" w:eastAsia="仿宋_GB2312" w:hAnsi="Times New Roman" w:hint="eastAsia"/>
          <w:sz w:val="24"/>
          <w:szCs w:val="24"/>
        </w:rPr>
        <w:t>招商证券股份有限公司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地址：深圳市福田区益田路江苏大厦</w:t>
      </w:r>
      <w:r>
        <w:rPr>
          <w:rFonts w:ascii="仿宋_GB2312" w:eastAsia="仿宋_GB2312" w:hAnsi="Times New Roman" w:hint="eastAsia"/>
          <w:sz w:val="24"/>
          <w:szCs w:val="24"/>
        </w:rPr>
        <w:t>38</w:t>
      </w:r>
      <w:r>
        <w:rPr>
          <w:rFonts w:ascii="仿宋_GB2312" w:eastAsia="仿宋_GB2312" w:hAnsi="Times New Roman" w:hint="eastAsia"/>
          <w:sz w:val="24"/>
          <w:szCs w:val="24"/>
        </w:rPr>
        <w:t>－</w:t>
      </w:r>
      <w:r>
        <w:rPr>
          <w:rFonts w:ascii="仿宋_GB2312" w:eastAsia="仿宋_GB2312" w:hAnsi="Times New Roman" w:hint="eastAsia"/>
          <w:sz w:val="24"/>
          <w:szCs w:val="24"/>
        </w:rPr>
        <w:t>45</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法定代表人：霍达</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联系人：黄婵君</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955</w:t>
      </w:r>
      <w:r>
        <w:rPr>
          <w:rFonts w:ascii="仿宋_GB2312" w:eastAsia="仿宋_GB2312" w:hAnsi="Times New Roman" w:hint="eastAsia"/>
          <w:sz w:val="24"/>
          <w:szCs w:val="24"/>
        </w:rPr>
        <w:t>65</w:t>
      </w:r>
      <w:r>
        <w:rPr>
          <w:rFonts w:ascii="仿宋_GB2312" w:eastAsia="仿宋_GB2312" w:hAnsi="Times New Roman" w:hint="eastAsia"/>
          <w:sz w:val="24"/>
          <w:szCs w:val="24"/>
        </w:rPr>
        <w:t>、</w:t>
      </w:r>
      <w:r>
        <w:rPr>
          <w:rFonts w:ascii="仿宋_GB2312" w:eastAsia="仿宋_GB2312" w:hAnsi="Times New Roman" w:hint="eastAsia"/>
          <w:sz w:val="24"/>
          <w:szCs w:val="24"/>
        </w:rPr>
        <w:t>4008888111</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www.newone.com.cn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(18)</w:t>
      </w:r>
      <w:r>
        <w:rPr>
          <w:rFonts w:ascii="仿宋_GB2312" w:eastAsia="仿宋_GB2312" w:hAnsi="Times New Roman" w:hint="eastAsia"/>
          <w:sz w:val="24"/>
          <w:szCs w:val="24"/>
        </w:rPr>
        <w:t>珠海盈米基金销售有限公司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地址：广州市海珠区琶洲大道东</w:t>
      </w:r>
      <w:r>
        <w:rPr>
          <w:rFonts w:ascii="仿宋_GB2312" w:eastAsia="仿宋_GB2312" w:hAnsi="Times New Roman" w:hint="eastAsia"/>
          <w:sz w:val="24"/>
          <w:szCs w:val="24"/>
        </w:rPr>
        <w:t>1</w:t>
      </w:r>
      <w:r>
        <w:rPr>
          <w:rFonts w:ascii="仿宋_GB2312" w:eastAsia="仿宋_GB2312" w:hAnsi="Times New Roman" w:hint="eastAsia"/>
          <w:sz w:val="24"/>
          <w:szCs w:val="24"/>
        </w:rPr>
        <w:t>号保利国际广场南塔</w:t>
      </w:r>
      <w:r>
        <w:rPr>
          <w:rFonts w:ascii="仿宋_GB2312" w:eastAsia="仿宋_GB2312" w:hAnsi="Times New Roman" w:hint="eastAsia"/>
          <w:sz w:val="24"/>
          <w:szCs w:val="24"/>
        </w:rPr>
        <w:t>1201-1203</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法定代表人：肖雯</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联系人：吴煜浩</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020-89629066</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https://www.yingmi.cn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(19)</w:t>
      </w:r>
      <w:r>
        <w:rPr>
          <w:rFonts w:ascii="仿宋_GB2312" w:eastAsia="仿宋_GB2312" w:hAnsi="Times New Roman" w:hint="eastAsia"/>
          <w:sz w:val="24"/>
          <w:szCs w:val="24"/>
        </w:rPr>
        <w:t>中国银河证券股份有限公司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w:t>
      </w:r>
      <w:r>
        <w:rPr>
          <w:rFonts w:ascii="仿宋_GB2312" w:eastAsia="仿宋_GB2312" w:hAnsi="Times New Roman" w:hint="eastAsia"/>
          <w:sz w:val="24"/>
          <w:szCs w:val="24"/>
        </w:rPr>
        <w:t>:</w:t>
      </w:r>
      <w:r>
        <w:rPr>
          <w:rFonts w:ascii="仿宋_GB2312" w:eastAsia="仿宋_GB2312" w:hAnsi="Times New Roman" w:hint="eastAsia"/>
          <w:sz w:val="24"/>
          <w:szCs w:val="24"/>
        </w:rPr>
        <w:t>北京市丰台区西营街</w:t>
      </w:r>
      <w:r>
        <w:rPr>
          <w:rFonts w:ascii="仿宋_GB2312" w:eastAsia="仿宋_GB2312" w:hAnsi="Times New Roman" w:hint="eastAsia"/>
          <w:sz w:val="24"/>
          <w:szCs w:val="24"/>
        </w:rPr>
        <w:t>8</w:t>
      </w:r>
      <w:r>
        <w:rPr>
          <w:rFonts w:ascii="仿宋_GB2312" w:eastAsia="仿宋_GB2312" w:hAnsi="Times New Roman" w:hint="eastAsia"/>
          <w:sz w:val="24"/>
          <w:szCs w:val="24"/>
        </w:rPr>
        <w:t>号院</w:t>
      </w:r>
      <w:r>
        <w:rPr>
          <w:rFonts w:ascii="仿宋_GB2312" w:eastAsia="仿宋_GB2312" w:hAnsi="Times New Roman" w:hint="eastAsia"/>
          <w:sz w:val="24"/>
          <w:szCs w:val="24"/>
        </w:rPr>
        <w:t>1</w:t>
      </w:r>
      <w:r>
        <w:rPr>
          <w:rFonts w:ascii="仿宋_GB2312" w:eastAsia="仿宋_GB2312" w:hAnsi="Times New Roman" w:hint="eastAsia"/>
          <w:sz w:val="24"/>
          <w:szCs w:val="24"/>
        </w:rPr>
        <w:t>号楼青海金融大厦</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法定代表人：王晟</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联系人：邓颜</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4008-888-888</w:t>
      </w:r>
      <w:r>
        <w:rPr>
          <w:rFonts w:ascii="仿宋_GB2312" w:eastAsia="仿宋_GB2312" w:hAnsi="Times New Roman" w:hint="eastAsia"/>
          <w:sz w:val="24"/>
          <w:szCs w:val="24"/>
        </w:rPr>
        <w:t>或</w:t>
      </w:r>
      <w:r>
        <w:rPr>
          <w:rFonts w:ascii="仿宋_GB2312" w:eastAsia="仿宋_GB2312" w:hAnsi="Times New Roman" w:hint="eastAsia"/>
          <w:sz w:val="24"/>
          <w:szCs w:val="24"/>
        </w:rPr>
        <w:t>95551</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www.chinastock.com.cn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(20)</w:t>
      </w:r>
      <w:r>
        <w:rPr>
          <w:rFonts w:ascii="仿宋_GB2312" w:eastAsia="仿宋_GB2312" w:hAnsi="Times New Roman" w:hint="eastAsia"/>
          <w:sz w:val="24"/>
          <w:szCs w:val="24"/>
        </w:rPr>
        <w:t>深圳市新兰德证券投资咨询有限公司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w:t>
      </w:r>
      <w:r>
        <w:rPr>
          <w:rFonts w:ascii="仿宋_GB2312" w:eastAsia="仿宋_GB2312" w:hAnsi="Times New Roman" w:hint="eastAsia"/>
          <w:sz w:val="24"/>
          <w:szCs w:val="24"/>
        </w:rPr>
        <w:t>:</w:t>
      </w:r>
      <w:r>
        <w:rPr>
          <w:rFonts w:ascii="仿宋_GB2312" w:eastAsia="仿宋_GB2312" w:hAnsi="Times New Roman" w:hint="eastAsia"/>
          <w:sz w:val="24"/>
          <w:szCs w:val="24"/>
        </w:rPr>
        <w:t>深圳市福田区华强北路赛格科技园</w:t>
      </w:r>
      <w:r>
        <w:rPr>
          <w:rFonts w:ascii="仿宋_GB2312" w:eastAsia="仿宋_GB2312" w:hAnsi="Times New Roman" w:hint="eastAsia"/>
          <w:sz w:val="24"/>
          <w:szCs w:val="24"/>
        </w:rPr>
        <w:t>4</w:t>
      </w:r>
      <w:r>
        <w:rPr>
          <w:rFonts w:ascii="仿宋_GB2312" w:eastAsia="仿宋_GB2312" w:hAnsi="Times New Roman" w:hint="eastAsia"/>
          <w:sz w:val="24"/>
          <w:szCs w:val="24"/>
        </w:rPr>
        <w:t>栋</w:t>
      </w:r>
      <w:r>
        <w:rPr>
          <w:rFonts w:ascii="仿宋_GB2312" w:eastAsia="仿宋_GB2312" w:hAnsi="Times New Roman" w:hint="eastAsia"/>
          <w:sz w:val="24"/>
          <w:szCs w:val="24"/>
        </w:rPr>
        <w:t>10</w:t>
      </w:r>
      <w:r>
        <w:rPr>
          <w:rFonts w:ascii="仿宋_GB2312" w:eastAsia="仿宋_GB2312" w:hAnsi="Times New Roman" w:hint="eastAsia"/>
          <w:sz w:val="24"/>
          <w:szCs w:val="24"/>
        </w:rPr>
        <w:t>层</w:t>
      </w:r>
      <w:r>
        <w:rPr>
          <w:rFonts w:ascii="仿宋_GB2312" w:eastAsia="仿宋_GB2312" w:hAnsi="Times New Roman" w:hint="eastAsia"/>
          <w:sz w:val="24"/>
          <w:szCs w:val="24"/>
        </w:rPr>
        <w:t>1006#</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法定代表人：张斌</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联系人：文雯</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4001661188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http://www.new-rand.cn/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(21)</w:t>
      </w:r>
      <w:r>
        <w:rPr>
          <w:rFonts w:ascii="仿宋_GB2312" w:eastAsia="仿宋_GB2312" w:hAnsi="Times New Roman" w:hint="eastAsia"/>
          <w:sz w:val="24"/>
          <w:szCs w:val="24"/>
        </w:rPr>
        <w:t>西部证券股份有限公司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地址：西安市新城区东新街</w:t>
      </w:r>
      <w:r>
        <w:rPr>
          <w:rFonts w:ascii="仿宋_GB2312" w:eastAsia="仿宋_GB2312" w:hAnsi="Times New Roman" w:hint="eastAsia"/>
          <w:sz w:val="24"/>
          <w:szCs w:val="24"/>
        </w:rPr>
        <w:t>319</w:t>
      </w:r>
      <w:r>
        <w:rPr>
          <w:rFonts w:ascii="仿宋_GB2312" w:eastAsia="仿宋_GB2312" w:hAnsi="Times New Roman" w:hint="eastAsia"/>
          <w:sz w:val="24"/>
          <w:szCs w:val="24"/>
        </w:rPr>
        <w:t>号</w:t>
      </w:r>
      <w:r>
        <w:rPr>
          <w:rFonts w:ascii="仿宋_GB2312" w:eastAsia="仿宋_GB2312" w:hAnsi="Times New Roman" w:hint="eastAsia"/>
          <w:sz w:val="24"/>
          <w:szCs w:val="24"/>
        </w:rPr>
        <w:t>8</w:t>
      </w:r>
      <w:r>
        <w:rPr>
          <w:rFonts w:ascii="仿宋_GB2312" w:eastAsia="仿宋_GB2312" w:hAnsi="Times New Roman" w:hint="eastAsia"/>
          <w:sz w:val="24"/>
          <w:szCs w:val="24"/>
        </w:rPr>
        <w:t>幢</w:t>
      </w:r>
      <w:r>
        <w:rPr>
          <w:rFonts w:ascii="仿宋_GB2312" w:eastAsia="仿宋_GB2312" w:hAnsi="Times New Roman" w:hint="eastAsia"/>
          <w:sz w:val="24"/>
          <w:szCs w:val="24"/>
        </w:rPr>
        <w:t>10000</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法定代表人：徐朝晖</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联系人：梁承华</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95582</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www.westsecu.com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(22)</w:t>
      </w:r>
      <w:r>
        <w:rPr>
          <w:rFonts w:ascii="仿宋_GB2312" w:eastAsia="仿宋_GB2312" w:hAnsi="Times New Roman" w:hint="eastAsia"/>
          <w:sz w:val="24"/>
          <w:szCs w:val="24"/>
        </w:rPr>
        <w:t>五矿证券有限公司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地址：深圳市南山区粤海街道海珠社区滨海大道</w:t>
      </w:r>
      <w:r>
        <w:rPr>
          <w:rFonts w:ascii="仿宋_GB2312" w:eastAsia="仿宋_GB2312" w:hAnsi="Times New Roman" w:hint="eastAsia"/>
          <w:sz w:val="24"/>
          <w:szCs w:val="24"/>
        </w:rPr>
        <w:t>3165</w:t>
      </w:r>
      <w:r>
        <w:rPr>
          <w:rFonts w:ascii="仿宋_GB2312" w:eastAsia="仿宋_GB2312" w:hAnsi="Times New Roman" w:hint="eastAsia"/>
          <w:sz w:val="24"/>
          <w:szCs w:val="24"/>
        </w:rPr>
        <w:t>号五矿金融大厦</w:t>
      </w:r>
      <w:r>
        <w:rPr>
          <w:rFonts w:ascii="仿宋_GB2312" w:eastAsia="仿宋_GB2312" w:hAnsi="Times New Roman" w:hint="eastAsia"/>
          <w:sz w:val="24"/>
          <w:szCs w:val="24"/>
        </w:rPr>
        <w:t>2401</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法定代表人：郑宇</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联系人：赵晓棋</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40018-40028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www.wkzq.com.cn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(23)</w:t>
      </w:r>
      <w:r>
        <w:rPr>
          <w:rFonts w:ascii="仿宋_GB2312" w:eastAsia="仿宋_GB2312" w:hAnsi="Times New Roman" w:hint="eastAsia"/>
          <w:sz w:val="24"/>
          <w:szCs w:val="24"/>
        </w:rPr>
        <w:t>上海挖财基金销售有限公司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地址：中国（上海）自由贸易试验区杨高南路</w:t>
      </w:r>
      <w:r>
        <w:rPr>
          <w:rFonts w:ascii="仿宋_GB2312" w:eastAsia="仿宋_GB2312" w:hAnsi="Times New Roman" w:hint="eastAsia"/>
          <w:sz w:val="24"/>
          <w:szCs w:val="24"/>
        </w:rPr>
        <w:t>799</w:t>
      </w:r>
      <w:r>
        <w:rPr>
          <w:rFonts w:ascii="仿宋_GB2312" w:eastAsia="仿宋_GB2312" w:hAnsi="Times New Roman" w:hint="eastAsia"/>
          <w:sz w:val="24"/>
          <w:szCs w:val="24"/>
        </w:rPr>
        <w:t>号</w:t>
      </w:r>
      <w:r>
        <w:rPr>
          <w:rFonts w:ascii="仿宋_GB2312" w:eastAsia="仿宋_GB2312" w:hAnsi="Times New Roman" w:hint="eastAsia"/>
          <w:sz w:val="24"/>
          <w:szCs w:val="24"/>
        </w:rPr>
        <w:t>5</w:t>
      </w:r>
      <w:r>
        <w:rPr>
          <w:rFonts w:ascii="仿宋_GB2312" w:eastAsia="仿宋_GB2312" w:hAnsi="Times New Roman" w:hint="eastAsia"/>
          <w:sz w:val="24"/>
          <w:szCs w:val="24"/>
        </w:rPr>
        <w:t>层</w:t>
      </w:r>
      <w:r>
        <w:rPr>
          <w:rFonts w:ascii="仿宋_GB2312" w:eastAsia="仿宋_GB2312" w:hAnsi="Times New Roman" w:hint="eastAsia"/>
          <w:sz w:val="24"/>
          <w:szCs w:val="24"/>
        </w:rPr>
        <w:t>01</w:t>
      </w:r>
      <w:r>
        <w:rPr>
          <w:rFonts w:ascii="仿宋_GB2312" w:eastAsia="仿宋_GB2312" w:hAnsi="Times New Roman" w:hint="eastAsia"/>
          <w:sz w:val="24"/>
          <w:szCs w:val="24"/>
        </w:rPr>
        <w:t>、</w:t>
      </w:r>
      <w:r>
        <w:rPr>
          <w:rFonts w:ascii="仿宋_GB2312" w:eastAsia="仿宋_GB2312" w:hAnsi="Times New Roman" w:hint="eastAsia"/>
          <w:sz w:val="24"/>
          <w:szCs w:val="24"/>
        </w:rPr>
        <w:t>02</w:t>
      </w:r>
      <w:r>
        <w:rPr>
          <w:rFonts w:ascii="仿宋_GB2312" w:eastAsia="仿宋_GB2312" w:hAnsi="Times New Roman" w:hint="eastAsia"/>
          <w:sz w:val="24"/>
          <w:szCs w:val="24"/>
        </w:rPr>
        <w:t>、</w:t>
      </w:r>
      <w:r>
        <w:rPr>
          <w:rFonts w:ascii="仿宋_GB2312" w:eastAsia="仿宋_GB2312" w:hAnsi="Times New Roman" w:hint="eastAsia"/>
          <w:sz w:val="24"/>
          <w:szCs w:val="24"/>
        </w:rPr>
        <w:t>03</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法定代表人：方磊</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联系人：李娟</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021-50810673</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www.wacaijijin.com</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(24)</w:t>
      </w:r>
      <w:r>
        <w:rPr>
          <w:rFonts w:ascii="仿宋_GB2312" w:eastAsia="仿宋_GB2312" w:hAnsi="Times New Roman" w:hint="eastAsia"/>
          <w:sz w:val="24"/>
          <w:szCs w:val="24"/>
        </w:rPr>
        <w:t>上海天天基金销售有限公司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注册地址：上海市徐汇区宛平南路</w:t>
      </w:r>
      <w:r>
        <w:rPr>
          <w:rFonts w:ascii="仿宋_GB2312" w:eastAsia="仿宋_GB2312" w:hAnsi="Times New Roman" w:hint="eastAsia"/>
          <w:sz w:val="24"/>
          <w:szCs w:val="24"/>
        </w:rPr>
        <w:t>88</w:t>
      </w:r>
      <w:r>
        <w:rPr>
          <w:rFonts w:ascii="仿宋_GB2312" w:eastAsia="仿宋_GB2312" w:hAnsi="Times New Roman" w:hint="eastAsia"/>
          <w:sz w:val="24"/>
          <w:szCs w:val="24"/>
        </w:rPr>
        <w:t>号金座</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法定代表人：其实</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联系人：王超</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95021</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网址：</w:t>
      </w:r>
      <w:r>
        <w:rPr>
          <w:rFonts w:ascii="仿宋_GB2312" w:eastAsia="仿宋_GB2312" w:hAnsi="Times New Roman" w:hint="eastAsia"/>
          <w:sz w:val="24"/>
          <w:szCs w:val="24"/>
        </w:rPr>
        <w:t>www.1234567.com.cn</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(25)</w:t>
      </w:r>
      <w:r>
        <w:rPr>
          <w:rFonts w:ascii="仿宋_GB2312" w:eastAsia="仿宋_GB2312" w:hAnsi="Times New Roman" w:hint="eastAsia"/>
          <w:sz w:val="24"/>
          <w:szCs w:val="24"/>
        </w:rPr>
        <w:t>南京苏宁基金销售有限公司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地址：南京市玄武区徐庄软件园苏宁大道</w:t>
      </w:r>
      <w:r>
        <w:rPr>
          <w:rFonts w:ascii="仿宋_GB2312" w:eastAsia="仿宋_GB2312" w:hAnsi="Times New Roman" w:hint="eastAsia"/>
          <w:sz w:val="24"/>
          <w:szCs w:val="24"/>
        </w:rPr>
        <w:t>1</w:t>
      </w:r>
      <w:r>
        <w:rPr>
          <w:rFonts w:ascii="仿宋_GB2312" w:eastAsia="仿宋_GB2312" w:hAnsi="Times New Roman" w:hint="eastAsia"/>
          <w:sz w:val="24"/>
          <w:szCs w:val="24"/>
        </w:rPr>
        <w:t>号</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法定代表人：钱燕飞</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联系人：喻明明</w:t>
      </w:r>
    </w:p>
    <w:p w:rsidR="00314122" w:rsidRDefault="00D844CE" w:rsidP="008D49A1">
      <w:pPr>
        <w:numPr>
          <w:ilvl w:val="255"/>
          <w:numId w:val="0"/>
        </w:num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客服热线</w:t>
      </w:r>
      <w:r>
        <w:rPr>
          <w:rFonts w:ascii="仿宋_GB2312" w:eastAsia="仿宋_GB2312" w:hAnsi="Times New Roman" w:hint="eastAsia"/>
          <w:sz w:val="24"/>
          <w:szCs w:val="24"/>
        </w:rPr>
        <w:t>:95177</w:t>
      </w:r>
    </w:p>
    <w:p w:rsidR="00314122" w:rsidRPr="008D49A1" w:rsidRDefault="00D844CE" w:rsidP="008D49A1">
      <w:pPr>
        <w:numPr>
          <w:ilvl w:val="255"/>
          <w:numId w:val="0"/>
        </w:numPr>
        <w:snapToGrid w:val="0"/>
        <w:spacing w:line="360" w:lineRule="auto"/>
        <w:ind w:firstLineChars="200" w:firstLine="480"/>
        <w:rPr>
          <w:rStyle w:val="ac"/>
        </w:rPr>
      </w:pPr>
      <w:r>
        <w:rPr>
          <w:rFonts w:ascii="仿宋_GB2312" w:eastAsia="仿宋_GB2312" w:hAnsi="Times New Roman" w:hint="eastAsia"/>
          <w:sz w:val="24"/>
          <w:szCs w:val="24"/>
        </w:rPr>
        <w:t>网址：</w:t>
      </w:r>
      <w:hyperlink r:id="rId9" w:history="1">
        <w:r>
          <w:rPr>
            <w:rStyle w:val="ab"/>
            <w:rFonts w:ascii="仿宋_GB2312" w:eastAsia="仿宋_GB2312" w:hAnsi="Times New Roman" w:hint="eastAsia"/>
            <w:sz w:val="24"/>
            <w:szCs w:val="24"/>
          </w:rPr>
          <w:t>www.snjijin.com</w:t>
        </w:r>
      </w:hyperlink>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sz w:val="24"/>
          <w:szCs w:val="24"/>
        </w:rPr>
        <w:t>3.</w:t>
      </w:r>
      <w:r>
        <w:rPr>
          <w:rFonts w:ascii="仿宋_GB2312" w:eastAsia="仿宋_GB2312" w:hAnsi="Times New Roman" w:hint="eastAsia"/>
          <w:sz w:val="24"/>
          <w:szCs w:val="24"/>
        </w:rPr>
        <w:t>本次募集期间，基金管理人可根据有关法律法规要求，选择其他符合要求的机构代理销售本基金或变更上述销售机构，并在基金管理人网站公示。</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（四）登记机构</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名称：西部利得基金管理有限公司</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注册地址：中国（上海）自由贸易试验区耀体路</w:t>
      </w:r>
      <w:r>
        <w:rPr>
          <w:rFonts w:ascii="仿宋_GB2312" w:eastAsia="仿宋_GB2312" w:hAnsi="Times New Roman"/>
          <w:sz w:val="24"/>
          <w:szCs w:val="24"/>
        </w:rPr>
        <w:t>276</w:t>
      </w:r>
      <w:r>
        <w:rPr>
          <w:rFonts w:ascii="仿宋_GB2312" w:eastAsia="仿宋_GB2312" w:hAnsi="Times New Roman" w:hint="eastAsia"/>
          <w:sz w:val="24"/>
          <w:szCs w:val="24"/>
        </w:rPr>
        <w:t>号</w:t>
      </w:r>
      <w:r>
        <w:rPr>
          <w:rFonts w:ascii="仿宋_GB2312" w:eastAsia="仿宋_GB2312" w:hAnsi="Times New Roman"/>
          <w:sz w:val="24"/>
          <w:szCs w:val="24"/>
        </w:rPr>
        <w:t>901</w:t>
      </w:r>
      <w:r>
        <w:rPr>
          <w:rFonts w:ascii="仿宋_GB2312" w:eastAsia="仿宋_GB2312" w:hAnsi="Times New Roman" w:hint="eastAsia"/>
          <w:sz w:val="24"/>
          <w:szCs w:val="24"/>
        </w:rPr>
        <w:t>室</w:t>
      </w:r>
      <w:r>
        <w:rPr>
          <w:rFonts w:ascii="仿宋_GB2312" w:eastAsia="仿宋_GB2312" w:hAnsi="Times New Roman"/>
          <w:sz w:val="24"/>
          <w:szCs w:val="24"/>
        </w:rPr>
        <w:t>-908</w:t>
      </w:r>
      <w:r>
        <w:rPr>
          <w:rFonts w:ascii="仿宋_GB2312" w:eastAsia="仿宋_GB2312" w:hAnsi="Times New Roman" w:hint="eastAsia"/>
          <w:sz w:val="24"/>
          <w:szCs w:val="24"/>
        </w:rPr>
        <w:t>室</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办公地址：上海市浦东新区耀体路</w:t>
      </w:r>
      <w:r>
        <w:rPr>
          <w:rFonts w:ascii="仿宋_GB2312" w:eastAsia="仿宋_GB2312" w:hAnsi="Times New Roman" w:hint="eastAsia"/>
          <w:sz w:val="24"/>
          <w:szCs w:val="24"/>
        </w:rPr>
        <w:t>276</w:t>
      </w:r>
      <w:r>
        <w:rPr>
          <w:rFonts w:ascii="仿宋_GB2312" w:eastAsia="仿宋_GB2312" w:hAnsi="Times New Roman" w:hint="eastAsia"/>
          <w:sz w:val="24"/>
          <w:szCs w:val="24"/>
        </w:rPr>
        <w:t>号晶耀商务广场</w:t>
      </w:r>
      <w:r>
        <w:rPr>
          <w:rFonts w:ascii="仿宋_GB2312" w:eastAsia="仿宋_GB2312" w:hAnsi="Times New Roman" w:hint="eastAsia"/>
          <w:sz w:val="24"/>
          <w:szCs w:val="24"/>
        </w:rPr>
        <w:t>3</w:t>
      </w:r>
      <w:r>
        <w:rPr>
          <w:rFonts w:ascii="仿宋_GB2312" w:eastAsia="仿宋_GB2312" w:hAnsi="Times New Roman" w:hint="eastAsia"/>
          <w:sz w:val="24"/>
          <w:szCs w:val="24"/>
        </w:rPr>
        <w:t>号楼</w:t>
      </w:r>
      <w:r>
        <w:rPr>
          <w:rFonts w:ascii="仿宋_GB2312" w:eastAsia="仿宋_GB2312" w:hAnsi="Times New Roman" w:hint="eastAsia"/>
          <w:sz w:val="24"/>
          <w:szCs w:val="24"/>
        </w:rPr>
        <w:t>9</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法定代表人：何方</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成立时间：</w:t>
      </w:r>
      <w:r>
        <w:rPr>
          <w:rFonts w:ascii="仿宋_GB2312" w:eastAsia="仿宋_GB2312" w:hAnsi="Times New Roman" w:hint="eastAsia"/>
          <w:sz w:val="24"/>
          <w:szCs w:val="24"/>
        </w:rPr>
        <w:t>2010</w:t>
      </w:r>
      <w:r>
        <w:rPr>
          <w:rFonts w:ascii="仿宋_GB2312" w:eastAsia="仿宋_GB2312" w:hAnsi="Times New Roman" w:hint="eastAsia"/>
          <w:sz w:val="24"/>
          <w:szCs w:val="24"/>
        </w:rPr>
        <w:t>年</w:t>
      </w:r>
      <w:r>
        <w:rPr>
          <w:rFonts w:ascii="仿宋_GB2312" w:eastAsia="仿宋_GB2312" w:hAnsi="Times New Roman" w:hint="eastAsia"/>
          <w:sz w:val="24"/>
          <w:szCs w:val="24"/>
        </w:rPr>
        <w:t>7</w:t>
      </w:r>
      <w:r>
        <w:rPr>
          <w:rFonts w:ascii="仿宋_GB2312" w:eastAsia="仿宋_GB2312" w:hAnsi="Times New Roman" w:hint="eastAsia"/>
          <w:sz w:val="24"/>
          <w:szCs w:val="24"/>
        </w:rPr>
        <w:t>月</w:t>
      </w:r>
      <w:r>
        <w:rPr>
          <w:rFonts w:ascii="仿宋_GB2312" w:eastAsia="仿宋_GB2312" w:hAnsi="Times New Roman" w:hint="eastAsia"/>
          <w:sz w:val="24"/>
          <w:szCs w:val="24"/>
        </w:rPr>
        <w:t>20</w:t>
      </w:r>
      <w:r>
        <w:rPr>
          <w:rFonts w:ascii="仿宋_GB2312" w:eastAsia="仿宋_GB2312" w:hAnsi="Times New Roman" w:hint="eastAsia"/>
          <w:sz w:val="24"/>
          <w:szCs w:val="24"/>
        </w:rPr>
        <w:t>日</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电话：（</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38572888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传真：（</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38572750</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联系人：朱杰</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客户服务电话：</w:t>
      </w:r>
      <w:r>
        <w:rPr>
          <w:rFonts w:ascii="仿宋_GB2312" w:eastAsia="仿宋_GB2312" w:hAnsi="Times New Roman" w:hint="eastAsia"/>
          <w:sz w:val="24"/>
          <w:szCs w:val="24"/>
        </w:rPr>
        <w:t>400</w:t>
      </w:r>
      <w:r>
        <w:rPr>
          <w:rFonts w:ascii="仿宋_GB2312" w:eastAsia="仿宋_GB2312" w:hAnsi="Times New Roman"/>
          <w:sz w:val="24"/>
          <w:szCs w:val="24"/>
        </w:rPr>
        <w:t>-</w:t>
      </w:r>
      <w:r>
        <w:rPr>
          <w:rFonts w:ascii="仿宋_GB2312" w:eastAsia="仿宋_GB2312" w:hAnsi="Times New Roman" w:hint="eastAsia"/>
          <w:sz w:val="24"/>
          <w:szCs w:val="24"/>
        </w:rPr>
        <w:t>700</w:t>
      </w:r>
      <w:r>
        <w:rPr>
          <w:rFonts w:ascii="仿宋_GB2312" w:eastAsia="仿宋_GB2312" w:hAnsi="Times New Roman"/>
          <w:sz w:val="24"/>
          <w:szCs w:val="24"/>
        </w:rPr>
        <w:t>-</w:t>
      </w:r>
      <w:r>
        <w:rPr>
          <w:rFonts w:ascii="仿宋_GB2312" w:eastAsia="仿宋_GB2312" w:hAnsi="Times New Roman" w:hint="eastAsia"/>
          <w:sz w:val="24"/>
          <w:szCs w:val="24"/>
        </w:rPr>
        <w:t>7818</w:t>
      </w:r>
      <w:r>
        <w:rPr>
          <w:rFonts w:ascii="仿宋_GB2312" w:eastAsia="仿宋_GB2312" w:hAnsi="Times New Roman" w:hint="eastAsia"/>
          <w:sz w:val="24"/>
          <w:szCs w:val="24"/>
        </w:rPr>
        <w:t>；（</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38572666</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（五）律师事务所</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名称：上海市通力律师事务所</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注册地址：上海市银城中路</w:t>
      </w:r>
      <w:r>
        <w:rPr>
          <w:rFonts w:ascii="仿宋_GB2312" w:eastAsia="仿宋_GB2312" w:hAnsi="Times New Roman" w:hint="eastAsia"/>
          <w:sz w:val="24"/>
          <w:szCs w:val="24"/>
        </w:rPr>
        <w:t>68</w:t>
      </w:r>
      <w:r>
        <w:rPr>
          <w:rFonts w:ascii="仿宋_GB2312" w:eastAsia="仿宋_GB2312" w:hAnsi="Times New Roman" w:hint="eastAsia"/>
          <w:sz w:val="24"/>
          <w:szCs w:val="24"/>
        </w:rPr>
        <w:t>号时代金融中心</w:t>
      </w:r>
      <w:r>
        <w:rPr>
          <w:rFonts w:ascii="仿宋_GB2312" w:eastAsia="仿宋_GB2312" w:hAnsi="Times New Roman" w:hint="eastAsia"/>
          <w:sz w:val="24"/>
          <w:szCs w:val="24"/>
        </w:rPr>
        <w:t>19</w:t>
      </w:r>
      <w:r>
        <w:rPr>
          <w:rFonts w:ascii="仿宋_GB2312" w:eastAsia="仿宋_GB2312" w:hAnsi="Times New Roman" w:hint="eastAsia"/>
          <w:sz w:val="24"/>
          <w:szCs w:val="24"/>
        </w:rPr>
        <w:t>楼</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办公地址：上海市银城中路</w:t>
      </w:r>
      <w:r>
        <w:rPr>
          <w:rFonts w:ascii="仿宋_GB2312" w:eastAsia="仿宋_GB2312" w:hAnsi="Times New Roman" w:hint="eastAsia"/>
          <w:sz w:val="24"/>
          <w:szCs w:val="24"/>
        </w:rPr>
        <w:t>68</w:t>
      </w:r>
      <w:r>
        <w:rPr>
          <w:rFonts w:ascii="仿宋_GB2312" w:eastAsia="仿宋_GB2312" w:hAnsi="Times New Roman" w:hint="eastAsia"/>
          <w:sz w:val="24"/>
          <w:szCs w:val="24"/>
        </w:rPr>
        <w:t>号时代金融中心</w:t>
      </w:r>
      <w:r>
        <w:rPr>
          <w:rFonts w:ascii="仿宋_GB2312" w:eastAsia="仿宋_GB2312" w:hAnsi="Times New Roman" w:hint="eastAsia"/>
          <w:sz w:val="24"/>
          <w:szCs w:val="24"/>
        </w:rPr>
        <w:t>19</w:t>
      </w:r>
      <w:r>
        <w:rPr>
          <w:rFonts w:ascii="仿宋_GB2312" w:eastAsia="仿宋_GB2312" w:hAnsi="Times New Roman" w:hint="eastAsia"/>
          <w:sz w:val="24"/>
          <w:szCs w:val="24"/>
        </w:rPr>
        <w:t>楼</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负责人：韩炯</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电话：</w:t>
      </w:r>
      <w:r>
        <w:rPr>
          <w:rFonts w:ascii="仿宋_GB2312" w:eastAsia="仿宋_GB2312" w:hAnsi="Times New Roman" w:hint="eastAsia"/>
          <w:sz w:val="24"/>
          <w:szCs w:val="24"/>
        </w:rPr>
        <w:t>021- 31358666</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传真：</w:t>
      </w:r>
      <w:r>
        <w:rPr>
          <w:rFonts w:ascii="仿宋_GB2312" w:eastAsia="仿宋_GB2312" w:hAnsi="Times New Roman" w:hint="eastAsia"/>
          <w:sz w:val="24"/>
          <w:szCs w:val="24"/>
        </w:rPr>
        <w:t>021- 31358600</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联系人：陈雅秋</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经办律师：陆奇、陈雅秋</w:t>
      </w:r>
    </w:p>
    <w:p w:rsidR="00314122" w:rsidRDefault="00D844CE">
      <w:pPr>
        <w:snapToGrid w:val="0"/>
        <w:spacing w:line="360" w:lineRule="auto"/>
        <w:ind w:firstLineChars="200" w:firstLine="482"/>
        <w:rPr>
          <w:rFonts w:ascii="仿宋_GB2312" w:eastAsia="仿宋_GB2312" w:hAnsi="Times New Roman"/>
          <w:b/>
          <w:sz w:val="24"/>
          <w:szCs w:val="24"/>
        </w:rPr>
      </w:pPr>
      <w:r>
        <w:rPr>
          <w:rFonts w:ascii="仿宋_GB2312" w:eastAsia="仿宋_GB2312" w:hAnsi="Times New Roman" w:hint="eastAsia"/>
          <w:b/>
          <w:sz w:val="24"/>
          <w:szCs w:val="24"/>
        </w:rPr>
        <w:t>（六）会计师事务所</w:t>
      </w:r>
      <w:r>
        <w:rPr>
          <w:rFonts w:ascii="仿宋_GB2312" w:eastAsia="仿宋_GB2312" w:hAnsi="Times New Roman" w:hint="eastAsia"/>
          <w:b/>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名称：毕马威华振会计师事务所（特殊普通合伙）</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住所：北京市东长安街</w:t>
      </w:r>
      <w:r>
        <w:rPr>
          <w:rFonts w:ascii="仿宋_GB2312" w:eastAsia="仿宋_GB2312" w:hAnsi="Times New Roman" w:hint="eastAsia"/>
          <w:sz w:val="24"/>
          <w:szCs w:val="24"/>
        </w:rPr>
        <w:t>1</w:t>
      </w:r>
      <w:r>
        <w:rPr>
          <w:rFonts w:ascii="仿宋_GB2312" w:eastAsia="仿宋_GB2312" w:hAnsi="Times New Roman" w:hint="eastAsia"/>
          <w:sz w:val="24"/>
          <w:szCs w:val="24"/>
        </w:rPr>
        <w:t>号东方广场毕马威大楼</w:t>
      </w:r>
      <w:r>
        <w:rPr>
          <w:rFonts w:ascii="仿宋_GB2312" w:eastAsia="仿宋_GB2312" w:hAnsi="Times New Roman" w:hint="eastAsia"/>
          <w:sz w:val="24"/>
          <w:szCs w:val="24"/>
        </w:rPr>
        <w:t>8</w:t>
      </w:r>
      <w:r>
        <w:rPr>
          <w:rFonts w:ascii="仿宋_GB2312" w:eastAsia="仿宋_GB2312" w:hAnsi="Times New Roman" w:hint="eastAsia"/>
          <w:sz w:val="24"/>
          <w:szCs w:val="24"/>
        </w:rPr>
        <w:t>层</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办公地址：上海市南京西路</w:t>
      </w:r>
      <w:r>
        <w:rPr>
          <w:rFonts w:ascii="仿宋_GB2312" w:eastAsia="仿宋_GB2312" w:hAnsi="Times New Roman" w:hint="eastAsia"/>
          <w:sz w:val="24"/>
          <w:szCs w:val="24"/>
        </w:rPr>
        <w:t>1266</w:t>
      </w:r>
      <w:r>
        <w:rPr>
          <w:rFonts w:ascii="仿宋_GB2312" w:eastAsia="仿宋_GB2312" w:hAnsi="Times New Roman" w:hint="eastAsia"/>
          <w:sz w:val="24"/>
          <w:szCs w:val="24"/>
        </w:rPr>
        <w:t>号恒隆广场</w:t>
      </w:r>
      <w:r>
        <w:rPr>
          <w:rFonts w:ascii="仿宋_GB2312" w:eastAsia="仿宋_GB2312" w:hAnsi="Times New Roman" w:hint="eastAsia"/>
          <w:sz w:val="24"/>
          <w:szCs w:val="24"/>
        </w:rPr>
        <w:t>50</w:t>
      </w:r>
      <w:r>
        <w:rPr>
          <w:rFonts w:ascii="仿宋_GB2312" w:eastAsia="仿宋_GB2312" w:hAnsi="Times New Roman" w:hint="eastAsia"/>
          <w:sz w:val="24"/>
          <w:szCs w:val="24"/>
        </w:rPr>
        <w:t>楼</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法定代表人：邹俊</w:t>
      </w:r>
      <w:r>
        <w:rPr>
          <w:rFonts w:ascii="仿宋_GB2312" w:eastAsia="仿宋_GB2312" w:hAnsi="Times New Roman" w:hint="eastAsia"/>
          <w:sz w:val="24"/>
          <w:szCs w:val="24"/>
        </w:rPr>
        <w:t xml:space="preserve">          </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联系电话：（</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2212 2888</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传真：（</w:t>
      </w:r>
      <w:r>
        <w:rPr>
          <w:rFonts w:ascii="仿宋_GB2312" w:eastAsia="仿宋_GB2312" w:hAnsi="Times New Roman" w:hint="eastAsia"/>
          <w:sz w:val="24"/>
          <w:szCs w:val="24"/>
        </w:rPr>
        <w:t>021</w:t>
      </w:r>
      <w:r>
        <w:rPr>
          <w:rFonts w:ascii="仿宋_GB2312" w:eastAsia="仿宋_GB2312" w:hAnsi="Times New Roman" w:hint="eastAsia"/>
          <w:sz w:val="24"/>
          <w:szCs w:val="24"/>
        </w:rPr>
        <w:t>）</w:t>
      </w:r>
      <w:r>
        <w:rPr>
          <w:rFonts w:ascii="仿宋_GB2312" w:eastAsia="仿宋_GB2312" w:hAnsi="Times New Roman" w:hint="eastAsia"/>
          <w:sz w:val="24"/>
          <w:szCs w:val="24"/>
        </w:rPr>
        <w:t>6288 1889</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联系人：黄小熠</w:t>
      </w:r>
    </w:p>
    <w:p w:rsidR="00314122" w:rsidRDefault="00D844CE">
      <w:pPr>
        <w:snapToGrid w:val="0"/>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经办注册会计师：黄小熠、张楠</w:t>
      </w:r>
    </w:p>
    <w:p w:rsidR="00314122" w:rsidRDefault="00D844CE" w:rsidP="00D844CE">
      <w:pPr>
        <w:snapToGrid w:val="0"/>
        <w:spacing w:beforeLines="400" w:line="360" w:lineRule="auto"/>
        <w:ind w:firstLineChars="200" w:firstLine="480"/>
        <w:jc w:val="right"/>
        <w:rPr>
          <w:rFonts w:ascii="仿宋_GB2312" w:eastAsia="仿宋_GB2312" w:hAnsi="Times New Roman"/>
          <w:sz w:val="24"/>
          <w:szCs w:val="24"/>
        </w:rPr>
      </w:pPr>
      <w:r>
        <w:rPr>
          <w:rFonts w:ascii="仿宋_GB2312" w:eastAsia="仿宋_GB2312" w:hAnsi="Times New Roman" w:hint="eastAsia"/>
          <w:sz w:val="24"/>
          <w:szCs w:val="24"/>
        </w:rPr>
        <w:t>西部利得基金管理有限公司</w:t>
      </w:r>
    </w:p>
    <w:p w:rsidR="00314122" w:rsidRDefault="00D844CE">
      <w:pPr>
        <w:jc w:val="right"/>
        <w:rPr>
          <w:rFonts w:ascii="仿宋_GB2312" w:eastAsia="仿宋_GB2312"/>
          <w:sz w:val="24"/>
          <w:szCs w:val="24"/>
        </w:rPr>
      </w:pPr>
      <w:r>
        <w:rPr>
          <w:rFonts w:ascii="仿宋_GB2312" w:eastAsia="仿宋_GB2312" w:hAnsi="Times New Roman" w:hint="eastAsia"/>
          <w:sz w:val="24"/>
          <w:szCs w:val="24"/>
        </w:rPr>
        <w:t>二○</w:t>
      </w:r>
      <w:bookmarkEnd w:id="3"/>
      <w:r>
        <w:rPr>
          <w:rFonts w:ascii="仿宋_GB2312" w:eastAsia="仿宋_GB2312" w:hAnsi="Times New Roman" w:hint="eastAsia"/>
          <w:sz w:val="24"/>
          <w:szCs w:val="24"/>
        </w:rPr>
        <w:t>二五年十二月二十日</w:t>
      </w:r>
    </w:p>
    <w:sectPr w:rsidR="00314122" w:rsidSect="00382F77">
      <w:headerReference w:type="default" r:id="rId10"/>
      <w:footerReference w:type="default" r:id="rId11"/>
      <w:headerReference w:type="first" r:id="rId12"/>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683" w:rsidRDefault="00D53683">
      <w:r>
        <w:separator/>
      </w:r>
    </w:p>
  </w:endnote>
  <w:endnote w:type="continuationSeparator" w:id="0">
    <w:p w:rsidR="00D53683" w:rsidRDefault="00D53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22" w:rsidRDefault="00D844CE">
    <w:pPr>
      <w:pStyle w:val="a7"/>
      <w:jc w:val="center"/>
      <w:rPr>
        <w:rFonts w:ascii="Times New Roman" w:hAnsi="Times New Roman"/>
        <w:sz w:val="20"/>
        <w:szCs w:val="20"/>
      </w:rPr>
    </w:pPr>
    <w:r>
      <w:rPr>
        <w:rFonts w:ascii="Times New Roman" w:hAnsi="Times New Roman"/>
        <w:sz w:val="20"/>
        <w:szCs w:val="20"/>
      </w:rPr>
      <w:t xml:space="preserve"> </w:t>
    </w:r>
    <w:r w:rsidR="00382F77">
      <w:rPr>
        <w:rFonts w:ascii="Times New Roman" w:hAnsi="Times New Roman"/>
        <w:b/>
        <w:sz w:val="20"/>
        <w:szCs w:val="20"/>
      </w:rPr>
      <w:fldChar w:fldCharType="begin"/>
    </w:r>
    <w:r>
      <w:rPr>
        <w:rFonts w:ascii="Times New Roman" w:hAnsi="Times New Roman"/>
        <w:b/>
        <w:sz w:val="20"/>
        <w:szCs w:val="20"/>
      </w:rPr>
      <w:instrText>PAGE</w:instrText>
    </w:r>
    <w:r w:rsidR="00382F77">
      <w:rPr>
        <w:rFonts w:ascii="Times New Roman" w:hAnsi="Times New Roman"/>
        <w:b/>
        <w:sz w:val="20"/>
        <w:szCs w:val="20"/>
      </w:rPr>
      <w:fldChar w:fldCharType="separate"/>
    </w:r>
    <w:r>
      <w:rPr>
        <w:rFonts w:ascii="Times New Roman" w:hAnsi="Times New Roman"/>
        <w:b/>
        <w:noProof/>
        <w:sz w:val="20"/>
        <w:szCs w:val="20"/>
      </w:rPr>
      <w:t>2</w:t>
    </w:r>
    <w:r w:rsidR="00382F77">
      <w:rPr>
        <w:rFonts w:ascii="Times New Roman" w:hAnsi="Times New Roman"/>
        <w:b/>
        <w:sz w:val="20"/>
        <w:szCs w:val="20"/>
      </w:rPr>
      <w:fldChar w:fldCharType="end"/>
    </w:r>
    <w:r>
      <w:rPr>
        <w:rFonts w:ascii="Times New Roman" w:hAnsi="Times New Roman"/>
        <w:sz w:val="20"/>
        <w:szCs w:val="20"/>
      </w:rPr>
      <w:t xml:space="preserve"> </w:t>
    </w:r>
  </w:p>
  <w:p w:rsidR="00314122" w:rsidRDefault="00314122">
    <w:pPr>
      <w:pStyle w:val="a7"/>
    </w:pPr>
  </w:p>
  <w:p w:rsidR="00314122" w:rsidRDefault="003141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683" w:rsidRDefault="00D53683">
      <w:r>
        <w:separator/>
      </w:r>
    </w:p>
  </w:footnote>
  <w:footnote w:type="continuationSeparator" w:id="0">
    <w:p w:rsidR="00D53683" w:rsidRDefault="00D536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22" w:rsidRDefault="00D844CE">
    <w:pPr>
      <w:pStyle w:val="a8"/>
      <w:jc w:val="right"/>
    </w:pPr>
    <w:r>
      <w:rPr>
        <w:rFonts w:hint="eastAsia"/>
      </w:rPr>
      <w:t>西部利得红利鑫选混合型发起式证券投资基金</w:t>
    </w:r>
    <w:r>
      <w:rPr>
        <w:rFonts w:hint="eastAsia"/>
      </w:rPr>
      <w:t>-</w:t>
    </w:r>
    <w:r>
      <w:rPr>
        <w:rFonts w:hint="eastAsia"/>
      </w:rPr>
      <w:t>基金份额发售公告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122" w:rsidRDefault="00D844CE">
    <w:pPr>
      <w:pStyle w:val="a8"/>
      <w:jc w:val="right"/>
    </w:pPr>
    <w:r>
      <w:rPr>
        <w:rFonts w:hint="eastAsia"/>
      </w:rPr>
      <w:t>西部利得红利鑫选混合型发起式证券投资基金</w:t>
    </w:r>
    <w:r>
      <w:rPr>
        <w:rFonts w:hint="eastAsia"/>
      </w:rPr>
      <w:t>-</w:t>
    </w:r>
    <w:r>
      <w:rPr>
        <w:rFonts w:hint="eastAsia"/>
      </w:rPr>
      <w:t>基金份额发售公告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87931"/>
    <w:multiLevelType w:val="multilevel"/>
    <w:tmpl w:val="1A487931"/>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45215AE"/>
    <w:multiLevelType w:val="multilevel"/>
    <w:tmpl w:val="245215AE"/>
    <w:lvl w:ilvl="0">
      <w:start w:val="2"/>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4531A"/>
    <w:rsid w:val="000029ED"/>
    <w:rsid w:val="00006063"/>
    <w:rsid w:val="00010AA8"/>
    <w:rsid w:val="0001149B"/>
    <w:rsid w:val="00013CDF"/>
    <w:rsid w:val="00015BDD"/>
    <w:rsid w:val="00021B30"/>
    <w:rsid w:val="00022E00"/>
    <w:rsid w:val="000264D9"/>
    <w:rsid w:val="00033611"/>
    <w:rsid w:val="00033A50"/>
    <w:rsid w:val="00035C93"/>
    <w:rsid w:val="00040675"/>
    <w:rsid w:val="00040A75"/>
    <w:rsid w:val="00040B66"/>
    <w:rsid w:val="00041738"/>
    <w:rsid w:val="000438B7"/>
    <w:rsid w:val="000444DA"/>
    <w:rsid w:val="00050B2E"/>
    <w:rsid w:val="0005452F"/>
    <w:rsid w:val="00054622"/>
    <w:rsid w:val="00055559"/>
    <w:rsid w:val="0005639A"/>
    <w:rsid w:val="00060D61"/>
    <w:rsid w:val="00065142"/>
    <w:rsid w:val="00066C7B"/>
    <w:rsid w:val="00067D91"/>
    <w:rsid w:val="0007025B"/>
    <w:rsid w:val="00070EA7"/>
    <w:rsid w:val="0007182E"/>
    <w:rsid w:val="00073597"/>
    <w:rsid w:val="00073842"/>
    <w:rsid w:val="00074DB6"/>
    <w:rsid w:val="000765BA"/>
    <w:rsid w:val="0007677D"/>
    <w:rsid w:val="00085154"/>
    <w:rsid w:val="00086707"/>
    <w:rsid w:val="00091F18"/>
    <w:rsid w:val="00092285"/>
    <w:rsid w:val="000A2539"/>
    <w:rsid w:val="000A57C1"/>
    <w:rsid w:val="000A75F5"/>
    <w:rsid w:val="000B04DE"/>
    <w:rsid w:val="000B22C9"/>
    <w:rsid w:val="000B54DF"/>
    <w:rsid w:val="000C153C"/>
    <w:rsid w:val="000C6D5A"/>
    <w:rsid w:val="000D1541"/>
    <w:rsid w:val="000D2B52"/>
    <w:rsid w:val="000D3EA5"/>
    <w:rsid w:val="000D68A8"/>
    <w:rsid w:val="000D7301"/>
    <w:rsid w:val="000E1F0E"/>
    <w:rsid w:val="000E33DC"/>
    <w:rsid w:val="000E375E"/>
    <w:rsid w:val="000E550F"/>
    <w:rsid w:val="000E6023"/>
    <w:rsid w:val="000E71B4"/>
    <w:rsid w:val="000F2D5F"/>
    <w:rsid w:val="00101950"/>
    <w:rsid w:val="001060D4"/>
    <w:rsid w:val="00106837"/>
    <w:rsid w:val="00107A42"/>
    <w:rsid w:val="00110FB1"/>
    <w:rsid w:val="001126D8"/>
    <w:rsid w:val="00113E67"/>
    <w:rsid w:val="0011727C"/>
    <w:rsid w:val="00117313"/>
    <w:rsid w:val="00120153"/>
    <w:rsid w:val="00123F13"/>
    <w:rsid w:val="00124A98"/>
    <w:rsid w:val="00131BCF"/>
    <w:rsid w:val="00132149"/>
    <w:rsid w:val="0014045A"/>
    <w:rsid w:val="001405ED"/>
    <w:rsid w:val="00141A2A"/>
    <w:rsid w:val="00142574"/>
    <w:rsid w:val="00142961"/>
    <w:rsid w:val="001505A0"/>
    <w:rsid w:val="001506B5"/>
    <w:rsid w:val="00151BE2"/>
    <w:rsid w:val="001538D3"/>
    <w:rsid w:val="0015604C"/>
    <w:rsid w:val="00157C55"/>
    <w:rsid w:val="0016341A"/>
    <w:rsid w:val="00164E5C"/>
    <w:rsid w:val="00165AB8"/>
    <w:rsid w:val="0016631E"/>
    <w:rsid w:val="0017052F"/>
    <w:rsid w:val="00172C75"/>
    <w:rsid w:val="00173B6E"/>
    <w:rsid w:val="00177ABC"/>
    <w:rsid w:val="00185BD2"/>
    <w:rsid w:val="00187D0F"/>
    <w:rsid w:val="00190F22"/>
    <w:rsid w:val="0019125F"/>
    <w:rsid w:val="00191BC8"/>
    <w:rsid w:val="00192ED4"/>
    <w:rsid w:val="0019300E"/>
    <w:rsid w:val="00193B28"/>
    <w:rsid w:val="00193FA4"/>
    <w:rsid w:val="00194288"/>
    <w:rsid w:val="00194335"/>
    <w:rsid w:val="001A46EF"/>
    <w:rsid w:val="001A6BFA"/>
    <w:rsid w:val="001A6C5E"/>
    <w:rsid w:val="001B5093"/>
    <w:rsid w:val="001B5CB0"/>
    <w:rsid w:val="001B5FED"/>
    <w:rsid w:val="001B721F"/>
    <w:rsid w:val="001B7950"/>
    <w:rsid w:val="001C1B4C"/>
    <w:rsid w:val="001C4179"/>
    <w:rsid w:val="001C63A9"/>
    <w:rsid w:val="001C7165"/>
    <w:rsid w:val="001C7C0C"/>
    <w:rsid w:val="001D1A4B"/>
    <w:rsid w:val="001D5C5E"/>
    <w:rsid w:val="001D5EC0"/>
    <w:rsid w:val="001D74B2"/>
    <w:rsid w:val="001E0642"/>
    <w:rsid w:val="001E21E8"/>
    <w:rsid w:val="001E3562"/>
    <w:rsid w:val="001E3E6F"/>
    <w:rsid w:val="001E5080"/>
    <w:rsid w:val="001E5513"/>
    <w:rsid w:val="001F18A4"/>
    <w:rsid w:val="001F25CC"/>
    <w:rsid w:val="001F34C0"/>
    <w:rsid w:val="001F4732"/>
    <w:rsid w:val="001F5F43"/>
    <w:rsid w:val="001F6C3E"/>
    <w:rsid w:val="00204748"/>
    <w:rsid w:val="00205EAF"/>
    <w:rsid w:val="00207A99"/>
    <w:rsid w:val="00210F40"/>
    <w:rsid w:val="00213D1E"/>
    <w:rsid w:val="00213D5F"/>
    <w:rsid w:val="002209AF"/>
    <w:rsid w:val="00221449"/>
    <w:rsid w:val="00221DF6"/>
    <w:rsid w:val="00225F9C"/>
    <w:rsid w:val="00227D94"/>
    <w:rsid w:val="00231B46"/>
    <w:rsid w:val="00233D37"/>
    <w:rsid w:val="002346D0"/>
    <w:rsid w:val="00234BC7"/>
    <w:rsid w:val="00234BD9"/>
    <w:rsid w:val="00234C22"/>
    <w:rsid w:val="002358B3"/>
    <w:rsid w:val="0023710B"/>
    <w:rsid w:val="00237187"/>
    <w:rsid w:val="00237584"/>
    <w:rsid w:val="00237CF1"/>
    <w:rsid w:val="002443BC"/>
    <w:rsid w:val="0024457C"/>
    <w:rsid w:val="002448A9"/>
    <w:rsid w:val="0024531A"/>
    <w:rsid w:val="00251277"/>
    <w:rsid w:val="0025246E"/>
    <w:rsid w:val="002554E3"/>
    <w:rsid w:val="0025558D"/>
    <w:rsid w:val="00255864"/>
    <w:rsid w:val="00257EC9"/>
    <w:rsid w:val="00260E2A"/>
    <w:rsid w:val="00262C74"/>
    <w:rsid w:val="00263671"/>
    <w:rsid w:val="002642F8"/>
    <w:rsid w:val="002722F6"/>
    <w:rsid w:val="00272F78"/>
    <w:rsid w:val="00281CCE"/>
    <w:rsid w:val="00282F1E"/>
    <w:rsid w:val="00287EAF"/>
    <w:rsid w:val="00290502"/>
    <w:rsid w:val="00291143"/>
    <w:rsid w:val="00292066"/>
    <w:rsid w:val="0029516C"/>
    <w:rsid w:val="00295735"/>
    <w:rsid w:val="002A20F3"/>
    <w:rsid w:val="002A2797"/>
    <w:rsid w:val="002A3704"/>
    <w:rsid w:val="002A52D3"/>
    <w:rsid w:val="002B11DB"/>
    <w:rsid w:val="002B20B5"/>
    <w:rsid w:val="002B2FF4"/>
    <w:rsid w:val="002B36A6"/>
    <w:rsid w:val="002B7A49"/>
    <w:rsid w:val="002C093D"/>
    <w:rsid w:val="002C2EDC"/>
    <w:rsid w:val="002C429F"/>
    <w:rsid w:val="002D1D84"/>
    <w:rsid w:val="002D2AC6"/>
    <w:rsid w:val="002D444C"/>
    <w:rsid w:val="002D7046"/>
    <w:rsid w:val="002D7BC6"/>
    <w:rsid w:val="002E37CA"/>
    <w:rsid w:val="002E6CE8"/>
    <w:rsid w:val="002E76C7"/>
    <w:rsid w:val="002F0728"/>
    <w:rsid w:val="002F1DA5"/>
    <w:rsid w:val="002F7E75"/>
    <w:rsid w:val="00300A65"/>
    <w:rsid w:val="00301CF4"/>
    <w:rsid w:val="00302ACB"/>
    <w:rsid w:val="00304229"/>
    <w:rsid w:val="00304DAE"/>
    <w:rsid w:val="003051AC"/>
    <w:rsid w:val="00305CCC"/>
    <w:rsid w:val="0030749C"/>
    <w:rsid w:val="00314122"/>
    <w:rsid w:val="00314125"/>
    <w:rsid w:val="003145CE"/>
    <w:rsid w:val="00317523"/>
    <w:rsid w:val="003200D0"/>
    <w:rsid w:val="00323942"/>
    <w:rsid w:val="00323DBC"/>
    <w:rsid w:val="00325321"/>
    <w:rsid w:val="003258A9"/>
    <w:rsid w:val="00325B67"/>
    <w:rsid w:val="0033206D"/>
    <w:rsid w:val="0033354D"/>
    <w:rsid w:val="00334769"/>
    <w:rsid w:val="003352CE"/>
    <w:rsid w:val="003368B4"/>
    <w:rsid w:val="00342EBA"/>
    <w:rsid w:val="00343DA2"/>
    <w:rsid w:val="00345D6F"/>
    <w:rsid w:val="0035227D"/>
    <w:rsid w:val="003575C6"/>
    <w:rsid w:val="00357DE1"/>
    <w:rsid w:val="00362ECF"/>
    <w:rsid w:val="00363543"/>
    <w:rsid w:val="00363756"/>
    <w:rsid w:val="00363CA0"/>
    <w:rsid w:val="003649B5"/>
    <w:rsid w:val="00370210"/>
    <w:rsid w:val="00370F42"/>
    <w:rsid w:val="003714D3"/>
    <w:rsid w:val="00374E75"/>
    <w:rsid w:val="00382300"/>
    <w:rsid w:val="0038284E"/>
    <w:rsid w:val="00382F77"/>
    <w:rsid w:val="00384ED4"/>
    <w:rsid w:val="00385759"/>
    <w:rsid w:val="00385837"/>
    <w:rsid w:val="003878D0"/>
    <w:rsid w:val="00387FC3"/>
    <w:rsid w:val="0039259D"/>
    <w:rsid w:val="00392F75"/>
    <w:rsid w:val="00393167"/>
    <w:rsid w:val="003936E9"/>
    <w:rsid w:val="00397CC9"/>
    <w:rsid w:val="003A00E6"/>
    <w:rsid w:val="003A0999"/>
    <w:rsid w:val="003A350D"/>
    <w:rsid w:val="003A5194"/>
    <w:rsid w:val="003A6279"/>
    <w:rsid w:val="003A6C62"/>
    <w:rsid w:val="003A6F55"/>
    <w:rsid w:val="003B2A16"/>
    <w:rsid w:val="003B4FB2"/>
    <w:rsid w:val="003B553A"/>
    <w:rsid w:val="003B56B4"/>
    <w:rsid w:val="003B6A9E"/>
    <w:rsid w:val="003B7462"/>
    <w:rsid w:val="003B7517"/>
    <w:rsid w:val="003C1B02"/>
    <w:rsid w:val="003C20CF"/>
    <w:rsid w:val="003D05AE"/>
    <w:rsid w:val="003E00A9"/>
    <w:rsid w:val="003E2E35"/>
    <w:rsid w:val="003E6133"/>
    <w:rsid w:val="003E68D8"/>
    <w:rsid w:val="003F41A2"/>
    <w:rsid w:val="003F42DE"/>
    <w:rsid w:val="003F47CA"/>
    <w:rsid w:val="003F4C58"/>
    <w:rsid w:val="003F7631"/>
    <w:rsid w:val="00400BD0"/>
    <w:rsid w:val="0040198C"/>
    <w:rsid w:val="004025B1"/>
    <w:rsid w:val="0040276E"/>
    <w:rsid w:val="004028FF"/>
    <w:rsid w:val="00403206"/>
    <w:rsid w:val="0040337A"/>
    <w:rsid w:val="0040466C"/>
    <w:rsid w:val="00407DBB"/>
    <w:rsid w:val="00412F2B"/>
    <w:rsid w:val="00414EDE"/>
    <w:rsid w:val="004174F0"/>
    <w:rsid w:val="00421154"/>
    <w:rsid w:val="00421B9B"/>
    <w:rsid w:val="00421F75"/>
    <w:rsid w:val="00423A6E"/>
    <w:rsid w:val="0043059D"/>
    <w:rsid w:val="0043114F"/>
    <w:rsid w:val="00432371"/>
    <w:rsid w:val="00432625"/>
    <w:rsid w:val="0043401A"/>
    <w:rsid w:val="004342D8"/>
    <w:rsid w:val="00434CFF"/>
    <w:rsid w:val="004362B0"/>
    <w:rsid w:val="00437AD2"/>
    <w:rsid w:val="00443F8F"/>
    <w:rsid w:val="004441B8"/>
    <w:rsid w:val="00444FA1"/>
    <w:rsid w:val="00446D04"/>
    <w:rsid w:val="00447E90"/>
    <w:rsid w:val="00452574"/>
    <w:rsid w:val="00454EA0"/>
    <w:rsid w:val="004558DF"/>
    <w:rsid w:val="0045668C"/>
    <w:rsid w:val="00466C51"/>
    <w:rsid w:val="00467359"/>
    <w:rsid w:val="004674A0"/>
    <w:rsid w:val="004705AE"/>
    <w:rsid w:val="00471DDD"/>
    <w:rsid w:val="00473712"/>
    <w:rsid w:val="00476228"/>
    <w:rsid w:val="0048052E"/>
    <w:rsid w:val="00481ECD"/>
    <w:rsid w:val="00483F37"/>
    <w:rsid w:val="00484F8A"/>
    <w:rsid w:val="00486087"/>
    <w:rsid w:val="0049043A"/>
    <w:rsid w:val="00490A16"/>
    <w:rsid w:val="004929DA"/>
    <w:rsid w:val="00494C1B"/>
    <w:rsid w:val="00496901"/>
    <w:rsid w:val="004A18DB"/>
    <w:rsid w:val="004A6747"/>
    <w:rsid w:val="004B0577"/>
    <w:rsid w:val="004B0C3E"/>
    <w:rsid w:val="004B0E39"/>
    <w:rsid w:val="004B2EE7"/>
    <w:rsid w:val="004B67BD"/>
    <w:rsid w:val="004B7F25"/>
    <w:rsid w:val="004C12FC"/>
    <w:rsid w:val="004C13D5"/>
    <w:rsid w:val="004C350D"/>
    <w:rsid w:val="004C70F8"/>
    <w:rsid w:val="004C76EB"/>
    <w:rsid w:val="004D3D38"/>
    <w:rsid w:val="004D3E04"/>
    <w:rsid w:val="004E5173"/>
    <w:rsid w:val="004E7405"/>
    <w:rsid w:val="004E7E0E"/>
    <w:rsid w:val="004F163A"/>
    <w:rsid w:val="004F6165"/>
    <w:rsid w:val="004F77F5"/>
    <w:rsid w:val="00500B37"/>
    <w:rsid w:val="005037F9"/>
    <w:rsid w:val="00503800"/>
    <w:rsid w:val="005111CF"/>
    <w:rsid w:val="005147CB"/>
    <w:rsid w:val="00514EEC"/>
    <w:rsid w:val="005165B9"/>
    <w:rsid w:val="00517713"/>
    <w:rsid w:val="005202F1"/>
    <w:rsid w:val="00521375"/>
    <w:rsid w:val="0053086E"/>
    <w:rsid w:val="0053245A"/>
    <w:rsid w:val="00533B9C"/>
    <w:rsid w:val="00534EFC"/>
    <w:rsid w:val="00536379"/>
    <w:rsid w:val="00536B71"/>
    <w:rsid w:val="00536B93"/>
    <w:rsid w:val="005479B8"/>
    <w:rsid w:val="00547CC5"/>
    <w:rsid w:val="00550E47"/>
    <w:rsid w:val="00563206"/>
    <w:rsid w:val="005672AD"/>
    <w:rsid w:val="005714C3"/>
    <w:rsid w:val="00573E4D"/>
    <w:rsid w:val="005772B2"/>
    <w:rsid w:val="00583674"/>
    <w:rsid w:val="00585151"/>
    <w:rsid w:val="00586056"/>
    <w:rsid w:val="00592BCF"/>
    <w:rsid w:val="00593A39"/>
    <w:rsid w:val="00593AF8"/>
    <w:rsid w:val="00596CAC"/>
    <w:rsid w:val="005A2434"/>
    <w:rsid w:val="005A2C64"/>
    <w:rsid w:val="005A6B69"/>
    <w:rsid w:val="005B277B"/>
    <w:rsid w:val="005B6B50"/>
    <w:rsid w:val="005C38B2"/>
    <w:rsid w:val="005C3A75"/>
    <w:rsid w:val="005D12B9"/>
    <w:rsid w:val="005D1846"/>
    <w:rsid w:val="005D187E"/>
    <w:rsid w:val="005D6DBB"/>
    <w:rsid w:val="005E0FE8"/>
    <w:rsid w:val="005E2E9D"/>
    <w:rsid w:val="005F0CBA"/>
    <w:rsid w:val="005F4948"/>
    <w:rsid w:val="005F4A33"/>
    <w:rsid w:val="005F4E46"/>
    <w:rsid w:val="005F7A1F"/>
    <w:rsid w:val="006076BA"/>
    <w:rsid w:val="00610A14"/>
    <w:rsid w:val="006142C1"/>
    <w:rsid w:val="00617105"/>
    <w:rsid w:val="0061783E"/>
    <w:rsid w:val="00620176"/>
    <w:rsid w:val="006212B4"/>
    <w:rsid w:val="006220EE"/>
    <w:rsid w:val="00622E93"/>
    <w:rsid w:val="00626F08"/>
    <w:rsid w:val="006273A1"/>
    <w:rsid w:val="00633379"/>
    <w:rsid w:val="00633FAB"/>
    <w:rsid w:val="00635851"/>
    <w:rsid w:val="00635CCA"/>
    <w:rsid w:val="0063694E"/>
    <w:rsid w:val="00637CAE"/>
    <w:rsid w:val="00641125"/>
    <w:rsid w:val="00643A00"/>
    <w:rsid w:val="00651CF9"/>
    <w:rsid w:val="006529E3"/>
    <w:rsid w:val="006535E4"/>
    <w:rsid w:val="006539C1"/>
    <w:rsid w:val="00653AE8"/>
    <w:rsid w:val="0065434E"/>
    <w:rsid w:val="00654699"/>
    <w:rsid w:val="00655F9C"/>
    <w:rsid w:val="00665651"/>
    <w:rsid w:val="0066658E"/>
    <w:rsid w:val="00666D8E"/>
    <w:rsid w:val="00671303"/>
    <w:rsid w:val="0067312E"/>
    <w:rsid w:val="0068109C"/>
    <w:rsid w:val="00681177"/>
    <w:rsid w:val="006838E2"/>
    <w:rsid w:val="00684BDC"/>
    <w:rsid w:val="00694F5D"/>
    <w:rsid w:val="00695358"/>
    <w:rsid w:val="00695A6E"/>
    <w:rsid w:val="00696EDF"/>
    <w:rsid w:val="006A29F1"/>
    <w:rsid w:val="006A2F4A"/>
    <w:rsid w:val="006A4495"/>
    <w:rsid w:val="006A70CA"/>
    <w:rsid w:val="006B6027"/>
    <w:rsid w:val="006C2710"/>
    <w:rsid w:val="006D1A45"/>
    <w:rsid w:val="006D2657"/>
    <w:rsid w:val="006E122B"/>
    <w:rsid w:val="006E141B"/>
    <w:rsid w:val="006E17F7"/>
    <w:rsid w:val="006E202A"/>
    <w:rsid w:val="006E338D"/>
    <w:rsid w:val="006E351B"/>
    <w:rsid w:val="006E3D0F"/>
    <w:rsid w:val="006E3FA3"/>
    <w:rsid w:val="006E4339"/>
    <w:rsid w:val="006E6CE1"/>
    <w:rsid w:val="006F0887"/>
    <w:rsid w:val="006F0DE5"/>
    <w:rsid w:val="006F42FD"/>
    <w:rsid w:val="00701C91"/>
    <w:rsid w:val="00702E69"/>
    <w:rsid w:val="0070433C"/>
    <w:rsid w:val="00705BC6"/>
    <w:rsid w:val="00716E3A"/>
    <w:rsid w:val="007171AC"/>
    <w:rsid w:val="00731D19"/>
    <w:rsid w:val="0073231F"/>
    <w:rsid w:val="00732C4D"/>
    <w:rsid w:val="00732C78"/>
    <w:rsid w:val="0073692B"/>
    <w:rsid w:val="00737370"/>
    <w:rsid w:val="00737AE0"/>
    <w:rsid w:val="00740E63"/>
    <w:rsid w:val="00741164"/>
    <w:rsid w:val="00743040"/>
    <w:rsid w:val="00751DC9"/>
    <w:rsid w:val="007529AA"/>
    <w:rsid w:val="007548C2"/>
    <w:rsid w:val="007562C2"/>
    <w:rsid w:val="007601C1"/>
    <w:rsid w:val="0076153B"/>
    <w:rsid w:val="00761B3C"/>
    <w:rsid w:val="00761F94"/>
    <w:rsid w:val="007632B7"/>
    <w:rsid w:val="007651D8"/>
    <w:rsid w:val="00765FE9"/>
    <w:rsid w:val="0076672A"/>
    <w:rsid w:val="0077126F"/>
    <w:rsid w:val="00772639"/>
    <w:rsid w:val="00773054"/>
    <w:rsid w:val="00774759"/>
    <w:rsid w:val="00774EF5"/>
    <w:rsid w:val="00775617"/>
    <w:rsid w:val="007756C6"/>
    <w:rsid w:val="00782EF0"/>
    <w:rsid w:val="0078414F"/>
    <w:rsid w:val="00784DD0"/>
    <w:rsid w:val="0078670C"/>
    <w:rsid w:val="00795E06"/>
    <w:rsid w:val="007A22E3"/>
    <w:rsid w:val="007A3BCC"/>
    <w:rsid w:val="007A67D1"/>
    <w:rsid w:val="007A6F56"/>
    <w:rsid w:val="007B120A"/>
    <w:rsid w:val="007B146D"/>
    <w:rsid w:val="007B18B4"/>
    <w:rsid w:val="007B5019"/>
    <w:rsid w:val="007C1BA9"/>
    <w:rsid w:val="007C2D3E"/>
    <w:rsid w:val="007C760C"/>
    <w:rsid w:val="007D02A5"/>
    <w:rsid w:val="007D0805"/>
    <w:rsid w:val="007D099F"/>
    <w:rsid w:val="007D10B5"/>
    <w:rsid w:val="007D2600"/>
    <w:rsid w:val="007D78B5"/>
    <w:rsid w:val="007E1607"/>
    <w:rsid w:val="007E2580"/>
    <w:rsid w:val="007E2BE6"/>
    <w:rsid w:val="007E3775"/>
    <w:rsid w:val="007E554A"/>
    <w:rsid w:val="007E7A8A"/>
    <w:rsid w:val="007F256B"/>
    <w:rsid w:val="007F5297"/>
    <w:rsid w:val="00803E07"/>
    <w:rsid w:val="00804453"/>
    <w:rsid w:val="008075A6"/>
    <w:rsid w:val="008111B7"/>
    <w:rsid w:val="00812BAE"/>
    <w:rsid w:val="00815C2E"/>
    <w:rsid w:val="00815C7C"/>
    <w:rsid w:val="00817C33"/>
    <w:rsid w:val="008216D5"/>
    <w:rsid w:val="00823D40"/>
    <w:rsid w:val="00830BAC"/>
    <w:rsid w:val="00837916"/>
    <w:rsid w:val="00840E6B"/>
    <w:rsid w:val="00841A08"/>
    <w:rsid w:val="00842472"/>
    <w:rsid w:val="00843C4E"/>
    <w:rsid w:val="00850D28"/>
    <w:rsid w:val="008516ED"/>
    <w:rsid w:val="008525FD"/>
    <w:rsid w:val="0085352D"/>
    <w:rsid w:val="008574D5"/>
    <w:rsid w:val="00860D08"/>
    <w:rsid w:val="008614F4"/>
    <w:rsid w:val="00861B08"/>
    <w:rsid w:val="00861C68"/>
    <w:rsid w:val="008622F8"/>
    <w:rsid w:val="00863420"/>
    <w:rsid w:val="008646EB"/>
    <w:rsid w:val="00865F6C"/>
    <w:rsid w:val="00872DF7"/>
    <w:rsid w:val="0087793D"/>
    <w:rsid w:val="00884682"/>
    <w:rsid w:val="00884D2A"/>
    <w:rsid w:val="00887A08"/>
    <w:rsid w:val="008916B7"/>
    <w:rsid w:val="00892416"/>
    <w:rsid w:val="00895155"/>
    <w:rsid w:val="00897592"/>
    <w:rsid w:val="008A0F6A"/>
    <w:rsid w:val="008A2F18"/>
    <w:rsid w:val="008A4626"/>
    <w:rsid w:val="008A7601"/>
    <w:rsid w:val="008B19BF"/>
    <w:rsid w:val="008B1CBC"/>
    <w:rsid w:val="008B33EE"/>
    <w:rsid w:val="008B67B0"/>
    <w:rsid w:val="008B70EE"/>
    <w:rsid w:val="008C1EE8"/>
    <w:rsid w:val="008C22F4"/>
    <w:rsid w:val="008C2656"/>
    <w:rsid w:val="008C7DAB"/>
    <w:rsid w:val="008D025F"/>
    <w:rsid w:val="008D226B"/>
    <w:rsid w:val="008D41D3"/>
    <w:rsid w:val="008D49A1"/>
    <w:rsid w:val="008D7E8C"/>
    <w:rsid w:val="008E19ED"/>
    <w:rsid w:val="008E55CA"/>
    <w:rsid w:val="008E62B9"/>
    <w:rsid w:val="008F0C00"/>
    <w:rsid w:val="008F5E2F"/>
    <w:rsid w:val="008F621B"/>
    <w:rsid w:val="009010D5"/>
    <w:rsid w:val="00901692"/>
    <w:rsid w:val="009038A4"/>
    <w:rsid w:val="00904D7B"/>
    <w:rsid w:val="009137DF"/>
    <w:rsid w:val="0092292C"/>
    <w:rsid w:val="0092346A"/>
    <w:rsid w:val="00925092"/>
    <w:rsid w:val="0093185F"/>
    <w:rsid w:val="00932442"/>
    <w:rsid w:val="0093443E"/>
    <w:rsid w:val="00935184"/>
    <w:rsid w:val="00943C5A"/>
    <w:rsid w:val="00947E74"/>
    <w:rsid w:val="009544F7"/>
    <w:rsid w:val="00957965"/>
    <w:rsid w:val="009613D3"/>
    <w:rsid w:val="00962623"/>
    <w:rsid w:val="0096659E"/>
    <w:rsid w:val="00967E89"/>
    <w:rsid w:val="0097091C"/>
    <w:rsid w:val="009730A2"/>
    <w:rsid w:val="0097314E"/>
    <w:rsid w:val="00973638"/>
    <w:rsid w:val="00973A67"/>
    <w:rsid w:val="00973EEC"/>
    <w:rsid w:val="00974FCE"/>
    <w:rsid w:val="00975AE0"/>
    <w:rsid w:val="00982B0A"/>
    <w:rsid w:val="009844E5"/>
    <w:rsid w:val="009866AA"/>
    <w:rsid w:val="00986F81"/>
    <w:rsid w:val="00987082"/>
    <w:rsid w:val="00990BD3"/>
    <w:rsid w:val="00992B25"/>
    <w:rsid w:val="00995E2B"/>
    <w:rsid w:val="009A5E54"/>
    <w:rsid w:val="009A7252"/>
    <w:rsid w:val="009B2F2B"/>
    <w:rsid w:val="009B3F29"/>
    <w:rsid w:val="009B4405"/>
    <w:rsid w:val="009B7965"/>
    <w:rsid w:val="009B7EFF"/>
    <w:rsid w:val="009C5984"/>
    <w:rsid w:val="009C634E"/>
    <w:rsid w:val="009C7424"/>
    <w:rsid w:val="009C76B1"/>
    <w:rsid w:val="009D0012"/>
    <w:rsid w:val="009D128B"/>
    <w:rsid w:val="009D585B"/>
    <w:rsid w:val="009D7577"/>
    <w:rsid w:val="009D7AF7"/>
    <w:rsid w:val="009E014D"/>
    <w:rsid w:val="009E2163"/>
    <w:rsid w:val="009E2501"/>
    <w:rsid w:val="009E3ED3"/>
    <w:rsid w:val="009E4077"/>
    <w:rsid w:val="009E4BA1"/>
    <w:rsid w:val="009E7A51"/>
    <w:rsid w:val="009F00DB"/>
    <w:rsid w:val="009F14D0"/>
    <w:rsid w:val="009F2417"/>
    <w:rsid w:val="009F3458"/>
    <w:rsid w:val="00A0004A"/>
    <w:rsid w:val="00A034D0"/>
    <w:rsid w:val="00A03DE9"/>
    <w:rsid w:val="00A06F62"/>
    <w:rsid w:val="00A07B8C"/>
    <w:rsid w:val="00A12354"/>
    <w:rsid w:val="00A14557"/>
    <w:rsid w:val="00A159BE"/>
    <w:rsid w:val="00A15FDE"/>
    <w:rsid w:val="00A205A3"/>
    <w:rsid w:val="00A20A90"/>
    <w:rsid w:val="00A21E84"/>
    <w:rsid w:val="00A22A6A"/>
    <w:rsid w:val="00A24500"/>
    <w:rsid w:val="00A37556"/>
    <w:rsid w:val="00A46BCB"/>
    <w:rsid w:val="00A47F08"/>
    <w:rsid w:val="00A503FA"/>
    <w:rsid w:val="00A50C41"/>
    <w:rsid w:val="00A51662"/>
    <w:rsid w:val="00A6202C"/>
    <w:rsid w:val="00A63AE9"/>
    <w:rsid w:val="00A65629"/>
    <w:rsid w:val="00A6714F"/>
    <w:rsid w:val="00A677AC"/>
    <w:rsid w:val="00A679DD"/>
    <w:rsid w:val="00A71FD5"/>
    <w:rsid w:val="00A721A5"/>
    <w:rsid w:val="00A731CE"/>
    <w:rsid w:val="00A73CFD"/>
    <w:rsid w:val="00A73EA3"/>
    <w:rsid w:val="00A76207"/>
    <w:rsid w:val="00A81F60"/>
    <w:rsid w:val="00A83FE6"/>
    <w:rsid w:val="00A844B0"/>
    <w:rsid w:val="00A84D47"/>
    <w:rsid w:val="00A93C88"/>
    <w:rsid w:val="00A97AF3"/>
    <w:rsid w:val="00AA3C48"/>
    <w:rsid w:val="00AA4F86"/>
    <w:rsid w:val="00AB108D"/>
    <w:rsid w:val="00AB1C43"/>
    <w:rsid w:val="00AB4A1F"/>
    <w:rsid w:val="00AC317C"/>
    <w:rsid w:val="00AC6B2B"/>
    <w:rsid w:val="00AC775F"/>
    <w:rsid w:val="00AC7AA1"/>
    <w:rsid w:val="00AD2772"/>
    <w:rsid w:val="00AD307D"/>
    <w:rsid w:val="00AD35EC"/>
    <w:rsid w:val="00AD3858"/>
    <w:rsid w:val="00AD554A"/>
    <w:rsid w:val="00AD6651"/>
    <w:rsid w:val="00AE2FF6"/>
    <w:rsid w:val="00AE5917"/>
    <w:rsid w:val="00AE78DE"/>
    <w:rsid w:val="00AF2049"/>
    <w:rsid w:val="00AF4A75"/>
    <w:rsid w:val="00AF513C"/>
    <w:rsid w:val="00AF5842"/>
    <w:rsid w:val="00AF5D6C"/>
    <w:rsid w:val="00AF6CC5"/>
    <w:rsid w:val="00AF71C2"/>
    <w:rsid w:val="00AF7A59"/>
    <w:rsid w:val="00B02BD4"/>
    <w:rsid w:val="00B02DD1"/>
    <w:rsid w:val="00B06432"/>
    <w:rsid w:val="00B06771"/>
    <w:rsid w:val="00B072F1"/>
    <w:rsid w:val="00B073E1"/>
    <w:rsid w:val="00B1023C"/>
    <w:rsid w:val="00B112C3"/>
    <w:rsid w:val="00B14662"/>
    <w:rsid w:val="00B1467E"/>
    <w:rsid w:val="00B14B56"/>
    <w:rsid w:val="00B156AA"/>
    <w:rsid w:val="00B22DA2"/>
    <w:rsid w:val="00B239AB"/>
    <w:rsid w:val="00B23FE0"/>
    <w:rsid w:val="00B261FE"/>
    <w:rsid w:val="00B30A28"/>
    <w:rsid w:val="00B32CCD"/>
    <w:rsid w:val="00B37544"/>
    <w:rsid w:val="00B42D38"/>
    <w:rsid w:val="00B4647F"/>
    <w:rsid w:val="00B47BB4"/>
    <w:rsid w:val="00B47FA5"/>
    <w:rsid w:val="00B501B1"/>
    <w:rsid w:val="00B53E84"/>
    <w:rsid w:val="00B55CF6"/>
    <w:rsid w:val="00B564BC"/>
    <w:rsid w:val="00B57401"/>
    <w:rsid w:val="00B61525"/>
    <w:rsid w:val="00B61B4D"/>
    <w:rsid w:val="00B62AAF"/>
    <w:rsid w:val="00B64CC0"/>
    <w:rsid w:val="00B70264"/>
    <w:rsid w:val="00B70A3A"/>
    <w:rsid w:val="00B713B1"/>
    <w:rsid w:val="00B71C94"/>
    <w:rsid w:val="00B72F25"/>
    <w:rsid w:val="00B74EA9"/>
    <w:rsid w:val="00B86CC4"/>
    <w:rsid w:val="00B918F2"/>
    <w:rsid w:val="00B9489C"/>
    <w:rsid w:val="00B949DF"/>
    <w:rsid w:val="00B9567F"/>
    <w:rsid w:val="00BA0A3C"/>
    <w:rsid w:val="00BA26AC"/>
    <w:rsid w:val="00BA3159"/>
    <w:rsid w:val="00BA3C80"/>
    <w:rsid w:val="00BA5E94"/>
    <w:rsid w:val="00BA68C0"/>
    <w:rsid w:val="00BB3D3A"/>
    <w:rsid w:val="00BC0675"/>
    <w:rsid w:val="00BC0C9B"/>
    <w:rsid w:val="00BC238A"/>
    <w:rsid w:val="00BC46F6"/>
    <w:rsid w:val="00BD14C6"/>
    <w:rsid w:val="00BD19DD"/>
    <w:rsid w:val="00BE28C4"/>
    <w:rsid w:val="00BE5BEB"/>
    <w:rsid w:val="00BE5D39"/>
    <w:rsid w:val="00BF053E"/>
    <w:rsid w:val="00BF1BFE"/>
    <w:rsid w:val="00BF29AE"/>
    <w:rsid w:val="00BF3899"/>
    <w:rsid w:val="00BF58F4"/>
    <w:rsid w:val="00BF7B62"/>
    <w:rsid w:val="00C00219"/>
    <w:rsid w:val="00C00B7B"/>
    <w:rsid w:val="00C075AF"/>
    <w:rsid w:val="00C075E6"/>
    <w:rsid w:val="00C103EC"/>
    <w:rsid w:val="00C1304A"/>
    <w:rsid w:val="00C14F81"/>
    <w:rsid w:val="00C17452"/>
    <w:rsid w:val="00C17635"/>
    <w:rsid w:val="00C2013D"/>
    <w:rsid w:val="00C21EE5"/>
    <w:rsid w:val="00C25330"/>
    <w:rsid w:val="00C3200D"/>
    <w:rsid w:val="00C325EF"/>
    <w:rsid w:val="00C341A8"/>
    <w:rsid w:val="00C3612C"/>
    <w:rsid w:val="00C36BF8"/>
    <w:rsid w:val="00C377ED"/>
    <w:rsid w:val="00C42A35"/>
    <w:rsid w:val="00C431D1"/>
    <w:rsid w:val="00C43A98"/>
    <w:rsid w:val="00C4682D"/>
    <w:rsid w:val="00C471AE"/>
    <w:rsid w:val="00C51DAB"/>
    <w:rsid w:val="00C52EF3"/>
    <w:rsid w:val="00C562D3"/>
    <w:rsid w:val="00C5751B"/>
    <w:rsid w:val="00C60311"/>
    <w:rsid w:val="00C603A0"/>
    <w:rsid w:val="00C61340"/>
    <w:rsid w:val="00C62BCF"/>
    <w:rsid w:val="00C6331D"/>
    <w:rsid w:val="00C63740"/>
    <w:rsid w:val="00C64D92"/>
    <w:rsid w:val="00C70252"/>
    <w:rsid w:val="00C7088C"/>
    <w:rsid w:val="00C7231D"/>
    <w:rsid w:val="00C8169A"/>
    <w:rsid w:val="00C84AA7"/>
    <w:rsid w:val="00C84FCE"/>
    <w:rsid w:val="00C87887"/>
    <w:rsid w:val="00C9508A"/>
    <w:rsid w:val="00C950F9"/>
    <w:rsid w:val="00C95824"/>
    <w:rsid w:val="00C95E77"/>
    <w:rsid w:val="00CA0396"/>
    <w:rsid w:val="00CA0BF4"/>
    <w:rsid w:val="00CA4D11"/>
    <w:rsid w:val="00CA520E"/>
    <w:rsid w:val="00CB5612"/>
    <w:rsid w:val="00CC1A69"/>
    <w:rsid w:val="00CC4350"/>
    <w:rsid w:val="00CC4696"/>
    <w:rsid w:val="00CC4B35"/>
    <w:rsid w:val="00CD476C"/>
    <w:rsid w:val="00CD7923"/>
    <w:rsid w:val="00CE268A"/>
    <w:rsid w:val="00CE3834"/>
    <w:rsid w:val="00CE3AC1"/>
    <w:rsid w:val="00CE5088"/>
    <w:rsid w:val="00CE64E3"/>
    <w:rsid w:val="00CE650F"/>
    <w:rsid w:val="00CE77C9"/>
    <w:rsid w:val="00CF2C13"/>
    <w:rsid w:val="00CF2F15"/>
    <w:rsid w:val="00D003B5"/>
    <w:rsid w:val="00D013E1"/>
    <w:rsid w:val="00D05BE3"/>
    <w:rsid w:val="00D06012"/>
    <w:rsid w:val="00D06648"/>
    <w:rsid w:val="00D067E1"/>
    <w:rsid w:val="00D10852"/>
    <w:rsid w:val="00D11957"/>
    <w:rsid w:val="00D13B01"/>
    <w:rsid w:val="00D15985"/>
    <w:rsid w:val="00D171AD"/>
    <w:rsid w:val="00D17C69"/>
    <w:rsid w:val="00D21319"/>
    <w:rsid w:val="00D21364"/>
    <w:rsid w:val="00D24701"/>
    <w:rsid w:val="00D24EEC"/>
    <w:rsid w:val="00D27682"/>
    <w:rsid w:val="00D27D28"/>
    <w:rsid w:val="00D308C3"/>
    <w:rsid w:val="00D30BA9"/>
    <w:rsid w:val="00D32FA2"/>
    <w:rsid w:val="00D3300B"/>
    <w:rsid w:val="00D36400"/>
    <w:rsid w:val="00D37DF1"/>
    <w:rsid w:val="00D42674"/>
    <w:rsid w:val="00D4336E"/>
    <w:rsid w:val="00D47159"/>
    <w:rsid w:val="00D47430"/>
    <w:rsid w:val="00D51226"/>
    <w:rsid w:val="00D53683"/>
    <w:rsid w:val="00D53A8C"/>
    <w:rsid w:val="00D53EE6"/>
    <w:rsid w:val="00D56AB2"/>
    <w:rsid w:val="00D57354"/>
    <w:rsid w:val="00D61C8D"/>
    <w:rsid w:val="00D6489F"/>
    <w:rsid w:val="00D718DA"/>
    <w:rsid w:val="00D73620"/>
    <w:rsid w:val="00D738A3"/>
    <w:rsid w:val="00D75B27"/>
    <w:rsid w:val="00D76242"/>
    <w:rsid w:val="00D767B3"/>
    <w:rsid w:val="00D815E5"/>
    <w:rsid w:val="00D844CE"/>
    <w:rsid w:val="00D90DE6"/>
    <w:rsid w:val="00D91036"/>
    <w:rsid w:val="00D9318E"/>
    <w:rsid w:val="00DA0194"/>
    <w:rsid w:val="00DA5A37"/>
    <w:rsid w:val="00DB4949"/>
    <w:rsid w:val="00DB4EF2"/>
    <w:rsid w:val="00DB5D6C"/>
    <w:rsid w:val="00DB66FE"/>
    <w:rsid w:val="00DB6F2D"/>
    <w:rsid w:val="00DC7B1A"/>
    <w:rsid w:val="00DD02AA"/>
    <w:rsid w:val="00DD0F48"/>
    <w:rsid w:val="00DD1147"/>
    <w:rsid w:val="00DD4157"/>
    <w:rsid w:val="00DD5959"/>
    <w:rsid w:val="00DE04CA"/>
    <w:rsid w:val="00DE2D9E"/>
    <w:rsid w:val="00DE73EA"/>
    <w:rsid w:val="00DF2FE5"/>
    <w:rsid w:val="00DF335C"/>
    <w:rsid w:val="00DF5AB8"/>
    <w:rsid w:val="00DF5BB3"/>
    <w:rsid w:val="00DF6E94"/>
    <w:rsid w:val="00E04021"/>
    <w:rsid w:val="00E04EE2"/>
    <w:rsid w:val="00E10B40"/>
    <w:rsid w:val="00E130B5"/>
    <w:rsid w:val="00E136A8"/>
    <w:rsid w:val="00E13B2E"/>
    <w:rsid w:val="00E15567"/>
    <w:rsid w:val="00E15BCE"/>
    <w:rsid w:val="00E161F8"/>
    <w:rsid w:val="00E16CE4"/>
    <w:rsid w:val="00E2771A"/>
    <w:rsid w:val="00E305F5"/>
    <w:rsid w:val="00E32E0D"/>
    <w:rsid w:val="00E3786B"/>
    <w:rsid w:val="00E37B28"/>
    <w:rsid w:val="00E43C2F"/>
    <w:rsid w:val="00E47062"/>
    <w:rsid w:val="00E474F4"/>
    <w:rsid w:val="00E50302"/>
    <w:rsid w:val="00E5090B"/>
    <w:rsid w:val="00E515FB"/>
    <w:rsid w:val="00E51C33"/>
    <w:rsid w:val="00E51F8D"/>
    <w:rsid w:val="00E540DE"/>
    <w:rsid w:val="00E55049"/>
    <w:rsid w:val="00E5768D"/>
    <w:rsid w:val="00E576C4"/>
    <w:rsid w:val="00E57D58"/>
    <w:rsid w:val="00E6436B"/>
    <w:rsid w:val="00E6525B"/>
    <w:rsid w:val="00E65438"/>
    <w:rsid w:val="00E736B3"/>
    <w:rsid w:val="00E73A5D"/>
    <w:rsid w:val="00E8111F"/>
    <w:rsid w:val="00E82059"/>
    <w:rsid w:val="00E822AA"/>
    <w:rsid w:val="00E82402"/>
    <w:rsid w:val="00E82A6B"/>
    <w:rsid w:val="00E85F9E"/>
    <w:rsid w:val="00E87443"/>
    <w:rsid w:val="00E87E35"/>
    <w:rsid w:val="00E87EC9"/>
    <w:rsid w:val="00E9006E"/>
    <w:rsid w:val="00E925D1"/>
    <w:rsid w:val="00E93BA8"/>
    <w:rsid w:val="00EA00D6"/>
    <w:rsid w:val="00EA4227"/>
    <w:rsid w:val="00EA7840"/>
    <w:rsid w:val="00EA7E5D"/>
    <w:rsid w:val="00EB11AE"/>
    <w:rsid w:val="00EB2861"/>
    <w:rsid w:val="00EB3429"/>
    <w:rsid w:val="00EB35BA"/>
    <w:rsid w:val="00EB44A8"/>
    <w:rsid w:val="00EB72A1"/>
    <w:rsid w:val="00EB7FA1"/>
    <w:rsid w:val="00EC1B40"/>
    <w:rsid w:val="00EC25E2"/>
    <w:rsid w:val="00EC468F"/>
    <w:rsid w:val="00ED2664"/>
    <w:rsid w:val="00ED32FE"/>
    <w:rsid w:val="00ED3C7E"/>
    <w:rsid w:val="00ED3F80"/>
    <w:rsid w:val="00ED463F"/>
    <w:rsid w:val="00ED57E8"/>
    <w:rsid w:val="00EE0543"/>
    <w:rsid w:val="00EE1811"/>
    <w:rsid w:val="00EE24D2"/>
    <w:rsid w:val="00EF2490"/>
    <w:rsid w:val="00EF3887"/>
    <w:rsid w:val="00EF4700"/>
    <w:rsid w:val="00EF49E4"/>
    <w:rsid w:val="00EF707B"/>
    <w:rsid w:val="00F056E2"/>
    <w:rsid w:val="00F07725"/>
    <w:rsid w:val="00F07F05"/>
    <w:rsid w:val="00F134F8"/>
    <w:rsid w:val="00F13EC7"/>
    <w:rsid w:val="00F22BE4"/>
    <w:rsid w:val="00F23185"/>
    <w:rsid w:val="00F245BB"/>
    <w:rsid w:val="00F3076F"/>
    <w:rsid w:val="00F3248C"/>
    <w:rsid w:val="00F32D7D"/>
    <w:rsid w:val="00F406EF"/>
    <w:rsid w:val="00F45E93"/>
    <w:rsid w:val="00F5679D"/>
    <w:rsid w:val="00F56FD8"/>
    <w:rsid w:val="00F60B9B"/>
    <w:rsid w:val="00F61278"/>
    <w:rsid w:val="00F61477"/>
    <w:rsid w:val="00F61851"/>
    <w:rsid w:val="00F6332E"/>
    <w:rsid w:val="00F64674"/>
    <w:rsid w:val="00F676A3"/>
    <w:rsid w:val="00F71470"/>
    <w:rsid w:val="00F73224"/>
    <w:rsid w:val="00F737E5"/>
    <w:rsid w:val="00F753E8"/>
    <w:rsid w:val="00F75B4B"/>
    <w:rsid w:val="00F80551"/>
    <w:rsid w:val="00F90588"/>
    <w:rsid w:val="00F9065E"/>
    <w:rsid w:val="00F93372"/>
    <w:rsid w:val="00F96229"/>
    <w:rsid w:val="00FA09EA"/>
    <w:rsid w:val="00FA362E"/>
    <w:rsid w:val="00FA5083"/>
    <w:rsid w:val="00FB1063"/>
    <w:rsid w:val="00FB1183"/>
    <w:rsid w:val="00FB244D"/>
    <w:rsid w:val="00FB4DEA"/>
    <w:rsid w:val="00FB4F1E"/>
    <w:rsid w:val="00FC4647"/>
    <w:rsid w:val="00FC6ECB"/>
    <w:rsid w:val="00FD039B"/>
    <w:rsid w:val="00FD1D89"/>
    <w:rsid w:val="00FD373C"/>
    <w:rsid w:val="00FD3816"/>
    <w:rsid w:val="00FD45D8"/>
    <w:rsid w:val="00FD5F40"/>
    <w:rsid w:val="00FE120A"/>
    <w:rsid w:val="00FE2395"/>
    <w:rsid w:val="00FE5B7C"/>
    <w:rsid w:val="00FF456D"/>
    <w:rsid w:val="00FF460C"/>
    <w:rsid w:val="00FF59C5"/>
    <w:rsid w:val="00FF6695"/>
    <w:rsid w:val="02904196"/>
    <w:rsid w:val="042A6E90"/>
    <w:rsid w:val="0A0124A3"/>
    <w:rsid w:val="0DED346A"/>
    <w:rsid w:val="0E1F4AD4"/>
    <w:rsid w:val="0E707BF7"/>
    <w:rsid w:val="0FF71834"/>
    <w:rsid w:val="17231CAA"/>
    <w:rsid w:val="1BAD5FE6"/>
    <w:rsid w:val="1C4F0D14"/>
    <w:rsid w:val="1D7B36D9"/>
    <w:rsid w:val="24C83E91"/>
    <w:rsid w:val="2C0B1D8F"/>
    <w:rsid w:val="30337126"/>
    <w:rsid w:val="345D45F6"/>
    <w:rsid w:val="35BE2B5F"/>
    <w:rsid w:val="3B9D177C"/>
    <w:rsid w:val="420321D3"/>
    <w:rsid w:val="43225F46"/>
    <w:rsid w:val="44330F26"/>
    <w:rsid w:val="4B893ACB"/>
    <w:rsid w:val="4CCF375F"/>
    <w:rsid w:val="4D41496C"/>
    <w:rsid w:val="58EE6179"/>
    <w:rsid w:val="5B631C42"/>
    <w:rsid w:val="63F518A5"/>
    <w:rsid w:val="6441133C"/>
    <w:rsid w:val="696E6742"/>
    <w:rsid w:val="6E274D51"/>
    <w:rsid w:val="70755580"/>
    <w:rsid w:val="71431EA2"/>
    <w:rsid w:val="7F2809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F77"/>
    <w:pPr>
      <w:widowControl w:val="0"/>
      <w:jc w:val="both"/>
    </w:pPr>
    <w:rPr>
      <w:rFonts w:ascii="Calibri" w:hAnsi="Calibri"/>
      <w:kern w:val="2"/>
      <w:sz w:val="21"/>
      <w:szCs w:val="22"/>
    </w:rPr>
  </w:style>
  <w:style w:type="paragraph" w:styleId="1">
    <w:name w:val="heading 1"/>
    <w:basedOn w:val="a"/>
    <w:next w:val="a"/>
    <w:link w:val="1Char"/>
    <w:qFormat/>
    <w:rsid w:val="00382F77"/>
    <w:pPr>
      <w:keepNext/>
      <w:keepLines/>
      <w:snapToGrid w:val="0"/>
      <w:spacing w:before="360" w:after="320"/>
      <w:jc w:val="center"/>
      <w:outlineLvl w:val="0"/>
    </w:pPr>
    <w:rPr>
      <w:rFonts w:ascii="Times New Roman" w:eastAsia="仿宋_GB2312" w:hAnsi="Times New Roman"/>
      <w:b/>
      <w:bCs/>
      <w:kern w:val="44"/>
      <w:sz w:val="32"/>
      <w:szCs w:val="44"/>
      <w:lang w:val="zh-CN"/>
    </w:rPr>
  </w:style>
  <w:style w:type="paragraph" w:styleId="3">
    <w:name w:val="heading 3"/>
    <w:basedOn w:val="a"/>
    <w:next w:val="a"/>
    <w:link w:val="3Char"/>
    <w:uiPriority w:val="9"/>
    <w:semiHidden/>
    <w:unhideWhenUsed/>
    <w:qFormat/>
    <w:rsid w:val="00382F77"/>
    <w:pPr>
      <w:keepNext/>
      <w:keepLines/>
      <w:spacing w:before="260" w:after="260" w:line="416"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82F77"/>
    <w:pPr>
      <w:ind w:firstLineChars="200" w:firstLine="420"/>
    </w:pPr>
    <w:rPr>
      <w:rFonts w:ascii="Times New Roman" w:hAnsi="Times New Roman"/>
      <w:szCs w:val="24"/>
    </w:rPr>
  </w:style>
  <w:style w:type="paragraph" w:styleId="a4">
    <w:name w:val="Document Map"/>
    <w:basedOn w:val="a"/>
    <w:link w:val="Char"/>
    <w:uiPriority w:val="99"/>
    <w:semiHidden/>
    <w:unhideWhenUsed/>
    <w:qFormat/>
    <w:rsid w:val="00382F77"/>
    <w:rPr>
      <w:rFonts w:ascii="宋体"/>
      <w:sz w:val="18"/>
      <w:szCs w:val="18"/>
      <w:lang w:val="zh-CN"/>
    </w:rPr>
  </w:style>
  <w:style w:type="paragraph" w:styleId="a5">
    <w:name w:val="annotation text"/>
    <w:basedOn w:val="a"/>
    <w:link w:val="Char0"/>
    <w:uiPriority w:val="99"/>
    <w:semiHidden/>
    <w:unhideWhenUsed/>
    <w:qFormat/>
    <w:rsid w:val="00382F77"/>
    <w:pPr>
      <w:jc w:val="left"/>
    </w:pPr>
    <w:rPr>
      <w:lang w:val="zh-CN"/>
    </w:rPr>
  </w:style>
  <w:style w:type="paragraph" w:styleId="30">
    <w:name w:val="toc 3"/>
    <w:basedOn w:val="a"/>
    <w:next w:val="a"/>
    <w:uiPriority w:val="39"/>
    <w:unhideWhenUsed/>
    <w:qFormat/>
    <w:rsid w:val="00382F77"/>
    <w:pPr>
      <w:tabs>
        <w:tab w:val="right" w:leader="dot" w:pos="8296"/>
      </w:tabs>
      <w:spacing w:line="360" w:lineRule="auto"/>
    </w:pPr>
  </w:style>
  <w:style w:type="paragraph" w:styleId="a6">
    <w:name w:val="Balloon Text"/>
    <w:basedOn w:val="a"/>
    <w:link w:val="Char1"/>
    <w:uiPriority w:val="99"/>
    <w:semiHidden/>
    <w:unhideWhenUsed/>
    <w:qFormat/>
    <w:rsid w:val="00382F77"/>
    <w:rPr>
      <w:sz w:val="18"/>
      <w:szCs w:val="18"/>
      <w:lang w:val="zh-CN"/>
    </w:rPr>
  </w:style>
  <w:style w:type="paragraph" w:styleId="a7">
    <w:name w:val="footer"/>
    <w:basedOn w:val="a"/>
    <w:link w:val="Char2"/>
    <w:unhideWhenUsed/>
    <w:qFormat/>
    <w:rsid w:val="00382F77"/>
    <w:pPr>
      <w:tabs>
        <w:tab w:val="center" w:pos="4153"/>
        <w:tab w:val="right" w:pos="8306"/>
      </w:tabs>
      <w:snapToGrid w:val="0"/>
      <w:jc w:val="left"/>
    </w:pPr>
    <w:rPr>
      <w:kern w:val="0"/>
      <w:sz w:val="18"/>
      <w:szCs w:val="18"/>
      <w:lang w:val="zh-CN"/>
    </w:rPr>
  </w:style>
  <w:style w:type="paragraph" w:styleId="a8">
    <w:name w:val="header"/>
    <w:basedOn w:val="a"/>
    <w:link w:val="Char3"/>
    <w:unhideWhenUsed/>
    <w:qFormat/>
    <w:rsid w:val="00382F77"/>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unhideWhenUsed/>
    <w:qFormat/>
    <w:rsid w:val="00382F77"/>
  </w:style>
  <w:style w:type="paragraph" w:styleId="a9">
    <w:name w:val="annotation subject"/>
    <w:basedOn w:val="a5"/>
    <w:next w:val="a5"/>
    <w:link w:val="Char4"/>
    <w:uiPriority w:val="99"/>
    <w:semiHidden/>
    <w:unhideWhenUsed/>
    <w:qFormat/>
    <w:rsid w:val="00382F77"/>
    <w:rPr>
      <w:b/>
      <w:bCs/>
    </w:rPr>
  </w:style>
  <w:style w:type="table" w:styleId="aa">
    <w:name w:val="Table Grid"/>
    <w:basedOn w:val="a1"/>
    <w:uiPriority w:val="59"/>
    <w:qFormat/>
    <w:rsid w:val="00382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382F77"/>
    <w:rPr>
      <w:color w:val="0000FF"/>
      <w:u w:val="single"/>
    </w:rPr>
  </w:style>
  <w:style w:type="character" w:styleId="ac">
    <w:name w:val="annotation reference"/>
    <w:uiPriority w:val="99"/>
    <w:semiHidden/>
    <w:unhideWhenUsed/>
    <w:qFormat/>
    <w:rsid w:val="00382F77"/>
    <w:rPr>
      <w:sz w:val="21"/>
      <w:szCs w:val="21"/>
    </w:rPr>
  </w:style>
  <w:style w:type="character" w:customStyle="1" w:styleId="1Char">
    <w:name w:val="标题 1 Char"/>
    <w:link w:val="1"/>
    <w:qFormat/>
    <w:rsid w:val="00382F77"/>
    <w:rPr>
      <w:rFonts w:ascii="Times New Roman" w:eastAsia="仿宋_GB2312" w:hAnsi="Times New Roman" w:cs="Times New Roman"/>
      <w:b/>
      <w:bCs/>
      <w:kern w:val="44"/>
      <w:sz w:val="32"/>
      <w:szCs w:val="44"/>
    </w:rPr>
  </w:style>
  <w:style w:type="character" w:customStyle="1" w:styleId="Char2">
    <w:name w:val="页脚 Char"/>
    <w:link w:val="a7"/>
    <w:qFormat/>
    <w:rsid w:val="00382F77"/>
    <w:rPr>
      <w:rFonts w:ascii="Calibri" w:eastAsia="宋体" w:hAnsi="Calibri" w:cs="Times New Roman"/>
      <w:sz w:val="18"/>
      <w:szCs w:val="18"/>
    </w:rPr>
  </w:style>
  <w:style w:type="paragraph" w:styleId="ad">
    <w:name w:val="List Paragraph"/>
    <w:basedOn w:val="a"/>
    <w:uiPriority w:val="34"/>
    <w:qFormat/>
    <w:rsid w:val="00382F77"/>
    <w:pPr>
      <w:ind w:firstLineChars="200" w:firstLine="420"/>
    </w:pPr>
    <w:rPr>
      <w:rFonts w:ascii="Times New Roman" w:hAnsi="Times New Roman"/>
      <w:szCs w:val="24"/>
    </w:rPr>
  </w:style>
  <w:style w:type="paragraph" w:customStyle="1" w:styleId="31">
    <w:name w:val="标题3"/>
    <w:basedOn w:val="3"/>
    <w:qFormat/>
    <w:rsid w:val="00382F77"/>
    <w:pPr>
      <w:spacing w:before="160" w:after="120" w:line="240" w:lineRule="auto"/>
      <w:ind w:firstLineChars="200" w:firstLine="200"/>
      <w:jc w:val="left"/>
    </w:pPr>
    <w:rPr>
      <w:rFonts w:eastAsia="仿宋_GB2312"/>
      <w:sz w:val="24"/>
    </w:rPr>
  </w:style>
  <w:style w:type="character" w:customStyle="1" w:styleId="3Char">
    <w:name w:val="标题 3 Char"/>
    <w:link w:val="3"/>
    <w:uiPriority w:val="9"/>
    <w:semiHidden/>
    <w:qFormat/>
    <w:rsid w:val="00382F77"/>
    <w:rPr>
      <w:rFonts w:ascii="Calibri" w:eastAsia="宋体" w:hAnsi="Calibri" w:cs="Times New Roman"/>
      <w:b/>
      <w:bCs/>
      <w:sz w:val="32"/>
      <w:szCs w:val="32"/>
    </w:rPr>
  </w:style>
  <w:style w:type="character" w:customStyle="1" w:styleId="Char3">
    <w:name w:val="页眉 Char"/>
    <w:link w:val="a8"/>
    <w:qFormat/>
    <w:rsid w:val="00382F77"/>
    <w:rPr>
      <w:kern w:val="2"/>
      <w:sz w:val="18"/>
      <w:szCs w:val="18"/>
    </w:rPr>
  </w:style>
  <w:style w:type="character" w:customStyle="1" w:styleId="11">
    <w:name w:val="已访问的超链接1"/>
    <w:uiPriority w:val="99"/>
    <w:semiHidden/>
    <w:unhideWhenUsed/>
    <w:qFormat/>
    <w:rsid w:val="00382F77"/>
    <w:rPr>
      <w:color w:val="800080"/>
      <w:u w:val="single"/>
    </w:rPr>
  </w:style>
  <w:style w:type="character" w:customStyle="1" w:styleId="Char1">
    <w:name w:val="批注框文本 Char"/>
    <w:link w:val="a6"/>
    <w:uiPriority w:val="99"/>
    <w:semiHidden/>
    <w:qFormat/>
    <w:rsid w:val="00382F77"/>
    <w:rPr>
      <w:kern w:val="2"/>
      <w:sz w:val="18"/>
      <w:szCs w:val="18"/>
    </w:rPr>
  </w:style>
  <w:style w:type="character" w:customStyle="1" w:styleId="Char">
    <w:name w:val="文档结构图 Char"/>
    <w:link w:val="a4"/>
    <w:uiPriority w:val="99"/>
    <w:semiHidden/>
    <w:qFormat/>
    <w:rsid w:val="00382F77"/>
    <w:rPr>
      <w:rFonts w:ascii="宋体"/>
      <w:kern w:val="2"/>
      <w:sz w:val="18"/>
      <w:szCs w:val="18"/>
    </w:rPr>
  </w:style>
  <w:style w:type="character" w:customStyle="1" w:styleId="Char0">
    <w:name w:val="批注文字 Char"/>
    <w:link w:val="a5"/>
    <w:uiPriority w:val="99"/>
    <w:semiHidden/>
    <w:qFormat/>
    <w:rsid w:val="00382F77"/>
    <w:rPr>
      <w:kern w:val="2"/>
      <w:sz w:val="21"/>
      <w:szCs w:val="22"/>
    </w:rPr>
  </w:style>
  <w:style w:type="character" w:customStyle="1" w:styleId="Char4">
    <w:name w:val="批注主题 Char"/>
    <w:link w:val="a9"/>
    <w:uiPriority w:val="99"/>
    <w:semiHidden/>
    <w:qFormat/>
    <w:rsid w:val="00382F77"/>
    <w:rPr>
      <w:b/>
      <w:bCs/>
      <w:kern w:val="2"/>
      <w:sz w:val="21"/>
      <w:szCs w:val="22"/>
    </w:rPr>
  </w:style>
  <w:style w:type="paragraph" w:customStyle="1" w:styleId="TOC1">
    <w:name w:val="TOC 标题1"/>
    <w:basedOn w:val="1"/>
    <w:next w:val="a"/>
    <w:uiPriority w:val="39"/>
    <w:semiHidden/>
    <w:unhideWhenUsed/>
    <w:qFormat/>
    <w:rsid w:val="00382F77"/>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2">
    <w:name w:val="修订1"/>
    <w:hidden/>
    <w:uiPriority w:val="99"/>
    <w:semiHidden/>
    <w:qFormat/>
    <w:rsid w:val="00382F77"/>
    <w:rPr>
      <w:rFonts w:ascii="Calibri" w:hAnsi="Calibri"/>
      <w:kern w:val="2"/>
      <w:sz w:val="21"/>
      <w:szCs w:val="22"/>
    </w:rPr>
  </w:style>
  <w:style w:type="paragraph" w:customStyle="1" w:styleId="Default">
    <w:name w:val="Default"/>
    <w:rsid w:val="00382F77"/>
    <w:pPr>
      <w:widowControl w:val="0"/>
      <w:autoSpaceDE w:val="0"/>
      <w:autoSpaceDN w:val="0"/>
      <w:adjustRightInd w:val="0"/>
    </w:pPr>
    <w:rPr>
      <w:rFonts w:ascii="宋体" w:hAnsi="Calibri" w:cs="宋体"/>
      <w:color w:val="000000"/>
      <w:sz w:val="24"/>
      <w:szCs w:val="24"/>
    </w:rPr>
  </w:style>
  <w:style w:type="character" w:customStyle="1" w:styleId="13">
    <w:name w:val="未处理的提及1"/>
    <w:basedOn w:val="a0"/>
    <w:uiPriority w:val="99"/>
    <w:semiHidden/>
    <w:unhideWhenUsed/>
    <w:rsid w:val="00382F77"/>
    <w:rPr>
      <w:color w:val="605E5C"/>
      <w:shd w:val="clear" w:color="auto" w:fill="E1DFDD"/>
    </w:rPr>
  </w:style>
  <w:style w:type="character" w:customStyle="1" w:styleId="2">
    <w:name w:val="未处理的提及2"/>
    <w:basedOn w:val="a0"/>
    <w:uiPriority w:val="99"/>
    <w:semiHidden/>
    <w:unhideWhenUsed/>
    <w:rsid w:val="00382F77"/>
    <w:rPr>
      <w:color w:val="605E5C"/>
      <w:shd w:val="clear" w:color="auto" w:fill="E1DFDD"/>
    </w:rPr>
  </w:style>
  <w:style w:type="paragraph" w:customStyle="1" w:styleId="20">
    <w:name w:val="修订2"/>
    <w:hidden/>
    <w:uiPriority w:val="99"/>
    <w:semiHidden/>
    <w:qFormat/>
    <w:rsid w:val="00382F77"/>
    <w:rPr>
      <w:rFonts w:ascii="Calibri" w:hAnsi="Calibri"/>
      <w:kern w:val="2"/>
      <w:sz w:val="21"/>
      <w:szCs w:val="22"/>
    </w:rPr>
  </w:style>
  <w:style w:type="paragraph" w:customStyle="1" w:styleId="32">
    <w:name w:val="修订3"/>
    <w:hidden/>
    <w:uiPriority w:val="99"/>
    <w:unhideWhenUsed/>
    <w:rsid w:val="00382F77"/>
    <w:rPr>
      <w:rFonts w:ascii="Calibri" w:hAnsi="Calibri"/>
      <w:kern w:val="2"/>
      <w:sz w:val="21"/>
      <w:szCs w:val="22"/>
    </w:rPr>
  </w:style>
  <w:style w:type="paragraph" w:customStyle="1" w:styleId="4">
    <w:name w:val="修订4"/>
    <w:hidden/>
    <w:uiPriority w:val="99"/>
    <w:unhideWhenUsed/>
    <w:rsid w:val="00382F77"/>
    <w:rPr>
      <w:rFonts w:ascii="Calibri" w:hAnsi="Calibri"/>
      <w:kern w:val="2"/>
      <w:sz w:val="21"/>
      <w:szCs w:val="22"/>
    </w:rPr>
  </w:style>
  <w:style w:type="paragraph" w:customStyle="1" w:styleId="5">
    <w:name w:val="修订5"/>
    <w:hidden/>
    <w:uiPriority w:val="99"/>
    <w:unhideWhenUsed/>
    <w:rsid w:val="00382F77"/>
    <w:rPr>
      <w:rFonts w:ascii="Calibri" w:hAnsi="Calibri"/>
      <w:kern w:val="2"/>
      <w:sz w:val="21"/>
      <w:szCs w:val="22"/>
    </w:rPr>
  </w:style>
  <w:style w:type="character" w:customStyle="1" w:styleId="33">
    <w:name w:val="未处理的提及3"/>
    <w:basedOn w:val="a0"/>
    <w:uiPriority w:val="99"/>
    <w:semiHidden/>
    <w:unhideWhenUsed/>
    <w:rsid w:val="00382F77"/>
    <w:rPr>
      <w:color w:val="605E5C"/>
      <w:shd w:val="clear" w:color="auto" w:fill="E1DFDD"/>
    </w:rPr>
  </w:style>
  <w:style w:type="paragraph" w:customStyle="1" w:styleId="6">
    <w:name w:val="修订6"/>
    <w:hidden/>
    <w:uiPriority w:val="99"/>
    <w:unhideWhenUsed/>
    <w:rsid w:val="00382F77"/>
    <w:rPr>
      <w:rFonts w:ascii="Calibri" w:hAnsi="Calibri"/>
      <w:kern w:val="2"/>
      <w:sz w:val="21"/>
      <w:szCs w:val="22"/>
    </w:rPr>
  </w:style>
  <w:style w:type="paragraph" w:customStyle="1" w:styleId="7">
    <w:name w:val="修订7"/>
    <w:hidden/>
    <w:uiPriority w:val="99"/>
    <w:unhideWhenUsed/>
    <w:rsid w:val="00382F77"/>
    <w:rPr>
      <w:rFonts w:ascii="Calibri" w:hAnsi="Calibri"/>
      <w:kern w:val="2"/>
      <w:sz w:val="21"/>
      <w:szCs w:val="22"/>
    </w:rPr>
  </w:style>
  <w:style w:type="paragraph" w:styleId="ae">
    <w:name w:val="Revision"/>
    <w:hidden/>
    <w:uiPriority w:val="99"/>
    <w:unhideWhenUsed/>
    <w:rsid w:val="008D49A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njijin.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A64F9-D80B-4E14-A062-9E6E4B7F8235}">
  <ds:schemaRefs>
    <ds:schemaRef ds:uri="http://schemas.openxmlformats.org/officeDocument/2006/bibliography"/>
  </ds:schemaRefs>
</ds:datastoreItem>
</file>

<file path=customXml/itemProps2.xml><?xml version="1.0" encoding="utf-8"?>
<ds:datastoreItem xmlns:ds="http://schemas.openxmlformats.org/officeDocument/2006/customXml" ds:itemID="{887A6B00-E506-4D00-94BE-9149B9FC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2296</Words>
  <Characters>13093</Characters>
  <Application>Microsoft Office Word</Application>
  <DocSecurity>4</DocSecurity>
  <Lines>109</Lines>
  <Paragraphs>30</Paragraphs>
  <ScaleCrop>false</ScaleCrop>
  <Company>Microsoft</Company>
  <LinksUpToDate>false</LinksUpToDate>
  <CharactersWithSpaces>15359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西部利得红利鑫选混合型发起式证券投资基金-基金份额发售公告</dc:title>
  <dc:creator>1</dc:creator>
  <cp:lastModifiedBy>ZHONGM</cp:lastModifiedBy>
  <cp:revision>2</cp:revision>
  <cp:lastPrinted>2025-12-17T07:22:00Z</cp:lastPrinted>
  <dcterms:created xsi:type="dcterms:W3CDTF">2025-12-19T16:02:00Z</dcterms:created>
  <dcterms:modified xsi:type="dcterms:W3CDTF">2025-12-19T16:02:00Z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AABF916A5EF94AA79AD6FDE74F112371</vt:lpwstr>
  </property>
  <property fmtid="{D5CDD505-2E9C-101B-9397-08002B2CF9AE}" pid="4" name="KSOTemplateDocerSaveRecord">
    <vt:lpwstr>eyJoZGlkIjoiOWEzZDdjOTY2NjVlYWJjMjkxMjNkODM3ZjMzNzljYjYiLCJ1c2VySWQiOiIxMzAwNDE1OTM5In0=</vt:lpwstr>
  </property>
</Properties>
</file>