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9661B" w:rsidRDefault="00F9661B">
      <w:pPr>
        <w:rPr>
          <w:sz w:val="24"/>
        </w:rPr>
      </w:pPr>
      <w:bookmarkStart w:id="0" w:name="_GoBack"/>
      <w:bookmarkEnd w:id="0"/>
    </w:p>
    <w:p w:rsidR="00F9661B" w:rsidRDefault="00F9661B">
      <w:pPr>
        <w:rPr>
          <w:sz w:val="24"/>
        </w:rPr>
      </w:pPr>
    </w:p>
    <w:p w:rsidR="00F9661B" w:rsidRDefault="00F9661B">
      <w:pPr>
        <w:rPr>
          <w:sz w:val="24"/>
        </w:rPr>
      </w:pPr>
    </w:p>
    <w:p w:rsidR="00F9661B" w:rsidRDefault="00F9661B">
      <w:pPr>
        <w:rPr>
          <w:sz w:val="24"/>
        </w:rPr>
      </w:pPr>
    </w:p>
    <w:p w:rsidR="00F9661B" w:rsidRDefault="00A3207C">
      <w:pPr>
        <w:jc w:val="center"/>
        <w:rPr>
          <w:rFonts w:ascii="宋体" w:hAnsi="宋体"/>
          <w:sz w:val="30"/>
          <w:szCs w:val="30"/>
        </w:rPr>
      </w:pPr>
      <w:bookmarkStart w:id="1" w:name="s0002"/>
      <w:r>
        <w:rPr>
          <w:b/>
          <w:sz w:val="48"/>
          <w:szCs w:val="48"/>
        </w:rPr>
        <w:t>关于东方红睿元三年定期开放灵活配置混合型发起式证券投资基金基金经理变更的公告</w:t>
      </w:r>
      <w:bookmarkEnd w:id="1"/>
    </w:p>
    <w:p w:rsidR="00F9661B" w:rsidRDefault="00F9661B">
      <w:pPr>
        <w:jc w:val="center"/>
        <w:rPr>
          <w:rFonts w:ascii="宋体" w:hAnsi="宋体"/>
          <w:sz w:val="30"/>
          <w:szCs w:val="30"/>
        </w:rPr>
      </w:pPr>
    </w:p>
    <w:p w:rsidR="00F9661B" w:rsidRDefault="00F9661B">
      <w:pPr>
        <w:jc w:val="center"/>
        <w:rPr>
          <w:rFonts w:ascii="宋体" w:hAnsi="宋体"/>
          <w:sz w:val="30"/>
          <w:szCs w:val="30"/>
        </w:rPr>
      </w:pPr>
    </w:p>
    <w:p w:rsidR="00F9661B" w:rsidRDefault="00F9661B">
      <w:pPr>
        <w:jc w:val="center"/>
        <w:rPr>
          <w:rFonts w:ascii="宋体" w:hAnsi="宋体"/>
          <w:sz w:val="30"/>
          <w:szCs w:val="30"/>
        </w:rPr>
      </w:pPr>
    </w:p>
    <w:p w:rsidR="00F9661B" w:rsidRDefault="00F9661B">
      <w:pPr>
        <w:jc w:val="center"/>
        <w:rPr>
          <w:rFonts w:ascii="宋体" w:hAnsi="宋体"/>
          <w:sz w:val="30"/>
          <w:szCs w:val="30"/>
        </w:rPr>
      </w:pPr>
    </w:p>
    <w:p w:rsidR="00F9661B" w:rsidRDefault="00F9661B">
      <w:pPr>
        <w:rPr>
          <w:sz w:val="24"/>
        </w:rPr>
      </w:pPr>
    </w:p>
    <w:p w:rsidR="00F9661B" w:rsidRDefault="00F9661B">
      <w:pPr>
        <w:rPr>
          <w:sz w:val="24"/>
        </w:rPr>
      </w:pPr>
    </w:p>
    <w:p w:rsidR="00F9661B" w:rsidRDefault="00F9661B">
      <w:pPr>
        <w:rPr>
          <w:sz w:val="24"/>
        </w:rPr>
      </w:pPr>
    </w:p>
    <w:p w:rsidR="00F9661B" w:rsidRDefault="00F9661B">
      <w:pPr>
        <w:rPr>
          <w:sz w:val="24"/>
        </w:rPr>
      </w:pPr>
    </w:p>
    <w:p w:rsidR="00F9661B" w:rsidRDefault="00F9661B">
      <w:pPr>
        <w:rPr>
          <w:sz w:val="24"/>
        </w:rPr>
      </w:pPr>
    </w:p>
    <w:p w:rsidR="00F9661B" w:rsidRDefault="00F9661B">
      <w:pPr>
        <w:rPr>
          <w:sz w:val="24"/>
        </w:rPr>
      </w:pPr>
    </w:p>
    <w:p w:rsidR="00F9661B" w:rsidRDefault="00F9661B">
      <w:pPr>
        <w:rPr>
          <w:sz w:val="24"/>
        </w:rPr>
      </w:pPr>
    </w:p>
    <w:p w:rsidR="00F9661B" w:rsidRDefault="00F9661B">
      <w:pPr>
        <w:rPr>
          <w:sz w:val="24"/>
        </w:rPr>
      </w:pPr>
    </w:p>
    <w:p w:rsidR="00F9661B" w:rsidRDefault="00F9661B">
      <w:pPr>
        <w:rPr>
          <w:sz w:val="24"/>
        </w:rPr>
      </w:pPr>
    </w:p>
    <w:p w:rsidR="00F9661B" w:rsidRDefault="00F9661B">
      <w:pPr>
        <w:rPr>
          <w:sz w:val="24"/>
        </w:rPr>
      </w:pPr>
    </w:p>
    <w:p w:rsidR="00F9661B" w:rsidRDefault="00F9661B">
      <w:pPr>
        <w:rPr>
          <w:sz w:val="24"/>
        </w:rPr>
      </w:pPr>
    </w:p>
    <w:p w:rsidR="00F9661B" w:rsidRDefault="00F9661B">
      <w:pPr>
        <w:rPr>
          <w:sz w:val="24"/>
        </w:rPr>
      </w:pPr>
    </w:p>
    <w:p w:rsidR="00F9661B" w:rsidRDefault="00F9661B">
      <w:pPr>
        <w:rPr>
          <w:sz w:val="24"/>
        </w:rPr>
      </w:pPr>
    </w:p>
    <w:p w:rsidR="00F9661B" w:rsidRDefault="00F9661B">
      <w:pPr>
        <w:rPr>
          <w:sz w:val="24"/>
        </w:rPr>
      </w:pPr>
    </w:p>
    <w:p w:rsidR="00F9661B" w:rsidRDefault="00F9661B">
      <w:pPr>
        <w:rPr>
          <w:sz w:val="24"/>
        </w:rPr>
      </w:pPr>
    </w:p>
    <w:p w:rsidR="00F9661B" w:rsidRDefault="00F9661B">
      <w:pPr>
        <w:rPr>
          <w:sz w:val="24"/>
        </w:rPr>
      </w:pPr>
    </w:p>
    <w:p w:rsidR="00F9661B" w:rsidRDefault="00F9661B">
      <w:pPr>
        <w:rPr>
          <w:sz w:val="24"/>
        </w:rPr>
      </w:pPr>
    </w:p>
    <w:p w:rsidR="00F9661B" w:rsidRDefault="00F9661B">
      <w:pPr>
        <w:rPr>
          <w:sz w:val="24"/>
        </w:rPr>
      </w:pPr>
    </w:p>
    <w:p w:rsidR="00F9661B" w:rsidRDefault="00A3207C">
      <w:pPr>
        <w:jc w:val="center"/>
        <w:rPr>
          <w:b/>
          <w:sz w:val="28"/>
          <w:szCs w:val="28"/>
        </w:rPr>
      </w:pPr>
      <w:r>
        <w:rPr>
          <w:rFonts w:ascii="宋体" w:hAnsi="宋体" w:hint="eastAsia"/>
          <w:b/>
          <w:sz w:val="28"/>
          <w:szCs w:val="28"/>
        </w:rPr>
        <w:t>公告</w:t>
      </w:r>
      <w:r>
        <w:rPr>
          <w:rFonts w:ascii="宋体" w:hAnsi="宋体"/>
          <w:b/>
          <w:sz w:val="28"/>
          <w:szCs w:val="28"/>
        </w:rPr>
        <w:t>送出日期：</w:t>
      </w:r>
      <w:bookmarkStart w:id="2" w:name="s0003"/>
      <w:r>
        <w:rPr>
          <w:rFonts w:ascii="宋体" w:hAnsi="宋体"/>
          <w:b/>
          <w:sz w:val="28"/>
          <w:szCs w:val="28"/>
        </w:rPr>
        <w:t>2025</w:t>
      </w:r>
      <w:r>
        <w:rPr>
          <w:rFonts w:ascii="宋体" w:hAnsi="宋体"/>
          <w:b/>
          <w:sz w:val="28"/>
          <w:szCs w:val="28"/>
        </w:rPr>
        <w:t>年</w:t>
      </w:r>
      <w:r>
        <w:rPr>
          <w:rFonts w:ascii="宋体" w:hAnsi="宋体"/>
          <w:b/>
          <w:sz w:val="28"/>
          <w:szCs w:val="28"/>
        </w:rPr>
        <w:t>12</w:t>
      </w:r>
      <w:r>
        <w:rPr>
          <w:rFonts w:ascii="宋体" w:hAnsi="宋体"/>
          <w:b/>
          <w:sz w:val="28"/>
          <w:szCs w:val="28"/>
        </w:rPr>
        <w:t>月</w:t>
      </w:r>
      <w:r>
        <w:rPr>
          <w:rFonts w:ascii="宋体" w:hAnsi="宋体"/>
          <w:b/>
          <w:sz w:val="28"/>
          <w:szCs w:val="28"/>
        </w:rPr>
        <w:t>20</w:t>
      </w:r>
      <w:r>
        <w:rPr>
          <w:rFonts w:ascii="宋体" w:hAnsi="宋体"/>
          <w:b/>
          <w:sz w:val="28"/>
          <w:szCs w:val="28"/>
        </w:rPr>
        <w:t>日</w:t>
      </w:r>
      <w:bookmarkEnd w:id="2"/>
    </w:p>
    <w:p w:rsidR="00F9661B" w:rsidRDefault="00F9661B">
      <w:pPr>
        <w:rPr>
          <w:sz w:val="24"/>
        </w:rPr>
      </w:pPr>
    </w:p>
    <w:p w:rsidR="00F9661B" w:rsidRDefault="00F9661B">
      <w:pPr>
        <w:rPr>
          <w:sz w:val="24"/>
        </w:rPr>
      </w:pPr>
    </w:p>
    <w:p w:rsidR="00F9661B" w:rsidRDefault="00F9661B">
      <w:pPr>
        <w:rPr>
          <w:sz w:val="24"/>
        </w:rPr>
      </w:pPr>
    </w:p>
    <w:p w:rsidR="00F9661B" w:rsidRDefault="00F9661B" w:rsidP="00A3207C">
      <w:pPr>
        <w:pStyle w:val="2"/>
        <w:spacing w:beforeLines="50" w:afterLines="50" w:line="240" w:lineRule="auto"/>
        <w:jc w:val="left"/>
        <w:rPr>
          <w:rFonts w:ascii="宋体" w:eastAsia="宋体" w:hAnsi="宋体"/>
          <w:bCs/>
          <w:sz w:val="24"/>
          <w:szCs w:val="24"/>
        </w:rPr>
      </w:pPr>
    </w:p>
    <w:p w:rsidR="00F9661B" w:rsidRDefault="00F9661B">
      <w:pPr>
        <w:rPr>
          <w:rFonts w:ascii="宋体" w:hAnsi="宋体"/>
          <w:bCs/>
          <w:sz w:val="24"/>
          <w:szCs w:val="24"/>
        </w:rPr>
      </w:pPr>
    </w:p>
    <w:p w:rsidR="00F9661B" w:rsidRDefault="00F9661B">
      <w:pPr>
        <w:rPr>
          <w:rFonts w:ascii="宋体" w:hAnsi="宋体"/>
          <w:bCs/>
          <w:sz w:val="24"/>
          <w:szCs w:val="24"/>
        </w:rPr>
      </w:pPr>
    </w:p>
    <w:p w:rsidR="00F9661B" w:rsidRDefault="00F9661B" w:rsidP="00A3207C">
      <w:pPr>
        <w:pStyle w:val="2"/>
        <w:spacing w:beforeLines="50" w:afterLines="50" w:line="240" w:lineRule="auto"/>
        <w:jc w:val="left"/>
        <w:rPr>
          <w:rFonts w:ascii="宋体" w:eastAsia="宋体" w:hAnsi="宋体"/>
          <w:bCs/>
          <w:sz w:val="24"/>
          <w:szCs w:val="24"/>
        </w:rPr>
      </w:pPr>
    </w:p>
    <w:p w:rsidR="00F9661B" w:rsidRDefault="00A3207C" w:rsidP="00A3207C">
      <w:pPr>
        <w:pStyle w:val="2"/>
        <w:spacing w:beforeLines="50" w:afterLines="50" w:line="240" w:lineRule="auto"/>
        <w:jc w:val="left"/>
        <w:rPr>
          <w:rFonts w:ascii="宋体" w:eastAsia="宋体" w:hAnsi="宋体"/>
          <w:bCs/>
          <w:sz w:val="24"/>
          <w:szCs w:val="24"/>
        </w:rPr>
      </w:pPr>
      <w:r>
        <w:rPr>
          <w:rFonts w:ascii="宋体" w:eastAsia="宋体" w:hAnsi="宋体" w:hint="eastAsia"/>
          <w:bCs/>
          <w:sz w:val="24"/>
          <w:szCs w:val="24"/>
        </w:rPr>
        <w:t xml:space="preserve">1 </w:t>
      </w:r>
      <w:r>
        <w:rPr>
          <w:rFonts w:ascii="宋体" w:eastAsia="宋体" w:hAnsi="宋体" w:hint="eastAsia"/>
          <w:bCs/>
          <w:sz w:val="24"/>
          <w:szCs w:val="24"/>
        </w:rPr>
        <w:t>公告基本信息</w:t>
      </w:r>
    </w:p>
    <w:tbl>
      <w:tblPr>
        <w:tblW w:w="0" w:type="auto"/>
        <w:jc w:val="center"/>
        <w:tblInd w:w="116" w:type="dxa"/>
        <w:tblCellMar>
          <w:left w:w="0" w:type="dxa"/>
          <w:right w:w="0" w:type="dxa"/>
        </w:tblCellMar>
        <w:tblLook w:val="04A0"/>
      </w:tblPr>
      <w:tblGrid>
        <w:gridCol w:w="2835"/>
        <w:gridCol w:w="5985"/>
      </w:tblGrid>
      <w:tr w:rsidR="00F9661B">
        <w:trPr>
          <w:jc w:val="center"/>
        </w:trPr>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基金名称</w:t>
            </w:r>
          </w:p>
        </w:tc>
        <w:tc>
          <w:tcPr>
            <w:tcW w:w="5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东方红睿元三年定期开放灵活配置混合型发起式证券投资基金</w:t>
            </w:r>
          </w:p>
        </w:tc>
      </w:tr>
      <w:tr w:rsidR="00F9661B">
        <w:trPr>
          <w:jc w:val="center"/>
        </w:trPr>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基金简称</w:t>
            </w:r>
          </w:p>
        </w:tc>
        <w:tc>
          <w:tcPr>
            <w:tcW w:w="5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东方红睿元混合</w:t>
            </w:r>
          </w:p>
        </w:tc>
      </w:tr>
      <w:tr w:rsidR="00F9661B">
        <w:trPr>
          <w:jc w:val="center"/>
        </w:trPr>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基金主代码</w:t>
            </w:r>
          </w:p>
        </w:tc>
        <w:tc>
          <w:tcPr>
            <w:tcW w:w="5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000970</w:t>
            </w:r>
          </w:p>
        </w:tc>
      </w:tr>
      <w:tr w:rsidR="00F9661B">
        <w:trPr>
          <w:jc w:val="center"/>
        </w:trPr>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基金管理人名称</w:t>
            </w:r>
          </w:p>
        </w:tc>
        <w:tc>
          <w:tcPr>
            <w:tcW w:w="5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上海东方证券资产管理有限公司</w:t>
            </w:r>
          </w:p>
        </w:tc>
      </w:tr>
      <w:tr w:rsidR="00F9661B">
        <w:trPr>
          <w:jc w:val="center"/>
        </w:trPr>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公告依据</w:t>
            </w:r>
          </w:p>
        </w:tc>
        <w:tc>
          <w:tcPr>
            <w:tcW w:w="5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《公开募集证券投资基金信息披露管理办法》等</w:t>
            </w:r>
            <w:r>
              <w:rPr>
                <w:rFonts w:ascii="宋体" w:hAnsi="宋体" w:cs="宋体"/>
                <w:color w:val="000000"/>
                <w:kern w:val="0"/>
                <w:szCs w:val="21"/>
              </w:rPr>
              <w:t xml:space="preserve"> </w:t>
            </w:r>
          </w:p>
        </w:tc>
      </w:tr>
      <w:tr w:rsidR="00F9661B">
        <w:trPr>
          <w:jc w:val="center"/>
        </w:trPr>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基金经理变更类型</w:t>
            </w:r>
          </w:p>
        </w:tc>
        <w:tc>
          <w:tcPr>
            <w:tcW w:w="5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解聘基金经理</w:t>
            </w:r>
          </w:p>
        </w:tc>
      </w:tr>
      <w:tr w:rsidR="00F9661B">
        <w:trPr>
          <w:jc w:val="center"/>
        </w:trPr>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共同管理本基金的其他基金经理姓名</w:t>
            </w:r>
          </w:p>
        </w:tc>
        <w:tc>
          <w:tcPr>
            <w:tcW w:w="5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刘锐</w:t>
            </w:r>
          </w:p>
        </w:tc>
      </w:tr>
      <w:tr w:rsidR="00F9661B">
        <w:trPr>
          <w:jc w:val="center"/>
        </w:trPr>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离任基金经理姓名</w:t>
            </w:r>
          </w:p>
        </w:tc>
        <w:tc>
          <w:tcPr>
            <w:tcW w:w="5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秦绪文</w:t>
            </w:r>
          </w:p>
        </w:tc>
      </w:tr>
    </w:tbl>
    <w:p w:rsidR="00F9661B" w:rsidRDefault="00F9661B">
      <w:pPr>
        <w:rPr>
          <w:rFonts w:ascii="宋体" w:hAnsi="宋体" w:cs="宋体"/>
        </w:rPr>
      </w:pPr>
      <w:bookmarkStart w:id="3" w:name="table_1"/>
      <w:bookmarkEnd w:id="3"/>
    </w:p>
    <w:p w:rsidR="00F9661B" w:rsidRDefault="00A3207C" w:rsidP="00A3207C">
      <w:pPr>
        <w:pStyle w:val="2"/>
        <w:spacing w:beforeLines="50" w:afterLines="50" w:line="240" w:lineRule="auto"/>
        <w:jc w:val="left"/>
        <w:rPr>
          <w:rFonts w:ascii="宋体" w:eastAsia="宋体" w:hAnsi="宋体"/>
          <w:bCs/>
          <w:sz w:val="24"/>
          <w:szCs w:val="24"/>
        </w:rPr>
      </w:pPr>
      <w:r>
        <w:rPr>
          <w:rFonts w:ascii="宋体" w:eastAsia="宋体" w:hAnsi="宋体" w:hint="eastAsia"/>
          <w:bCs/>
          <w:sz w:val="24"/>
          <w:szCs w:val="24"/>
        </w:rPr>
        <w:t>2</w:t>
      </w:r>
      <w:r>
        <w:rPr>
          <w:rFonts w:ascii="宋体" w:eastAsia="宋体" w:hAnsi="宋体"/>
          <w:bCs/>
          <w:sz w:val="24"/>
          <w:szCs w:val="24"/>
        </w:rPr>
        <w:t xml:space="preserve"> </w:t>
      </w:r>
      <w:r>
        <w:rPr>
          <w:rFonts w:ascii="宋体" w:eastAsia="宋体" w:hAnsi="宋体" w:hint="eastAsia"/>
          <w:bCs/>
          <w:sz w:val="24"/>
          <w:szCs w:val="24"/>
        </w:rPr>
        <w:t>离任基金经理的相关信息</w:t>
      </w:r>
    </w:p>
    <w:tbl>
      <w:tblPr>
        <w:tblW w:w="0" w:type="auto"/>
        <w:jc w:val="center"/>
        <w:tblInd w:w="116"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tblPr>
      <w:tblGrid>
        <w:gridCol w:w="2835"/>
        <w:gridCol w:w="5954"/>
      </w:tblGrid>
      <w:tr w:rsidR="00F9661B">
        <w:trPr>
          <w:jc w:val="center"/>
        </w:trPr>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离任基金经理姓名</w:t>
            </w:r>
          </w:p>
        </w:tc>
        <w:tc>
          <w:tcPr>
            <w:tcW w:w="59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秦绪文</w:t>
            </w:r>
          </w:p>
        </w:tc>
      </w:tr>
      <w:tr w:rsidR="00F9661B">
        <w:trPr>
          <w:jc w:val="center"/>
        </w:trPr>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离任原因</w:t>
            </w:r>
          </w:p>
        </w:tc>
        <w:tc>
          <w:tcPr>
            <w:tcW w:w="59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工作安排</w:t>
            </w:r>
          </w:p>
        </w:tc>
      </w:tr>
      <w:tr w:rsidR="00F9661B">
        <w:trPr>
          <w:jc w:val="center"/>
        </w:trPr>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离任日期</w:t>
            </w:r>
          </w:p>
        </w:tc>
        <w:tc>
          <w:tcPr>
            <w:tcW w:w="59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12</w:t>
            </w:r>
            <w:r>
              <w:rPr>
                <w:rFonts w:ascii="宋体" w:hAnsi="宋体" w:cs="宋体"/>
                <w:color w:val="000000"/>
                <w:kern w:val="0"/>
                <w:szCs w:val="21"/>
              </w:rPr>
              <w:t>月</w:t>
            </w:r>
            <w:r>
              <w:rPr>
                <w:rFonts w:ascii="宋体" w:hAnsi="宋体" w:cs="宋体"/>
                <w:color w:val="000000"/>
                <w:kern w:val="0"/>
                <w:szCs w:val="21"/>
              </w:rPr>
              <w:t>20</w:t>
            </w:r>
            <w:r>
              <w:rPr>
                <w:rFonts w:ascii="宋体" w:hAnsi="宋体" w:cs="宋体"/>
                <w:color w:val="000000"/>
                <w:kern w:val="0"/>
                <w:szCs w:val="21"/>
              </w:rPr>
              <w:t>日</w:t>
            </w:r>
          </w:p>
        </w:tc>
      </w:tr>
      <w:tr w:rsidR="00F9661B">
        <w:trPr>
          <w:jc w:val="center"/>
        </w:trPr>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转任本公司其他工作岗位的说明</w:t>
            </w:r>
          </w:p>
        </w:tc>
        <w:tc>
          <w:tcPr>
            <w:tcW w:w="59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w:t>
            </w:r>
          </w:p>
        </w:tc>
      </w:tr>
      <w:tr w:rsidR="00F9661B">
        <w:trPr>
          <w:jc w:val="center"/>
        </w:trPr>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是否已按规定在中国基金业协会办理变更手续</w:t>
            </w:r>
          </w:p>
        </w:tc>
        <w:tc>
          <w:tcPr>
            <w:tcW w:w="59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是</w:t>
            </w:r>
          </w:p>
        </w:tc>
      </w:tr>
      <w:tr w:rsidR="00F9661B">
        <w:trPr>
          <w:jc w:val="center"/>
        </w:trPr>
        <w:tc>
          <w:tcPr>
            <w:tcW w:w="283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是否已按规定在中国基金业协会办理注销手续</w:t>
            </w:r>
          </w:p>
        </w:tc>
        <w:tc>
          <w:tcPr>
            <w:tcW w:w="59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9661B" w:rsidRDefault="00A3207C">
            <w:pPr>
              <w:widowControl/>
              <w:jc w:val="left"/>
              <w:rPr>
                <w:rFonts w:ascii="宋体" w:hAnsi="宋体" w:cs="宋体"/>
                <w:color w:val="000000"/>
                <w:kern w:val="0"/>
                <w:szCs w:val="21"/>
              </w:rPr>
            </w:pPr>
            <w:r>
              <w:rPr>
                <w:rFonts w:ascii="宋体" w:hAnsi="宋体" w:cs="宋体"/>
                <w:color w:val="000000"/>
                <w:kern w:val="0"/>
                <w:szCs w:val="21"/>
              </w:rPr>
              <w:t>-</w:t>
            </w:r>
          </w:p>
        </w:tc>
      </w:tr>
    </w:tbl>
    <w:p w:rsidR="00F9661B" w:rsidRDefault="00F9661B">
      <w:pPr>
        <w:rPr>
          <w:rFonts w:ascii="宋体" w:hAnsi="宋体" w:cs="宋体"/>
        </w:rPr>
      </w:pPr>
      <w:bookmarkStart w:id="4" w:name="table_3"/>
      <w:bookmarkEnd w:id="4"/>
    </w:p>
    <w:p w:rsidR="00F9661B" w:rsidRDefault="00A3207C" w:rsidP="00A3207C">
      <w:pPr>
        <w:pStyle w:val="2"/>
        <w:spacing w:beforeLines="50" w:afterLines="50" w:line="240" w:lineRule="auto"/>
        <w:jc w:val="left"/>
        <w:rPr>
          <w:rFonts w:ascii="宋体" w:eastAsia="宋体" w:hAnsi="宋体"/>
          <w:bCs/>
          <w:sz w:val="24"/>
          <w:szCs w:val="24"/>
        </w:rPr>
      </w:pPr>
      <w:r>
        <w:rPr>
          <w:rFonts w:ascii="宋体" w:eastAsia="宋体" w:hAnsi="宋体" w:hint="eastAsia"/>
          <w:bCs/>
          <w:sz w:val="24"/>
          <w:szCs w:val="24"/>
        </w:rPr>
        <w:t>3</w:t>
      </w:r>
      <w:r>
        <w:rPr>
          <w:rFonts w:ascii="宋体" w:eastAsia="宋体" w:hAnsi="宋体"/>
          <w:bCs/>
          <w:sz w:val="24"/>
          <w:szCs w:val="24"/>
        </w:rPr>
        <w:t xml:space="preserve"> </w:t>
      </w:r>
      <w:r>
        <w:rPr>
          <w:rFonts w:ascii="宋体" w:eastAsia="宋体" w:hAnsi="宋体" w:hint="eastAsia"/>
          <w:bCs/>
          <w:sz w:val="24"/>
          <w:szCs w:val="24"/>
        </w:rPr>
        <w:t>其他需要说明的事项</w:t>
      </w:r>
    </w:p>
    <w:p w:rsidR="00F9661B" w:rsidRDefault="00A3207C">
      <w:pPr>
        <w:spacing w:line="360" w:lineRule="auto"/>
        <w:ind w:firstLineChars="200" w:firstLine="420"/>
        <w:jc w:val="left"/>
        <w:rPr>
          <w:rFonts w:ascii="宋体" w:hAnsi="宋体"/>
          <w:szCs w:val="21"/>
        </w:rPr>
      </w:pPr>
      <w:bookmarkStart w:id="5" w:name="s2646"/>
      <w:r>
        <w:rPr>
          <w:rFonts w:ascii="宋体" w:hAnsi="宋体"/>
          <w:szCs w:val="21"/>
        </w:rPr>
        <w:t>本公司已就上述事项在中国证券投资基金业协会完成相关手续。</w:t>
      </w:r>
      <w:r>
        <w:rPr>
          <w:rFonts w:ascii="宋体" w:hAnsi="宋体"/>
          <w:szCs w:val="21"/>
        </w:rPr>
        <w:t xml:space="preserve">                            </w:t>
      </w:r>
      <w:bookmarkEnd w:id="5"/>
    </w:p>
    <w:p w:rsidR="00F9661B" w:rsidRDefault="00F9661B">
      <w:pPr>
        <w:spacing w:line="360" w:lineRule="auto"/>
        <w:ind w:firstLineChars="200" w:firstLine="420"/>
        <w:jc w:val="left"/>
        <w:rPr>
          <w:rFonts w:ascii="宋体" w:hAnsi="宋体"/>
          <w:szCs w:val="21"/>
        </w:rPr>
      </w:pPr>
    </w:p>
    <w:p w:rsidR="00F9661B" w:rsidRDefault="00A3207C">
      <w:pPr>
        <w:spacing w:line="360" w:lineRule="auto"/>
        <w:jc w:val="right"/>
        <w:rPr>
          <w:rFonts w:ascii="宋体" w:hAnsi="宋体"/>
          <w:sz w:val="24"/>
          <w:szCs w:val="30"/>
        </w:rPr>
      </w:pPr>
      <w:bookmarkStart w:id="6" w:name="s0186_1"/>
      <w:r>
        <w:rPr>
          <w:rFonts w:ascii="宋体" w:hAnsi="宋体"/>
          <w:sz w:val="24"/>
          <w:szCs w:val="30"/>
        </w:rPr>
        <w:t>上海东方证券资产管理有限公司</w:t>
      </w:r>
      <w:bookmarkEnd w:id="6"/>
    </w:p>
    <w:p w:rsidR="00F9661B" w:rsidRDefault="00A3207C">
      <w:pPr>
        <w:spacing w:line="360" w:lineRule="auto"/>
        <w:jc w:val="right"/>
        <w:rPr>
          <w:rFonts w:ascii="宋体" w:hAnsi="宋体"/>
          <w:color w:val="FF0000"/>
          <w:szCs w:val="21"/>
        </w:rPr>
      </w:pPr>
      <w:bookmarkStart w:id="7" w:name="s0003_1"/>
      <w:r>
        <w:rPr>
          <w:rFonts w:ascii="宋体" w:hAnsi="宋体"/>
          <w:sz w:val="24"/>
          <w:szCs w:val="30"/>
        </w:rPr>
        <w:t>2025</w:t>
      </w:r>
      <w:r>
        <w:rPr>
          <w:rFonts w:ascii="宋体" w:hAnsi="宋体"/>
          <w:sz w:val="24"/>
          <w:szCs w:val="30"/>
        </w:rPr>
        <w:t>年</w:t>
      </w:r>
      <w:r>
        <w:rPr>
          <w:rFonts w:ascii="宋体" w:hAnsi="宋体"/>
          <w:sz w:val="24"/>
          <w:szCs w:val="30"/>
        </w:rPr>
        <w:t>12</w:t>
      </w:r>
      <w:r>
        <w:rPr>
          <w:rFonts w:ascii="宋体" w:hAnsi="宋体"/>
          <w:sz w:val="24"/>
          <w:szCs w:val="30"/>
        </w:rPr>
        <w:t>月</w:t>
      </w:r>
      <w:r>
        <w:rPr>
          <w:rFonts w:ascii="宋体" w:hAnsi="宋体"/>
          <w:sz w:val="24"/>
          <w:szCs w:val="30"/>
        </w:rPr>
        <w:t>20</w:t>
      </w:r>
      <w:r>
        <w:rPr>
          <w:rFonts w:ascii="宋体" w:hAnsi="宋体"/>
          <w:sz w:val="24"/>
          <w:szCs w:val="30"/>
        </w:rPr>
        <w:t>日</w:t>
      </w:r>
      <w:bookmarkEnd w:id="7"/>
    </w:p>
    <w:sectPr w:rsidR="00F9661B" w:rsidSect="00F9661B">
      <w:pgSz w:w="11906" w:h="16838"/>
      <w:pgMar w:top="1440" w:right="1531" w:bottom="1134" w:left="1531"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docVars>
    <w:docVar w:name="commondata" w:val="eyJoZGlkIjoiMGNmZTFhNjZiYTIxOTlmZTExNzBkNWQwODcyODUyNGUifQ=="/>
  </w:docVars>
  <w:rsids>
    <w:rsidRoot w:val="00F9661B"/>
    <w:rsid w:val="00A3207C"/>
    <w:rsid w:val="00F966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semiHidden="0" w:qFormat="1"/>
    <w:lsdException w:name="Title" w:semiHidden="0" w:uiPriority="10" w:unhideWhenUsed="0" w:qFormat="1"/>
    <w:lsdException w:name="Default Paragraph Fo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Table" w:semiHidden="0" w:qFormat="1"/>
    <w:lsdException w:name="annotation subject"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1B"/>
    <w:pPr>
      <w:widowControl w:val="0"/>
      <w:jc w:val="both"/>
    </w:pPr>
    <w:rPr>
      <w:kern w:val="2"/>
      <w:sz w:val="21"/>
      <w:szCs w:val="22"/>
    </w:rPr>
  </w:style>
  <w:style w:type="paragraph" w:styleId="2">
    <w:name w:val="heading 2"/>
    <w:basedOn w:val="a"/>
    <w:next w:val="a"/>
    <w:link w:val="2Char"/>
    <w:qFormat/>
    <w:rsid w:val="00F9661B"/>
    <w:pPr>
      <w:keepNext/>
      <w:keepLines/>
      <w:spacing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F9661B"/>
    <w:pPr>
      <w:shd w:val="clear" w:color="auto" w:fill="000080"/>
    </w:pPr>
  </w:style>
  <w:style w:type="paragraph" w:styleId="a4">
    <w:name w:val="annotation text"/>
    <w:basedOn w:val="a"/>
    <w:link w:val="Char"/>
    <w:uiPriority w:val="99"/>
    <w:unhideWhenUsed/>
    <w:qFormat/>
    <w:rsid w:val="00F9661B"/>
    <w:pPr>
      <w:jc w:val="left"/>
    </w:pPr>
  </w:style>
  <w:style w:type="paragraph" w:styleId="a5">
    <w:name w:val="Plain Text"/>
    <w:basedOn w:val="a"/>
    <w:link w:val="Char0"/>
    <w:qFormat/>
    <w:rsid w:val="00F9661B"/>
    <w:rPr>
      <w:rFonts w:ascii="宋体" w:hAnsi="Courier New"/>
      <w:szCs w:val="21"/>
    </w:rPr>
  </w:style>
  <w:style w:type="paragraph" w:styleId="a6">
    <w:name w:val="Balloon Text"/>
    <w:basedOn w:val="a"/>
    <w:link w:val="Char1"/>
    <w:uiPriority w:val="99"/>
    <w:unhideWhenUsed/>
    <w:qFormat/>
    <w:rsid w:val="00F9661B"/>
    <w:rPr>
      <w:sz w:val="18"/>
      <w:szCs w:val="18"/>
    </w:rPr>
  </w:style>
  <w:style w:type="paragraph" w:styleId="a7">
    <w:name w:val="footer"/>
    <w:basedOn w:val="a"/>
    <w:link w:val="Char2"/>
    <w:qFormat/>
    <w:rsid w:val="00F9661B"/>
    <w:pPr>
      <w:tabs>
        <w:tab w:val="center" w:pos="4153"/>
        <w:tab w:val="right" w:pos="8306"/>
      </w:tabs>
      <w:snapToGrid w:val="0"/>
      <w:jc w:val="left"/>
    </w:pPr>
    <w:rPr>
      <w:sz w:val="18"/>
      <w:szCs w:val="18"/>
    </w:rPr>
  </w:style>
  <w:style w:type="paragraph" w:styleId="a8">
    <w:name w:val="header"/>
    <w:basedOn w:val="a"/>
    <w:link w:val="Char3"/>
    <w:qFormat/>
    <w:rsid w:val="00F9661B"/>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qFormat/>
    <w:rsid w:val="00F9661B"/>
    <w:pPr>
      <w:snapToGrid w:val="0"/>
      <w:jc w:val="left"/>
    </w:pPr>
    <w:rPr>
      <w:sz w:val="18"/>
      <w:szCs w:val="20"/>
    </w:rPr>
  </w:style>
  <w:style w:type="paragraph" w:styleId="aa">
    <w:name w:val="annotation subject"/>
    <w:basedOn w:val="a4"/>
    <w:next w:val="a4"/>
    <w:link w:val="Char5"/>
    <w:uiPriority w:val="99"/>
    <w:unhideWhenUsed/>
    <w:rsid w:val="00F9661B"/>
    <w:rPr>
      <w:b/>
      <w:bCs/>
    </w:rPr>
  </w:style>
  <w:style w:type="character" w:styleId="ab">
    <w:name w:val="annotation reference"/>
    <w:uiPriority w:val="99"/>
    <w:unhideWhenUsed/>
    <w:qFormat/>
    <w:rsid w:val="00F9661B"/>
    <w:rPr>
      <w:sz w:val="21"/>
      <w:szCs w:val="21"/>
    </w:rPr>
  </w:style>
  <w:style w:type="character" w:styleId="ac">
    <w:name w:val="footnote reference"/>
    <w:qFormat/>
    <w:rsid w:val="00F9661B"/>
    <w:rPr>
      <w:vertAlign w:val="superscript"/>
    </w:rPr>
  </w:style>
  <w:style w:type="character" w:customStyle="1" w:styleId="2Char">
    <w:name w:val="标题 2 Char"/>
    <w:link w:val="2"/>
    <w:qFormat/>
    <w:rsid w:val="00F9661B"/>
    <w:rPr>
      <w:rFonts w:ascii="Arial" w:eastAsia="黑体" w:hAnsi="Arial"/>
      <w:b/>
      <w:kern w:val="2"/>
      <w:sz w:val="32"/>
    </w:rPr>
  </w:style>
  <w:style w:type="character" w:customStyle="1" w:styleId="Char">
    <w:name w:val="批注文字 Char"/>
    <w:link w:val="a4"/>
    <w:uiPriority w:val="99"/>
    <w:qFormat/>
    <w:rsid w:val="00F9661B"/>
    <w:rPr>
      <w:kern w:val="2"/>
      <w:sz w:val="21"/>
      <w:szCs w:val="22"/>
    </w:rPr>
  </w:style>
  <w:style w:type="character" w:customStyle="1" w:styleId="Char0">
    <w:name w:val="纯文本 Char"/>
    <w:link w:val="a5"/>
    <w:qFormat/>
    <w:rsid w:val="00F9661B"/>
    <w:rPr>
      <w:rFonts w:ascii="宋体" w:hAnsi="Courier New"/>
      <w:kern w:val="2"/>
      <w:sz w:val="21"/>
      <w:szCs w:val="21"/>
    </w:rPr>
  </w:style>
  <w:style w:type="character" w:customStyle="1" w:styleId="Char1">
    <w:name w:val="批注框文本 Char"/>
    <w:link w:val="a6"/>
    <w:uiPriority w:val="99"/>
    <w:semiHidden/>
    <w:qFormat/>
    <w:rsid w:val="00F9661B"/>
    <w:rPr>
      <w:kern w:val="2"/>
      <w:sz w:val="18"/>
      <w:szCs w:val="18"/>
    </w:rPr>
  </w:style>
  <w:style w:type="character" w:customStyle="1" w:styleId="Char2">
    <w:name w:val="页脚 Char"/>
    <w:link w:val="a7"/>
    <w:qFormat/>
    <w:rsid w:val="00F9661B"/>
    <w:rPr>
      <w:kern w:val="2"/>
      <w:sz w:val="18"/>
      <w:szCs w:val="18"/>
    </w:rPr>
  </w:style>
  <w:style w:type="character" w:customStyle="1" w:styleId="Char3">
    <w:name w:val="页眉 Char"/>
    <w:link w:val="a8"/>
    <w:qFormat/>
    <w:rsid w:val="00F9661B"/>
    <w:rPr>
      <w:kern w:val="2"/>
      <w:sz w:val="18"/>
      <w:szCs w:val="18"/>
    </w:rPr>
  </w:style>
  <w:style w:type="character" w:customStyle="1" w:styleId="Char4">
    <w:name w:val="脚注文本 Char"/>
    <w:link w:val="a9"/>
    <w:qFormat/>
    <w:rsid w:val="00F9661B"/>
    <w:rPr>
      <w:rFonts w:ascii="Times New Roman" w:hAnsi="Times New Roman"/>
      <w:kern w:val="2"/>
      <w:sz w:val="18"/>
    </w:rPr>
  </w:style>
  <w:style w:type="character" w:customStyle="1" w:styleId="Char5">
    <w:name w:val="批注主题 Char"/>
    <w:link w:val="aa"/>
    <w:uiPriority w:val="99"/>
    <w:semiHidden/>
    <w:qFormat/>
    <w:rsid w:val="00F9661B"/>
    <w:rPr>
      <w:b/>
      <w:bCs/>
      <w:kern w:val="2"/>
      <w:sz w:val="21"/>
      <w:szCs w:val="22"/>
    </w:rPr>
  </w:style>
  <w:style w:type="paragraph" w:customStyle="1" w:styleId="Char6">
    <w:name w:val="Char"/>
    <w:basedOn w:val="a"/>
    <w:qFormat/>
    <w:rsid w:val="00F9661B"/>
    <w:rPr>
      <w:szCs w:val="24"/>
    </w:rPr>
  </w:style>
  <w:style w:type="paragraph" w:customStyle="1" w:styleId="Style23">
    <w:name w:val="_Style 23"/>
    <w:uiPriority w:val="99"/>
    <w:unhideWhenUsed/>
    <w:qFormat/>
    <w:rsid w:val="00F9661B"/>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Words>
  <Characters>417</Characters>
  <Application>Microsoft Office Word</Application>
  <DocSecurity>4</DocSecurity>
  <Lines>3</Lines>
  <Paragraphs>1</Paragraphs>
  <ScaleCrop>false</ScaleCrop>
  <Company/>
  <LinksUpToDate>false</LinksUpToDate>
  <CharactersWithSpaces>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2019-06-28T17:48:00Z</cp:lastPrinted>
  <dcterms:created xsi:type="dcterms:W3CDTF">2025-12-19T16:00:00Z</dcterms:created>
  <dcterms:modified xsi:type="dcterms:W3CDTF">2025-12-19T16:00:00Z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C483B3D82A1344DA8B30FED1EDC0482D_13</vt:lpwstr>
  </property>
  <property fmtid="{D5CDD505-2E9C-101B-9397-08002B2CF9AE}" pid="3" name="KSOProductBuildVer">
    <vt:lpwstr>2052-0.0.0.0</vt:lpwstr>
  </property>
</Properties>
</file>