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16F5" w:rsidRDefault="00CF706A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EF16F5" w:rsidRDefault="00CF706A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关于华安法国CAC40交易型开放式指数证券投资基金（QDII）因境外主要市场节假日暂停申购、赎回的公告</w:t>
      </w:r>
    </w:p>
    <w:p w:rsidR="00EF16F5" w:rsidRDefault="00CF706A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公告送出日期：2025年12月19日</w:t>
      </w:r>
    </w:p>
    <w:p w:rsidR="00EF16F5" w:rsidRDefault="00CF706A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472"/>
        <w:gridCol w:w="2863"/>
        <w:gridCol w:w="4726"/>
      </w:tblGrid>
      <w:tr w:rsidR="00EF16F5">
        <w:trPr>
          <w:divId w:val="1198934710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华安法国CAC40交易型开放式指数证券投资基金（QDII）</w:t>
            </w:r>
          </w:p>
        </w:tc>
      </w:tr>
      <w:tr w:rsidR="00EF16F5">
        <w:trPr>
          <w:divId w:val="1198934710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基金简称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华安法国CAC40ETF</w:t>
            </w:r>
            <w:r>
              <w:rPr>
                <w:rFonts w:cs="Calibri" w:hint="eastAsia"/>
              </w:rPr>
              <w:t xml:space="preserve"> </w:t>
            </w:r>
          </w:p>
        </w:tc>
      </w:tr>
      <w:tr w:rsidR="00EF16F5">
        <w:trPr>
          <w:divId w:val="1198934710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基金主代码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513080</w:t>
            </w:r>
          </w:p>
        </w:tc>
      </w:tr>
      <w:tr w:rsidR="00EF16F5">
        <w:trPr>
          <w:divId w:val="1198934710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EF16F5">
        <w:trPr>
          <w:divId w:val="1198934710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根据《华安法国CAC40交易型开放式指数证券投资基金（QDII）基金合同》和《华安法国CAC40交易型开放式指数证券投资基金（QDII）基金招募说明书》的有关规定。</w:t>
            </w:r>
          </w:p>
        </w:tc>
      </w:tr>
      <w:tr w:rsidR="00EF16F5">
        <w:trPr>
          <w:divId w:val="1198934710"/>
          <w:trHeight w:val="508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暂停相关业务的起始日、金额及原因说明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2025年12月25日</w:t>
            </w:r>
          </w:p>
        </w:tc>
      </w:tr>
      <w:tr w:rsidR="00EF16F5">
        <w:trPr>
          <w:divId w:val="1198934710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F16F5" w:rsidRDefault="00EF16F5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2025年12月25日</w:t>
            </w:r>
          </w:p>
        </w:tc>
      </w:tr>
      <w:tr w:rsidR="00EF16F5">
        <w:trPr>
          <w:divId w:val="1198934710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F16F5" w:rsidRDefault="00EF16F5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暂停申购、赎回的原因说明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6F5" w:rsidRDefault="00CF706A">
            <w:r>
              <w:rPr>
                <w:rFonts w:asciiTheme="minorEastAsia" w:eastAsiaTheme="minorEastAsia" w:hAnsiTheme="minorEastAsia" w:hint="eastAsia"/>
              </w:rPr>
              <w:t>鉴于2025年12月25日、12月26日法国公众假日（圣诞节），本基金投资所处的主要市场休市。</w:t>
            </w:r>
          </w:p>
        </w:tc>
      </w:tr>
    </w:tbl>
    <w:p w:rsidR="00EF16F5" w:rsidRDefault="00CF706A">
      <w:pPr>
        <w:pStyle w:val="XBRLTitle1"/>
        <w:spacing w:before="156" w:line="360" w:lineRule="auto"/>
        <w:jc w:val="left"/>
        <w:divId w:val="1105614213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EF16F5" w:rsidRDefault="00CF706A">
      <w:pPr>
        <w:spacing w:line="360" w:lineRule="auto"/>
        <w:ind w:firstLineChars="200" w:firstLine="420"/>
        <w:jc w:val="left"/>
        <w:divId w:val="1105614213"/>
      </w:pPr>
      <w:r>
        <w:rPr>
          <w:rFonts w:hint="eastAsia"/>
          <w:szCs w:val="21"/>
        </w:rPr>
        <w:t>1）本基金自2025年12月29日起恢复日常申购、赎回业务，届时不再另行公告。</w:t>
      </w:r>
      <w:r>
        <w:rPr>
          <w:rFonts w:hint="eastAsia"/>
          <w:szCs w:val="21"/>
        </w:rPr>
        <w:br/>
        <w:t xml:space="preserve">　　2）敬请投资人提前做好交易安排，避免因假期原因，带来不便。</w:t>
      </w:r>
      <w:r>
        <w:rPr>
          <w:rFonts w:hint="eastAsia"/>
          <w:szCs w:val="21"/>
        </w:rPr>
        <w:br/>
        <w:t xml:space="preserve">　　3）投资者可登录本基金管理人网站（www.huaan.com.cn），或拨打客户服务电话40088-50099咨询相关信息。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</w:t>
      </w:r>
    </w:p>
    <w:p w:rsidR="00EF16F5" w:rsidRDefault="00CF706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EF16F5" w:rsidRDefault="00CF706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EF16F5" w:rsidRDefault="00CF706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EF16F5" w:rsidRDefault="00CF706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2025年12月19日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EF16F5" w:rsidSect="0047351A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F5" w:rsidRDefault="00CF706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EF16F5" w:rsidRDefault="00CF706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F5" w:rsidRDefault="00CF706A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7351A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7351A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47351A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7351A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7351A">
      <w:rPr>
        <w:rFonts w:hint="eastAsia"/>
        <w:sz w:val="18"/>
        <w:szCs w:val="18"/>
      </w:rPr>
      <w:fldChar w:fldCharType="separate"/>
    </w:r>
    <w:r w:rsidR="00EE222A">
      <w:rPr>
        <w:noProof/>
        <w:sz w:val="18"/>
        <w:szCs w:val="18"/>
      </w:rPr>
      <w:t>1</w:t>
    </w:r>
    <w:r w:rsidR="0047351A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F5" w:rsidRDefault="00EF16F5">
    <w:pPr>
      <w:pStyle w:val="aa"/>
    </w:pPr>
  </w:p>
  <w:p w:rsidR="00EF16F5" w:rsidRDefault="00CF706A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7351A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7351A">
      <w:rPr>
        <w:rFonts w:hint="eastAsia"/>
        <w:sz w:val="18"/>
        <w:szCs w:val="18"/>
      </w:rPr>
      <w:fldChar w:fldCharType="separate"/>
    </w:r>
    <w:r w:rsidR="006F2DEF">
      <w:rPr>
        <w:noProof/>
        <w:sz w:val="18"/>
        <w:szCs w:val="18"/>
      </w:rPr>
      <w:t>1</w:t>
    </w:r>
    <w:r w:rsidR="0047351A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7351A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7351A">
      <w:rPr>
        <w:rFonts w:hint="eastAsia"/>
        <w:sz w:val="18"/>
        <w:szCs w:val="18"/>
      </w:rPr>
      <w:fldChar w:fldCharType="separate"/>
    </w:r>
    <w:r w:rsidR="006F2DEF">
      <w:rPr>
        <w:noProof/>
        <w:sz w:val="18"/>
        <w:szCs w:val="18"/>
      </w:rPr>
      <w:t>1</w:t>
    </w:r>
    <w:r w:rsidR="0047351A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EF16F5" w:rsidRDefault="00EF16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F5" w:rsidRDefault="00CF706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EF16F5" w:rsidRDefault="00CF706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06A"/>
    <w:rsid w:val="0047351A"/>
    <w:rsid w:val="006F2DEF"/>
    <w:rsid w:val="00CF706A"/>
    <w:rsid w:val="00EE222A"/>
    <w:rsid w:val="00E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1A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4735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47351A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47351A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47351A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47351A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47351A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5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351A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47351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47351A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47351A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47351A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47351A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47351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47351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47351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7351A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47351A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47351A"/>
  </w:style>
  <w:style w:type="paragraph" w:styleId="a6">
    <w:name w:val="footnote text"/>
    <w:basedOn w:val="a"/>
    <w:link w:val="Char1"/>
    <w:rsid w:val="0047351A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47351A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47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47351A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473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47351A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47351A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47351A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47351A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47351A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47351A"/>
    <w:rPr>
      <w:sz w:val="32"/>
      <w:lang/>
    </w:rPr>
  </w:style>
  <w:style w:type="character" w:customStyle="1" w:styleId="af1">
    <w:name w:val="日期 字符"/>
    <w:basedOn w:val="a0"/>
    <w:locked/>
    <w:rsid w:val="0047351A"/>
    <w:rPr>
      <w:kern w:val="2"/>
      <w:sz w:val="21"/>
    </w:rPr>
  </w:style>
  <w:style w:type="paragraph" w:styleId="af2">
    <w:name w:val="Document Map"/>
    <w:basedOn w:val="a"/>
    <w:link w:val="Char14"/>
    <w:rsid w:val="0047351A"/>
    <w:pPr>
      <w:shd w:val="clear" w:color="auto" w:fill="000080"/>
    </w:pPr>
  </w:style>
  <w:style w:type="character" w:customStyle="1" w:styleId="af3">
    <w:name w:val="文档结构图 字符"/>
    <w:basedOn w:val="a0"/>
    <w:locked/>
    <w:rsid w:val="0047351A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47351A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47351A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1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47351A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47351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47351A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47351A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47351A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47351A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47351A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47351A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47351A"/>
  </w:style>
  <w:style w:type="paragraph" w:customStyle="1" w:styleId="CharCharCharCharCharChar1CharCharChar">
    <w:name w:val="Char Char Char Char Char Char1 Char Char Char"/>
    <w:basedOn w:val="a"/>
    <w:rsid w:val="0047351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47351A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47351A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47351A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47351A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4735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47351A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47351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47351A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47351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47351A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47351A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47351A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47351A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47351A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47351A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47351A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47351A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47351A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47351A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47351A"/>
    <w:rPr>
      <w:kern w:val="2"/>
      <w:sz w:val="21"/>
    </w:rPr>
  </w:style>
  <w:style w:type="character" w:customStyle="1" w:styleId="Char8">
    <w:name w:val="文档结构图 Char"/>
    <w:basedOn w:val="a0"/>
    <w:locked/>
    <w:rsid w:val="0047351A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47351A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47351A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47351A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47351A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47351A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47351A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47351A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47351A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47351A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47351A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47351A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47351A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47351A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47351A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47351A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47351A"/>
    <w:rPr>
      <w:kern w:val="2"/>
      <w:sz w:val="18"/>
      <w:szCs w:val="18"/>
    </w:rPr>
  </w:style>
  <w:style w:type="table" w:styleId="af8">
    <w:name w:val="Table Grid"/>
    <w:basedOn w:val="a1"/>
    <w:uiPriority w:val="59"/>
    <w:rsid w:val="004735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47351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4735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88FA-ACB5-4EB7-B3BF-8C037262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2025-12-17T01:08:00Z</cp:lastPrinted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