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A1C" w:rsidRDefault="007C3C87">
      <w:pPr>
        <w:spacing w:line="360" w:lineRule="auto"/>
        <w:jc w:val="center"/>
        <w:rPr>
          <w:rFonts w:asciiTheme="minorEastAsia" w:hAnsiTheme="minorEastAsia"/>
          <w:b/>
          <w:sz w:val="32"/>
          <w:szCs w:val="24"/>
        </w:rPr>
      </w:pPr>
      <w:bookmarkStart w:id="0" w:name="_GoBack"/>
      <w:bookmarkEnd w:id="0"/>
      <w:r>
        <w:rPr>
          <w:rFonts w:asciiTheme="minorEastAsia" w:hAnsiTheme="minorEastAsia" w:hint="eastAsia"/>
          <w:b/>
          <w:sz w:val="32"/>
          <w:szCs w:val="24"/>
        </w:rPr>
        <w:t>中庚基金管理有限公司</w:t>
      </w:r>
    </w:p>
    <w:p w:rsidR="00561A1C" w:rsidRDefault="007C3C87">
      <w:pPr>
        <w:spacing w:line="360" w:lineRule="auto"/>
        <w:jc w:val="center"/>
        <w:rPr>
          <w:rFonts w:asciiTheme="minorEastAsia" w:hAnsiTheme="minorEastAsia"/>
          <w:b/>
          <w:sz w:val="32"/>
          <w:szCs w:val="24"/>
        </w:rPr>
      </w:pPr>
      <w:r>
        <w:rPr>
          <w:rFonts w:asciiTheme="minorEastAsia" w:hAnsiTheme="minorEastAsia" w:hint="eastAsia"/>
          <w:b/>
          <w:sz w:val="32"/>
          <w:szCs w:val="24"/>
        </w:rPr>
        <w:t>关于中庚小盘价值股票型证券投资基金关联交易公告</w:t>
      </w:r>
    </w:p>
    <w:p w:rsidR="00561A1C" w:rsidRDefault="00561A1C">
      <w:pPr>
        <w:spacing w:line="360" w:lineRule="auto"/>
        <w:jc w:val="center"/>
        <w:rPr>
          <w:rFonts w:asciiTheme="minorEastAsia" w:hAnsiTheme="minorEastAsia"/>
          <w:b/>
          <w:sz w:val="32"/>
          <w:szCs w:val="24"/>
        </w:rPr>
      </w:pPr>
    </w:p>
    <w:p w:rsidR="00561A1C" w:rsidRDefault="007C3C8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日前，宁波健信超导科技股份有限公司在交易所首次公开发行股票，该只股票的主承销商广发证券股份有限公司为中庚基金管理有限公司旗下中庚小盘价值股票型证券投资基金（基金代码：007130）的托管人。鉴于股票发行过程公开透明，交易价格公允，且该交易不存在利益输送的情况，按法规要求履行相关审批程序后，中庚小盘价值股票型证券投资基金参与了网下投资者询价配售并获配。</w:t>
      </w:r>
    </w:p>
    <w:p w:rsidR="00561A1C" w:rsidRDefault="007C3C8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根据《中华人民共和国证券投资基金法》和《公开募集证券投资基金信息披露管理办法》等有关规定及发行人和主承销商2025年12月17日配售结果公告，现将中庚小盘价值股票型证券投资基金获配情况公告如下：</w:t>
      </w:r>
    </w:p>
    <w:p w:rsidR="00561A1C" w:rsidRDefault="007C3C8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获配“健信超导”（股票代码：</w:t>
      </w:r>
      <w:r>
        <w:rPr>
          <w:rFonts w:asciiTheme="minorEastAsia" w:hAnsiTheme="minorEastAsia" w:cs="Times New Roman" w:hint="eastAsia"/>
          <w:bCs/>
          <w:color w:val="000000"/>
          <w:sz w:val="24"/>
          <w:szCs w:val="24"/>
        </w:rPr>
        <w:t>688805</w:t>
      </w:r>
      <w:r>
        <w:rPr>
          <w:rFonts w:asciiTheme="minorEastAsia" w:hAnsiTheme="minorEastAsia" w:hint="eastAsia"/>
          <w:sz w:val="24"/>
          <w:szCs w:val="24"/>
        </w:rPr>
        <w:t>）2,643股，获配金额49,106.94元。</w:t>
      </w:r>
    </w:p>
    <w:p w:rsidR="00561A1C" w:rsidRDefault="007C3C8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风险提示：基金管理人承诺依照诚实信用、勤勉尽职的原则管理和运用基金资产，但不保证基金一定盈利，也不保证最低收益。基金的过往业绩及其净值高低并不预示其未来业绩表现。投资者投资本基金前应认真阅读基金合同、招募说明书等法律文件，了解拟投资基金的风险收益特征，并根据自身投资目的、投资期限、投资经验、资产状况等判断基金是否和投资者的风险承受能力相匹配。</w:t>
      </w:r>
    </w:p>
    <w:p w:rsidR="00561A1C" w:rsidRDefault="00561A1C">
      <w:pPr>
        <w:spacing w:line="360" w:lineRule="auto"/>
        <w:ind w:firstLineChars="200" w:firstLine="480"/>
        <w:rPr>
          <w:rFonts w:asciiTheme="minorEastAsia" w:hAnsiTheme="minorEastAsia"/>
          <w:sz w:val="24"/>
          <w:szCs w:val="24"/>
        </w:rPr>
      </w:pPr>
    </w:p>
    <w:p w:rsidR="00561A1C" w:rsidRDefault="007C3C87">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特此公告。</w:t>
      </w:r>
    </w:p>
    <w:p w:rsidR="00561A1C" w:rsidRDefault="00561A1C">
      <w:pPr>
        <w:spacing w:line="360" w:lineRule="auto"/>
        <w:rPr>
          <w:rFonts w:asciiTheme="minorEastAsia" w:hAnsiTheme="minorEastAsia"/>
          <w:sz w:val="24"/>
          <w:szCs w:val="28"/>
        </w:rPr>
      </w:pPr>
    </w:p>
    <w:p w:rsidR="00561A1C" w:rsidRDefault="007C3C87">
      <w:pPr>
        <w:spacing w:line="360" w:lineRule="auto"/>
        <w:ind w:firstLineChars="2400" w:firstLine="5760"/>
        <w:rPr>
          <w:rFonts w:asciiTheme="minorEastAsia" w:hAnsiTheme="minorEastAsia"/>
          <w:sz w:val="24"/>
          <w:szCs w:val="28"/>
        </w:rPr>
      </w:pPr>
      <w:r>
        <w:rPr>
          <w:rFonts w:asciiTheme="minorEastAsia" w:hAnsiTheme="minorEastAsia" w:hint="eastAsia"/>
          <w:sz w:val="24"/>
          <w:szCs w:val="28"/>
        </w:rPr>
        <w:t>中庚基金管理有限公司</w:t>
      </w:r>
    </w:p>
    <w:p w:rsidR="00561A1C" w:rsidRDefault="007C3C87">
      <w:pPr>
        <w:spacing w:line="360" w:lineRule="auto"/>
        <w:ind w:firstLineChars="2550" w:firstLine="6120"/>
        <w:rPr>
          <w:rFonts w:asciiTheme="minorEastAsia" w:hAnsiTheme="minorEastAsia"/>
          <w:sz w:val="24"/>
          <w:szCs w:val="28"/>
        </w:rPr>
      </w:pPr>
      <w:r>
        <w:rPr>
          <w:rFonts w:asciiTheme="minorEastAsia" w:hAnsiTheme="minorEastAsia" w:hint="eastAsia"/>
          <w:sz w:val="24"/>
          <w:szCs w:val="28"/>
        </w:rPr>
        <w:t>2025年12月18日</w:t>
      </w:r>
    </w:p>
    <w:p w:rsidR="00561A1C" w:rsidRDefault="00561A1C">
      <w:pPr>
        <w:spacing w:line="360" w:lineRule="auto"/>
        <w:rPr>
          <w:rFonts w:asciiTheme="minorEastAsia" w:hAnsiTheme="minorEastAsia"/>
          <w:sz w:val="24"/>
          <w:szCs w:val="24"/>
        </w:rPr>
      </w:pPr>
    </w:p>
    <w:p w:rsidR="00561A1C" w:rsidRDefault="00561A1C">
      <w:pPr>
        <w:spacing w:line="360" w:lineRule="auto"/>
        <w:rPr>
          <w:sz w:val="24"/>
          <w:szCs w:val="24"/>
        </w:rPr>
      </w:pPr>
    </w:p>
    <w:p w:rsidR="00561A1C" w:rsidRDefault="00561A1C">
      <w:pPr>
        <w:spacing w:line="360" w:lineRule="auto"/>
        <w:rPr>
          <w:sz w:val="24"/>
          <w:szCs w:val="24"/>
        </w:rPr>
      </w:pPr>
    </w:p>
    <w:p w:rsidR="00561A1C" w:rsidRDefault="00561A1C">
      <w:pPr>
        <w:spacing w:line="360" w:lineRule="auto"/>
        <w:rPr>
          <w:sz w:val="24"/>
          <w:szCs w:val="24"/>
        </w:rPr>
      </w:pPr>
    </w:p>
    <w:sectPr w:rsidR="00561A1C" w:rsidSect="005721A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g5MDU1ZTRjMDIwMjMxODJmMmIzOTc3MDIwOTIxYzYifQ=="/>
  </w:docVars>
  <w:rsids>
    <w:rsidRoot w:val="00CD4B68"/>
    <w:rsid w:val="0007699D"/>
    <w:rsid w:val="00144CB1"/>
    <w:rsid w:val="00165C1D"/>
    <w:rsid w:val="00167A18"/>
    <w:rsid w:val="0023380D"/>
    <w:rsid w:val="00270026"/>
    <w:rsid w:val="002F32A5"/>
    <w:rsid w:val="00333E49"/>
    <w:rsid w:val="00346965"/>
    <w:rsid w:val="003C0B41"/>
    <w:rsid w:val="004072E4"/>
    <w:rsid w:val="004A31CD"/>
    <w:rsid w:val="00552E52"/>
    <w:rsid w:val="00561A1C"/>
    <w:rsid w:val="005721AE"/>
    <w:rsid w:val="005838E4"/>
    <w:rsid w:val="005859C8"/>
    <w:rsid w:val="005C1AA8"/>
    <w:rsid w:val="00633BFE"/>
    <w:rsid w:val="00666880"/>
    <w:rsid w:val="006740F7"/>
    <w:rsid w:val="006869B7"/>
    <w:rsid w:val="006A47E7"/>
    <w:rsid w:val="006C73D4"/>
    <w:rsid w:val="00701FED"/>
    <w:rsid w:val="00756F17"/>
    <w:rsid w:val="00780328"/>
    <w:rsid w:val="00787BB0"/>
    <w:rsid w:val="0079527E"/>
    <w:rsid w:val="007C3C87"/>
    <w:rsid w:val="007D691B"/>
    <w:rsid w:val="00893E40"/>
    <w:rsid w:val="008A6CBB"/>
    <w:rsid w:val="00907046"/>
    <w:rsid w:val="0093098A"/>
    <w:rsid w:val="00930FD0"/>
    <w:rsid w:val="00974C67"/>
    <w:rsid w:val="009A71D1"/>
    <w:rsid w:val="009D2C7B"/>
    <w:rsid w:val="009D6903"/>
    <w:rsid w:val="009E2D83"/>
    <w:rsid w:val="00A35596"/>
    <w:rsid w:val="00A57C03"/>
    <w:rsid w:val="00A9606D"/>
    <w:rsid w:val="00AC2261"/>
    <w:rsid w:val="00AF6B59"/>
    <w:rsid w:val="00BC3E5B"/>
    <w:rsid w:val="00BF5088"/>
    <w:rsid w:val="00C045E4"/>
    <w:rsid w:val="00C93C95"/>
    <w:rsid w:val="00C94481"/>
    <w:rsid w:val="00CA1A2B"/>
    <w:rsid w:val="00CD4B68"/>
    <w:rsid w:val="00CF310C"/>
    <w:rsid w:val="00DA75CE"/>
    <w:rsid w:val="00E37C7F"/>
    <w:rsid w:val="00EF367B"/>
    <w:rsid w:val="00FE3A0A"/>
    <w:rsid w:val="50FD2926"/>
    <w:rsid w:val="6BE04FE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1A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5721AE"/>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5721A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5721AE"/>
    <w:rPr>
      <w:sz w:val="18"/>
      <w:szCs w:val="18"/>
    </w:rPr>
  </w:style>
  <w:style w:type="character" w:customStyle="1" w:styleId="Char">
    <w:name w:val="页脚 Char"/>
    <w:basedOn w:val="a0"/>
    <w:link w:val="a3"/>
    <w:uiPriority w:val="99"/>
    <w:rsid w:val="005721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Pr>
      <w:sz w:val="18"/>
      <w:szCs w:val="18"/>
    </w:rPr>
  </w:style>
  <w:style w:type="character" w:customStyle="1" w:styleId="Char">
    <w:name w:val="页脚 Char"/>
    <w:basedOn w:val="a0"/>
    <w:link w:val="a3"/>
    <w:uiPriority w:val="99"/>
    <w:rPr>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479</Characters>
  <Application>Microsoft Office Word</Application>
  <DocSecurity>4</DocSecurity>
  <Lines>3</Lines>
  <Paragraphs>1</Paragraphs>
  <ScaleCrop>false</ScaleCrop>
  <Company/>
  <LinksUpToDate>false</LinksUpToDate>
  <CharactersWithSpaces>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程剑君</dc:creator>
  <cp:lastModifiedBy>ZHONGM</cp:lastModifiedBy>
  <cp:revision>2</cp:revision>
  <cp:lastPrinted>2025-12-17T01:05:00Z</cp:lastPrinted>
  <dcterms:created xsi:type="dcterms:W3CDTF">2025-12-17T16:00:00Z</dcterms:created>
  <dcterms:modified xsi:type="dcterms:W3CDTF">2025-12-17T16:00:00Z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D62C5077A0684EB39BE2F976F5AEA52C</vt:lpwstr>
  </property>
  <property fmtid="{D5CDD505-2E9C-101B-9397-08002B2CF9AE}" pid="4" name="KSOTemplateDocerSaveRecord">
    <vt:lpwstr>eyJoZGlkIjoiNTc1MzExYjhmMDY5YWFmODE1N2NmYTE5M2M4ZWJhYzkiLCJ1c2VySWQiOiIzMzk4MTcyMjcifQ==</vt:lpwstr>
  </property>
</Properties>
</file>