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AD" w:rsidRDefault="008E04AD">
      <w:pPr>
        <w:widowControl/>
        <w:jc w:val="center"/>
        <w:rPr>
          <w:rFonts w:ascii="宋体" w:eastAsia="宋体" w:hAnsi="Calibri" w:cs="宋体"/>
          <w:b/>
          <w:sz w:val="48"/>
          <w:szCs w:val="30"/>
        </w:rPr>
      </w:pPr>
    </w:p>
    <w:p w:rsidR="008E04AD" w:rsidRDefault="008E04AD">
      <w:pPr>
        <w:widowControl/>
        <w:jc w:val="center"/>
        <w:rPr>
          <w:rFonts w:ascii="宋体" w:eastAsia="宋体" w:hAnsi="Calibri" w:cs="宋体"/>
          <w:b/>
          <w:sz w:val="48"/>
          <w:szCs w:val="30"/>
        </w:rPr>
      </w:pPr>
    </w:p>
    <w:p w:rsidR="008E04AD" w:rsidRDefault="00C851A0">
      <w:pPr>
        <w:widowControl/>
        <w:jc w:val="center"/>
        <w:rPr>
          <w:rFonts w:ascii="宋体" w:eastAsia="宋体" w:hAnsi="Calibri" w:cs="宋体"/>
          <w:b/>
          <w:sz w:val="48"/>
          <w:szCs w:val="30"/>
        </w:rPr>
      </w:pPr>
      <w:r>
        <w:rPr>
          <w:rFonts w:ascii="宋体" w:eastAsia="宋体" w:hAnsi="Calibri" w:cs="宋体" w:hint="eastAsia"/>
          <w:b/>
          <w:sz w:val="48"/>
          <w:szCs w:val="30"/>
        </w:rPr>
        <w:t>华泰紫金安恒平衡配置混合型发起式证券投资基金恢复申购、定期定额投资等业务的公告</w:t>
      </w: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8E04AD">
      <w:pPr>
        <w:spacing w:line="560" w:lineRule="exact"/>
        <w:jc w:val="center"/>
        <w:rPr>
          <w:rFonts w:ascii="宋体" w:eastAsia="宋体" w:hAnsi="Calibri"/>
          <w:color w:val="000000"/>
          <w:sz w:val="24"/>
          <w:szCs w:val="24"/>
        </w:rPr>
      </w:pPr>
    </w:p>
    <w:p w:rsidR="008E04AD" w:rsidRDefault="00C851A0">
      <w:pPr>
        <w:spacing w:line="560" w:lineRule="exact"/>
        <w:jc w:val="center"/>
        <w:rPr>
          <w:rFonts w:ascii="宋体" w:eastAsia="宋体" w:hAnsi="Calibri" w:cs="宋体"/>
          <w:bCs/>
          <w:sz w:val="24"/>
          <w:szCs w:val="24"/>
        </w:rPr>
      </w:pPr>
      <w:r>
        <w:rPr>
          <w:rFonts w:ascii="宋体" w:eastAsia="宋体" w:hAnsi="Calibri"/>
          <w:color w:val="000000"/>
          <w:sz w:val="24"/>
          <w:szCs w:val="24"/>
        </w:rPr>
        <w:t>公告送出日期：</w:t>
      </w:r>
      <w:r>
        <w:rPr>
          <w:rFonts w:ascii="宋体" w:eastAsia="宋体" w:hAnsi="Calibri" w:cs="宋体"/>
          <w:bCs/>
          <w:sz w:val="24"/>
          <w:szCs w:val="24"/>
        </w:rPr>
        <w:t>2025</w:t>
      </w:r>
      <w:r>
        <w:rPr>
          <w:rFonts w:ascii="宋体" w:eastAsia="宋体" w:hAnsi="Calibri" w:cs="宋体"/>
          <w:bCs/>
          <w:sz w:val="24"/>
          <w:szCs w:val="24"/>
        </w:rPr>
        <w:t>年</w:t>
      </w:r>
      <w:r>
        <w:rPr>
          <w:rFonts w:ascii="宋体" w:eastAsia="宋体" w:hAnsi="Calibri" w:cs="宋体"/>
          <w:bCs/>
          <w:sz w:val="24"/>
          <w:szCs w:val="24"/>
        </w:rPr>
        <w:t>12</w:t>
      </w:r>
      <w:r>
        <w:rPr>
          <w:rFonts w:ascii="宋体" w:eastAsia="宋体" w:hAnsi="Calibri" w:cs="宋体"/>
          <w:bCs/>
          <w:sz w:val="24"/>
          <w:szCs w:val="24"/>
        </w:rPr>
        <w:t>月</w:t>
      </w:r>
      <w:r>
        <w:rPr>
          <w:rFonts w:ascii="宋体" w:eastAsia="宋体" w:hAnsi="Calibri" w:cs="宋体"/>
          <w:bCs/>
          <w:sz w:val="24"/>
          <w:szCs w:val="24"/>
        </w:rPr>
        <w:t>18</w:t>
      </w:r>
      <w:r>
        <w:rPr>
          <w:rFonts w:ascii="宋体" w:eastAsia="宋体" w:hAnsi="Calibri" w:cs="宋体"/>
          <w:bCs/>
          <w:sz w:val="24"/>
          <w:szCs w:val="24"/>
        </w:rPr>
        <w:t>日</w:t>
      </w:r>
    </w:p>
    <w:p w:rsidR="008E04AD" w:rsidRDefault="00C851A0">
      <w:pPr>
        <w:widowControl/>
        <w:jc w:val="left"/>
        <w:rPr>
          <w:rFonts w:ascii="宋体" w:eastAsia="宋体" w:hAnsi="Calibri"/>
          <w:color w:val="000000"/>
          <w:sz w:val="24"/>
          <w:szCs w:val="24"/>
        </w:rPr>
      </w:pPr>
      <w:r>
        <w:rPr>
          <w:rFonts w:ascii="宋体" w:eastAsia="宋体" w:hAnsi="Calibri"/>
          <w:color w:val="000000"/>
          <w:sz w:val="24"/>
          <w:szCs w:val="24"/>
        </w:rPr>
        <w:br w:type="page"/>
      </w:r>
    </w:p>
    <w:p w:rsidR="008E04AD" w:rsidRDefault="00C851A0">
      <w:pPr>
        <w:pStyle w:val="Heading2"/>
        <w:spacing w:line="560" w:lineRule="exact"/>
        <w:rPr>
          <w:rFonts w:ascii="宋体" w:eastAsia="宋体" w:hAnsi="Calibri"/>
          <w:bCs w:val="0"/>
          <w:color w:val="000000"/>
          <w:sz w:val="24"/>
          <w:szCs w:val="24"/>
        </w:rPr>
      </w:pPr>
      <w:bookmarkStart w:id="0" w:name="_Toc275961395"/>
      <w:r>
        <w:rPr>
          <w:rFonts w:ascii="宋体" w:eastAsia="宋体" w:hAnsi="Calibri"/>
          <w:bCs w:val="0"/>
          <w:color w:val="000000"/>
          <w:sz w:val="24"/>
          <w:szCs w:val="24"/>
        </w:rPr>
        <w:lastRenderedPageBreak/>
        <w:t>1</w:t>
      </w:r>
      <w:r>
        <w:rPr>
          <w:rFonts w:ascii="宋体" w:eastAsia="宋体" w:hAnsi="Calibri"/>
          <w:bCs w:val="0"/>
          <w:color w:val="000000"/>
          <w:sz w:val="24"/>
          <w:szCs w:val="24"/>
        </w:rPr>
        <w:t>公告基本信息</w:t>
      </w:r>
      <w:bookmarkEnd w:id="0"/>
    </w:p>
    <w:tbl>
      <w:tblPr>
        <w:tblOverlap w:val="neve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2977"/>
        <w:gridCol w:w="2841"/>
        <w:gridCol w:w="2829"/>
      </w:tblGrid>
      <w:tr w:rsidR="008E04AD">
        <w:trPr>
          <w:jc w:val="center"/>
        </w:trPr>
        <w:tc>
          <w:tcPr>
            <w:tcW w:w="4673" w:type="dxa"/>
            <w:gridSpan w:val="2"/>
            <w:vAlign w:val="center"/>
          </w:tcPr>
          <w:p w:rsidR="008E04AD" w:rsidRDefault="00C851A0">
            <w:pPr>
              <w:spacing w:line="560" w:lineRule="exact"/>
              <w:rPr>
                <w:rFonts w:ascii="宋体" w:eastAsia="宋体" w:hAnsi="Calibri"/>
                <w:color w:val="000000"/>
                <w:sz w:val="24"/>
                <w:szCs w:val="24"/>
              </w:rPr>
            </w:pPr>
            <w:r>
              <w:rPr>
                <w:rFonts w:ascii="宋体" w:eastAsia="宋体" w:hAnsi="Calibri"/>
                <w:color w:val="000000"/>
                <w:sz w:val="24"/>
                <w:szCs w:val="24"/>
              </w:rPr>
              <w:t>基金名称</w:t>
            </w:r>
          </w:p>
        </w:tc>
        <w:tc>
          <w:tcPr>
            <w:tcW w:w="5670" w:type="dxa"/>
            <w:gridSpan w:val="2"/>
            <w:vAlign w:val="center"/>
          </w:tcPr>
          <w:p w:rsidR="008E04AD" w:rsidRDefault="00C851A0">
            <w:pPr>
              <w:rPr>
                <w:rFonts w:ascii="宋体" w:eastAsia="宋体" w:hAnsi="Calibri"/>
                <w:sz w:val="24"/>
                <w:szCs w:val="24"/>
              </w:rPr>
            </w:pPr>
            <w:r>
              <w:rPr>
                <w:rFonts w:ascii="宋体" w:eastAsia="宋体" w:hAnsi="Calibri" w:hint="eastAsia"/>
                <w:sz w:val="24"/>
                <w:szCs w:val="24"/>
              </w:rPr>
              <w:t>华泰紫金安恒平衡配置混合型发起式证券投资基金</w:t>
            </w:r>
          </w:p>
        </w:tc>
      </w:tr>
      <w:tr w:rsidR="008E04AD">
        <w:trPr>
          <w:jc w:val="center"/>
        </w:trPr>
        <w:tc>
          <w:tcPr>
            <w:tcW w:w="4673" w:type="dxa"/>
            <w:gridSpan w:val="2"/>
            <w:vAlign w:val="center"/>
          </w:tcPr>
          <w:p w:rsidR="008E04AD" w:rsidRDefault="00C851A0">
            <w:pPr>
              <w:spacing w:line="560" w:lineRule="exact"/>
              <w:rPr>
                <w:rFonts w:ascii="宋体" w:eastAsia="宋体" w:hAnsi="Calibri"/>
                <w:color w:val="000000"/>
                <w:sz w:val="24"/>
                <w:szCs w:val="24"/>
              </w:rPr>
            </w:pPr>
            <w:r>
              <w:rPr>
                <w:rFonts w:ascii="宋体" w:eastAsia="宋体" w:hAnsi="Calibri"/>
                <w:color w:val="000000"/>
                <w:sz w:val="24"/>
                <w:szCs w:val="24"/>
              </w:rPr>
              <w:t>基金简称</w:t>
            </w:r>
          </w:p>
        </w:tc>
        <w:tc>
          <w:tcPr>
            <w:tcW w:w="5670" w:type="dxa"/>
            <w:gridSpan w:val="2"/>
            <w:vAlign w:val="center"/>
          </w:tcPr>
          <w:p w:rsidR="008E04AD" w:rsidRDefault="00C851A0">
            <w:pPr>
              <w:rPr>
                <w:rFonts w:ascii="宋体" w:eastAsia="宋体" w:hAnsi="Calibri"/>
                <w:sz w:val="24"/>
                <w:szCs w:val="24"/>
              </w:rPr>
            </w:pPr>
            <w:r>
              <w:rPr>
                <w:rFonts w:ascii="宋体" w:eastAsia="宋体" w:hAnsi="Calibri" w:hint="eastAsia"/>
                <w:sz w:val="24"/>
                <w:szCs w:val="24"/>
              </w:rPr>
              <w:t>华泰紫金安恒平衡配置混合发起</w:t>
            </w:r>
          </w:p>
        </w:tc>
      </w:tr>
      <w:tr w:rsidR="008E04AD">
        <w:trPr>
          <w:jc w:val="center"/>
        </w:trPr>
        <w:tc>
          <w:tcPr>
            <w:tcW w:w="4673" w:type="dxa"/>
            <w:gridSpan w:val="2"/>
            <w:vAlign w:val="center"/>
          </w:tcPr>
          <w:p w:rsidR="008E04AD" w:rsidRDefault="00C851A0">
            <w:pPr>
              <w:spacing w:line="560" w:lineRule="exact"/>
              <w:rPr>
                <w:rFonts w:ascii="宋体" w:eastAsia="宋体" w:hAnsi="Calibri"/>
                <w:color w:val="000000"/>
                <w:sz w:val="24"/>
                <w:szCs w:val="24"/>
              </w:rPr>
            </w:pPr>
            <w:r>
              <w:rPr>
                <w:rFonts w:ascii="宋体" w:eastAsia="宋体" w:hAnsi="Calibri"/>
                <w:color w:val="000000"/>
                <w:sz w:val="24"/>
                <w:szCs w:val="24"/>
              </w:rPr>
              <w:t>基金主代码</w:t>
            </w:r>
          </w:p>
        </w:tc>
        <w:tc>
          <w:tcPr>
            <w:tcW w:w="5670" w:type="dxa"/>
            <w:gridSpan w:val="2"/>
            <w:vAlign w:val="center"/>
          </w:tcPr>
          <w:p w:rsidR="008E04AD" w:rsidRDefault="00C851A0">
            <w:pPr>
              <w:spacing w:line="560" w:lineRule="exact"/>
              <w:rPr>
                <w:rFonts w:ascii="宋体" w:eastAsia="宋体" w:hAnsi="Calibri"/>
                <w:sz w:val="24"/>
                <w:szCs w:val="24"/>
              </w:rPr>
            </w:pPr>
            <w:r>
              <w:rPr>
                <w:rFonts w:ascii="宋体" w:eastAsia="宋体" w:hAnsi="Calibri"/>
                <w:sz w:val="24"/>
                <w:szCs w:val="24"/>
              </w:rPr>
              <w:t>016995</w:t>
            </w:r>
          </w:p>
        </w:tc>
      </w:tr>
      <w:tr w:rsidR="008E04AD">
        <w:trPr>
          <w:jc w:val="center"/>
        </w:trPr>
        <w:tc>
          <w:tcPr>
            <w:tcW w:w="4673" w:type="dxa"/>
            <w:gridSpan w:val="2"/>
            <w:vAlign w:val="center"/>
          </w:tcPr>
          <w:p w:rsidR="008E04AD" w:rsidRDefault="00C851A0">
            <w:pPr>
              <w:spacing w:line="560" w:lineRule="exact"/>
              <w:rPr>
                <w:rFonts w:ascii="宋体" w:eastAsia="宋体" w:hAnsi="Calibri"/>
                <w:color w:val="000000"/>
                <w:sz w:val="24"/>
                <w:szCs w:val="24"/>
              </w:rPr>
            </w:pPr>
            <w:r>
              <w:rPr>
                <w:rFonts w:ascii="宋体" w:eastAsia="宋体" w:hAnsi="Calibri"/>
                <w:color w:val="000000"/>
                <w:sz w:val="24"/>
                <w:szCs w:val="24"/>
              </w:rPr>
              <w:t>基金管理人名称</w:t>
            </w:r>
          </w:p>
        </w:tc>
        <w:tc>
          <w:tcPr>
            <w:tcW w:w="5670" w:type="dxa"/>
            <w:gridSpan w:val="2"/>
            <w:vAlign w:val="center"/>
          </w:tcPr>
          <w:p w:rsidR="008E04AD" w:rsidRDefault="00C851A0">
            <w:pPr>
              <w:rPr>
                <w:rFonts w:ascii="宋体" w:eastAsia="宋体" w:hAnsi="Calibri"/>
                <w:sz w:val="24"/>
                <w:szCs w:val="24"/>
              </w:rPr>
            </w:pPr>
            <w:r>
              <w:rPr>
                <w:rFonts w:ascii="宋体" w:eastAsia="宋体" w:hAnsi="Calibri"/>
                <w:sz w:val="24"/>
                <w:szCs w:val="24"/>
              </w:rPr>
              <w:t>华泰证券（上海）资产管理有限公司</w:t>
            </w:r>
          </w:p>
        </w:tc>
      </w:tr>
      <w:tr w:rsidR="008E04AD">
        <w:trPr>
          <w:jc w:val="center"/>
        </w:trPr>
        <w:tc>
          <w:tcPr>
            <w:tcW w:w="4673" w:type="dxa"/>
            <w:gridSpan w:val="2"/>
            <w:vAlign w:val="center"/>
          </w:tcPr>
          <w:p w:rsidR="008E04AD" w:rsidRDefault="00C851A0">
            <w:pPr>
              <w:spacing w:line="560" w:lineRule="exact"/>
              <w:rPr>
                <w:rFonts w:ascii="宋体" w:eastAsia="宋体" w:hAnsi="Calibri"/>
                <w:color w:val="000000"/>
                <w:sz w:val="24"/>
                <w:szCs w:val="24"/>
              </w:rPr>
            </w:pPr>
            <w:r>
              <w:rPr>
                <w:rFonts w:ascii="宋体" w:eastAsia="宋体" w:hAnsi="Calibri"/>
                <w:color w:val="000000"/>
                <w:sz w:val="24"/>
                <w:szCs w:val="24"/>
              </w:rPr>
              <w:t>公告依据</w:t>
            </w:r>
          </w:p>
        </w:tc>
        <w:tc>
          <w:tcPr>
            <w:tcW w:w="5670" w:type="dxa"/>
            <w:gridSpan w:val="2"/>
            <w:vAlign w:val="center"/>
          </w:tcPr>
          <w:p w:rsidR="008E04AD" w:rsidRDefault="00C851A0">
            <w:pPr>
              <w:rPr>
                <w:rFonts w:ascii="宋体" w:eastAsia="宋体" w:hAnsi="Calibri"/>
                <w:sz w:val="24"/>
                <w:szCs w:val="24"/>
              </w:rPr>
            </w:pPr>
            <w:r>
              <w:rPr>
                <w:rFonts w:ascii="宋体" w:eastAsia="宋体" w:hAnsi="Calibri" w:hint="eastAsia"/>
                <w:sz w:val="24"/>
                <w:szCs w:val="24"/>
              </w:rPr>
              <w:t>《中华人民共和国证券投资基金法》、《公开募集证券投资基金运作管理办法》、《公开募集证券投资基金信息披露管理办法》、《</w:t>
            </w:r>
            <w:r>
              <w:rPr>
                <w:rFonts w:ascii="宋体" w:eastAsia="宋体" w:hAnsi="Calibri" w:hint="eastAsia"/>
                <w:sz w:val="24"/>
                <w:szCs w:val="24"/>
              </w:rPr>
              <w:t>华泰紫金安恒平衡配置混合型发起式证券投资基金基金合同》、《华泰紫金安恒平衡配置混合型发起式证券投资基金招募说明书》等。</w:t>
            </w:r>
          </w:p>
        </w:tc>
      </w:tr>
      <w:tr w:rsidR="008E04AD">
        <w:trPr>
          <w:trHeight w:val="625"/>
          <w:jc w:val="center"/>
        </w:trPr>
        <w:tc>
          <w:tcPr>
            <w:tcW w:w="1696" w:type="dxa"/>
            <w:vMerge w:val="restart"/>
            <w:vAlign w:val="center"/>
          </w:tcPr>
          <w:p w:rsidR="008E04AD" w:rsidRDefault="00C851A0">
            <w:pPr>
              <w:spacing w:line="560" w:lineRule="exact"/>
              <w:rPr>
                <w:rFonts w:ascii="宋体" w:eastAsia="宋体" w:hAnsi="Calibri"/>
                <w:color w:val="000000"/>
                <w:sz w:val="24"/>
                <w:szCs w:val="24"/>
              </w:rPr>
            </w:pPr>
            <w:r>
              <w:rPr>
                <w:rFonts w:ascii="宋体" w:eastAsia="宋体" w:hAnsi="Calibri" w:hint="eastAsia"/>
                <w:color w:val="000000"/>
                <w:sz w:val="24"/>
                <w:szCs w:val="24"/>
              </w:rPr>
              <w:t>恢复相关业务的起始日及原因说明</w:t>
            </w:r>
          </w:p>
        </w:tc>
        <w:tc>
          <w:tcPr>
            <w:tcW w:w="2977" w:type="dxa"/>
            <w:vAlign w:val="center"/>
          </w:tcPr>
          <w:p w:rsidR="008E04AD" w:rsidRDefault="00C851A0">
            <w:pPr>
              <w:spacing w:line="560" w:lineRule="exact"/>
              <w:rPr>
                <w:rFonts w:ascii="宋体" w:eastAsia="宋体" w:hAnsi="Calibri"/>
                <w:color w:val="000000"/>
                <w:sz w:val="24"/>
                <w:szCs w:val="24"/>
              </w:rPr>
            </w:pPr>
            <w:r>
              <w:rPr>
                <w:rFonts w:ascii="宋体" w:eastAsia="宋体" w:hAnsi="Calibri" w:hint="eastAsia"/>
                <w:color w:val="000000"/>
                <w:sz w:val="24"/>
                <w:szCs w:val="24"/>
              </w:rPr>
              <w:t>恢复申购日</w:t>
            </w:r>
          </w:p>
        </w:tc>
        <w:tc>
          <w:tcPr>
            <w:tcW w:w="5670" w:type="dxa"/>
            <w:gridSpan w:val="2"/>
            <w:vAlign w:val="center"/>
          </w:tcPr>
          <w:p w:rsidR="008E04AD" w:rsidRDefault="00C851A0">
            <w:pPr>
              <w:rPr>
                <w:rFonts w:ascii="宋体" w:eastAsia="宋体" w:hAnsi="Calibri"/>
                <w:sz w:val="24"/>
                <w:szCs w:val="24"/>
              </w:rPr>
            </w:pPr>
            <w:r>
              <w:rPr>
                <w:rFonts w:ascii="宋体" w:eastAsia="宋体" w:hAnsi="Calibri" w:hint="eastAsia"/>
                <w:sz w:val="24"/>
                <w:szCs w:val="24"/>
              </w:rPr>
              <w:t>2</w:t>
            </w:r>
            <w:r>
              <w:rPr>
                <w:rFonts w:ascii="宋体" w:eastAsia="宋体" w:hAnsi="Calibri"/>
                <w:sz w:val="24"/>
                <w:szCs w:val="24"/>
              </w:rPr>
              <w:t>025</w:t>
            </w:r>
            <w:r>
              <w:rPr>
                <w:rFonts w:ascii="宋体" w:eastAsia="宋体" w:hAnsi="Calibri" w:hint="eastAsia"/>
                <w:sz w:val="24"/>
                <w:szCs w:val="24"/>
              </w:rPr>
              <w:t>年</w:t>
            </w:r>
            <w:r>
              <w:rPr>
                <w:rFonts w:ascii="宋体" w:eastAsia="宋体" w:hAnsi="Calibri"/>
                <w:sz w:val="24"/>
                <w:szCs w:val="24"/>
              </w:rPr>
              <w:t>12</w:t>
            </w:r>
            <w:r>
              <w:rPr>
                <w:rFonts w:ascii="宋体" w:eastAsia="宋体" w:hAnsi="Calibri" w:hint="eastAsia"/>
                <w:sz w:val="24"/>
                <w:szCs w:val="24"/>
              </w:rPr>
              <w:t>月</w:t>
            </w:r>
            <w:r>
              <w:rPr>
                <w:rFonts w:ascii="宋体" w:eastAsia="宋体" w:hAnsi="Calibri"/>
                <w:sz w:val="24"/>
                <w:szCs w:val="24"/>
              </w:rPr>
              <w:t>26</w:t>
            </w:r>
            <w:r>
              <w:rPr>
                <w:rFonts w:ascii="宋体" w:eastAsia="宋体" w:hAnsi="Calibri" w:hint="eastAsia"/>
                <w:sz w:val="24"/>
                <w:szCs w:val="24"/>
              </w:rPr>
              <w:t>日</w:t>
            </w:r>
          </w:p>
        </w:tc>
      </w:tr>
      <w:tr w:rsidR="008E04AD">
        <w:trPr>
          <w:trHeight w:val="625"/>
          <w:jc w:val="center"/>
        </w:trPr>
        <w:tc>
          <w:tcPr>
            <w:tcW w:w="1696" w:type="dxa"/>
            <w:vMerge/>
            <w:vAlign w:val="center"/>
          </w:tcPr>
          <w:p w:rsidR="008E04AD" w:rsidRDefault="008E04AD">
            <w:pPr>
              <w:spacing w:line="560" w:lineRule="exact"/>
              <w:rPr>
                <w:rFonts w:ascii="宋体" w:eastAsia="宋体" w:hAnsi="Calibri"/>
                <w:color w:val="000000"/>
                <w:sz w:val="24"/>
                <w:szCs w:val="24"/>
              </w:rPr>
            </w:pPr>
          </w:p>
        </w:tc>
        <w:tc>
          <w:tcPr>
            <w:tcW w:w="2977" w:type="dxa"/>
            <w:vAlign w:val="center"/>
          </w:tcPr>
          <w:p w:rsidR="008E04AD" w:rsidRDefault="00C851A0">
            <w:pPr>
              <w:spacing w:line="560" w:lineRule="exact"/>
              <w:rPr>
                <w:rFonts w:ascii="宋体" w:eastAsia="宋体" w:hAnsi="Calibri"/>
                <w:color w:val="000000"/>
                <w:sz w:val="24"/>
                <w:szCs w:val="24"/>
              </w:rPr>
            </w:pPr>
            <w:r>
              <w:rPr>
                <w:rFonts w:ascii="宋体" w:eastAsia="宋体" w:hAnsi="Calibri" w:hint="eastAsia"/>
                <w:color w:val="000000"/>
                <w:sz w:val="24"/>
                <w:szCs w:val="24"/>
              </w:rPr>
              <w:t>恢复定期定额投资日</w:t>
            </w:r>
          </w:p>
        </w:tc>
        <w:tc>
          <w:tcPr>
            <w:tcW w:w="5670" w:type="dxa"/>
            <w:gridSpan w:val="2"/>
            <w:vAlign w:val="center"/>
          </w:tcPr>
          <w:p w:rsidR="008E04AD" w:rsidRDefault="00C851A0">
            <w:pPr>
              <w:rPr>
                <w:rFonts w:ascii="宋体" w:eastAsia="宋体" w:hAnsi="Calibri"/>
                <w:sz w:val="24"/>
                <w:szCs w:val="24"/>
              </w:rPr>
            </w:pPr>
            <w:r>
              <w:rPr>
                <w:rFonts w:ascii="宋体" w:eastAsia="宋体" w:hAnsi="Calibri" w:hint="eastAsia"/>
                <w:sz w:val="24"/>
                <w:szCs w:val="24"/>
              </w:rPr>
              <w:t>2</w:t>
            </w:r>
            <w:r>
              <w:rPr>
                <w:rFonts w:ascii="宋体" w:eastAsia="宋体" w:hAnsi="Calibri"/>
                <w:sz w:val="24"/>
                <w:szCs w:val="24"/>
              </w:rPr>
              <w:t>025</w:t>
            </w:r>
            <w:r>
              <w:rPr>
                <w:rFonts w:ascii="宋体" w:eastAsia="宋体" w:hAnsi="Calibri" w:hint="eastAsia"/>
                <w:sz w:val="24"/>
                <w:szCs w:val="24"/>
              </w:rPr>
              <w:t>年</w:t>
            </w:r>
            <w:r>
              <w:rPr>
                <w:rFonts w:ascii="宋体" w:eastAsia="宋体" w:hAnsi="Calibri"/>
                <w:sz w:val="24"/>
                <w:szCs w:val="24"/>
              </w:rPr>
              <w:t>12</w:t>
            </w:r>
            <w:r>
              <w:rPr>
                <w:rFonts w:ascii="宋体" w:eastAsia="宋体" w:hAnsi="Calibri" w:hint="eastAsia"/>
                <w:sz w:val="24"/>
                <w:szCs w:val="24"/>
              </w:rPr>
              <w:t>月</w:t>
            </w:r>
            <w:r>
              <w:rPr>
                <w:rFonts w:ascii="宋体" w:eastAsia="宋体" w:hAnsi="Calibri"/>
                <w:sz w:val="24"/>
                <w:szCs w:val="24"/>
              </w:rPr>
              <w:t>26</w:t>
            </w:r>
            <w:r>
              <w:rPr>
                <w:rFonts w:ascii="宋体" w:eastAsia="宋体" w:hAnsi="Calibri" w:hint="eastAsia"/>
                <w:sz w:val="24"/>
                <w:szCs w:val="24"/>
              </w:rPr>
              <w:t>日</w:t>
            </w:r>
          </w:p>
        </w:tc>
      </w:tr>
      <w:tr w:rsidR="008E04AD">
        <w:trPr>
          <w:trHeight w:val="625"/>
          <w:jc w:val="center"/>
        </w:trPr>
        <w:tc>
          <w:tcPr>
            <w:tcW w:w="1696" w:type="dxa"/>
            <w:vMerge/>
            <w:vAlign w:val="center"/>
          </w:tcPr>
          <w:p w:rsidR="008E04AD" w:rsidRDefault="008E04AD">
            <w:pPr>
              <w:spacing w:line="560" w:lineRule="exact"/>
              <w:rPr>
                <w:rFonts w:ascii="宋体" w:eastAsia="宋体" w:hAnsi="Calibri"/>
                <w:color w:val="000000"/>
                <w:sz w:val="24"/>
                <w:szCs w:val="24"/>
              </w:rPr>
            </w:pPr>
          </w:p>
        </w:tc>
        <w:tc>
          <w:tcPr>
            <w:tcW w:w="2977" w:type="dxa"/>
            <w:vAlign w:val="center"/>
          </w:tcPr>
          <w:p w:rsidR="008E04AD" w:rsidRDefault="00C851A0">
            <w:pPr>
              <w:spacing w:line="560" w:lineRule="exact"/>
              <w:rPr>
                <w:rFonts w:ascii="宋体" w:eastAsia="宋体" w:hAnsi="Calibri"/>
                <w:color w:val="000000"/>
                <w:sz w:val="24"/>
                <w:szCs w:val="24"/>
              </w:rPr>
            </w:pPr>
            <w:r>
              <w:rPr>
                <w:rFonts w:ascii="宋体" w:eastAsia="宋体" w:hAnsi="Calibri" w:hint="eastAsia"/>
                <w:color w:val="000000"/>
                <w:sz w:val="24"/>
                <w:szCs w:val="24"/>
              </w:rPr>
              <w:t>恢复转换转入日</w:t>
            </w:r>
          </w:p>
        </w:tc>
        <w:tc>
          <w:tcPr>
            <w:tcW w:w="5670" w:type="dxa"/>
            <w:gridSpan w:val="2"/>
            <w:vAlign w:val="center"/>
          </w:tcPr>
          <w:p w:rsidR="008E04AD" w:rsidRDefault="00C851A0">
            <w:pPr>
              <w:rPr>
                <w:rFonts w:ascii="宋体" w:eastAsia="宋体" w:hAnsi="Calibri"/>
                <w:sz w:val="24"/>
                <w:szCs w:val="24"/>
              </w:rPr>
            </w:pPr>
            <w:r>
              <w:rPr>
                <w:rFonts w:ascii="宋体" w:eastAsia="宋体" w:hAnsi="Calibri" w:hint="eastAsia"/>
                <w:sz w:val="24"/>
                <w:szCs w:val="24"/>
              </w:rPr>
              <w:t>2</w:t>
            </w:r>
            <w:r>
              <w:rPr>
                <w:rFonts w:ascii="宋体" w:eastAsia="宋体" w:hAnsi="Calibri"/>
                <w:sz w:val="24"/>
                <w:szCs w:val="24"/>
              </w:rPr>
              <w:t>025</w:t>
            </w:r>
            <w:r>
              <w:rPr>
                <w:rFonts w:ascii="宋体" w:eastAsia="宋体" w:hAnsi="Calibri" w:hint="eastAsia"/>
                <w:sz w:val="24"/>
                <w:szCs w:val="24"/>
              </w:rPr>
              <w:t>年</w:t>
            </w:r>
            <w:r>
              <w:rPr>
                <w:rFonts w:ascii="宋体" w:eastAsia="宋体" w:hAnsi="Calibri"/>
                <w:sz w:val="24"/>
                <w:szCs w:val="24"/>
              </w:rPr>
              <w:t>12</w:t>
            </w:r>
            <w:r>
              <w:rPr>
                <w:rFonts w:ascii="宋体" w:eastAsia="宋体" w:hAnsi="Calibri" w:hint="eastAsia"/>
                <w:sz w:val="24"/>
                <w:szCs w:val="24"/>
              </w:rPr>
              <w:t>月</w:t>
            </w:r>
            <w:r>
              <w:rPr>
                <w:rFonts w:ascii="宋体" w:eastAsia="宋体" w:hAnsi="Calibri"/>
                <w:sz w:val="24"/>
                <w:szCs w:val="24"/>
              </w:rPr>
              <w:t>26</w:t>
            </w:r>
            <w:r>
              <w:rPr>
                <w:rFonts w:ascii="宋体" w:eastAsia="宋体" w:hAnsi="Calibri" w:hint="eastAsia"/>
                <w:sz w:val="24"/>
                <w:szCs w:val="24"/>
              </w:rPr>
              <w:t>日</w:t>
            </w:r>
          </w:p>
        </w:tc>
      </w:tr>
      <w:tr w:rsidR="008E04AD">
        <w:trPr>
          <w:trHeight w:val="625"/>
          <w:jc w:val="center"/>
        </w:trPr>
        <w:tc>
          <w:tcPr>
            <w:tcW w:w="1696" w:type="dxa"/>
            <w:vMerge/>
            <w:vAlign w:val="center"/>
          </w:tcPr>
          <w:p w:rsidR="008E04AD" w:rsidRDefault="008E04AD">
            <w:pPr>
              <w:spacing w:line="560" w:lineRule="exact"/>
              <w:rPr>
                <w:rFonts w:ascii="宋体" w:eastAsia="宋体" w:hAnsi="Calibri"/>
                <w:color w:val="000000"/>
                <w:sz w:val="24"/>
                <w:szCs w:val="24"/>
              </w:rPr>
            </w:pPr>
          </w:p>
        </w:tc>
        <w:tc>
          <w:tcPr>
            <w:tcW w:w="2977" w:type="dxa"/>
            <w:vAlign w:val="center"/>
          </w:tcPr>
          <w:p w:rsidR="008E04AD" w:rsidRDefault="00C851A0">
            <w:pPr>
              <w:spacing w:line="560" w:lineRule="exact"/>
              <w:rPr>
                <w:rFonts w:ascii="宋体" w:eastAsia="宋体" w:hAnsi="Calibri"/>
                <w:color w:val="000000"/>
                <w:sz w:val="24"/>
                <w:szCs w:val="24"/>
              </w:rPr>
            </w:pPr>
            <w:r>
              <w:rPr>
                <w:rFonts w:ascii="宋体" w:eastAsia="宋体" w:hAnsi="Calibri" w:hint="eastAsia"/>
                <w:color w:val="000000"/>
                <w:sz w:val="24"/>
                <w:szCs w:val="24"/>
              </w:rPr>
              <w:t>恢复赎回日</w:t>
            </w:r>
          </w:p>
        </w:tc>
        <w:tc>
          <w:tcPr>
            <w:tcW w:w="5670" w:type="dxa"/>
            <w:gridSpan w:val="2"/>
            <w:vAlign w:val="center"/>
          </w:tcPr>
          <w:p w:rsidR="008E04AD" w:rsidRDefault="00C851A0">
            <w:pPr>
              <w:rPr>
                <w:rFonts w:ascii="宋体" w:eastAsia="宋体" w:hAnsi="Calibri"/>
                <w:sz w:val="24"/>
                <w:szCs w:val="24"/>
              </w:rPr>
            </w:pPr>
            <w:r>
              <w:rPr>
                <w:rFonts w:ascii="宋体" w:eastAsia="宋体" w:hAnsi="Calibri" w:hint="eastAsia"/>
                <w:sz w:val="24"/>
                <w:szCs w:val="24"/>
              </w:rPr>
              <w:t>2</w:t>
            </w:r>
            <w:r>
              <w:rPr>
                <w:rFonts w:ascii="宋体" w:eastAsia="宋体" w:hAnsi="Calibri"/>
                <w:sz w:val="24"/>
                <w:szCs w:val="24"/>
              </w:rPr>
              <w:t>025</w:t>
            </w:r>
            <w:r>
              <w:rPr>
                <w:rFonts w:ascii="宋体" w:eastAsia="宋体" w:hAnsi="Calibri" w:hint="eastAsia"/>
                <w:sz w:val="24"/>
                <w:szCs w:val="24"/>
              </w:rPr>
              <w:t>年</w:t>
            </w:r>
            <w:r>
              <w:rPr>
                <w:rFonts w:ascii="宋体" w:eastAsia="宋体" w:hAnsi="Calibri"/>
                <w:sz w:val="24"/>
                <w:szCs w:val="24"/>
              </w:rPr>
              <w:t>12</w:t>
            </w:r>
            <w:r>
              <w:rPr>
                <w:rFonts w:ascii="宋体" w:eastAsia="宋体" w:hAnsi="Calibri" w:hint="eastAsia"/>
                <w:sz w:val="24"/>
                <w:szCs w:val="24"/>
              </w:rPr>
              <w:t>月</w:t>
            </w:r>
            <w:r>
              <w:rPr>
                <w:rFonts w:ascii="宋体" w:eastAsia="宋体" w:hAnsi="Calibri"/>
                <w:sz w:val="24"/>
                <w:szCs w:val="24"/>
              </w:rPr>
              <w:t>26</w:t>
            </w:r>
            <w:r>
              <w:rPr>
                <w:rFonts w:ascii="宋体" w:eastAsia="宋体" w:hAnsi="Calibri" w:hint="eastAsia"/>
                <w:sz w:val="24"/>
                <w:szCs w:val="24"/>
              </w:rPr>
              <w:t>日</w:t>
            </w:r>
          </w:p>
        </w:tc>
      </w:tr>
      <w:tr w:rsidR="008E04AD">
        <w:trPr>
          <w:trHeight w:val="625"/>
          <w:jc w:val="center"/>
        </w:trPr>
        <w:tc>
          <w:tcPr>
            <w:tcW w:w="1696" w:type="dxa"/>
            <w:vMerge/>
            <w:vAlign w:val="center"/>
          </w:tcPr>
          <w:p w:rsidR="008E04AD" w:rsidRDefault="008E04AD">
            <w:pPr>
              <w:spacing w:line="560" w:lineRule="exact"/>
              <w:rPr>
                <w:rFonts w:ascii="宋体" w:eastAsia="宋体" w:hAnsi="Calibri"/>
                <w:color w:val="000000"/>
                <w:sz w:val="24"/>
                <w:szCs w:val="24"/>
              </w:rPr>
            </w:pPr>
          </w:p>
        </w:tc>
        <w:tc>
          <w:tcPr>
            <w:tcW w:w="2977" w:type="dxa"/>
            <w:vAlign w:val="center"/>
          </w:tcPr>
          <w:p w:rsidR="008E04AD" w:rsidRDefault="00C851A0">
            <w:pPr>
              <w:spacing w:line="560" w:lineRule="exact"/>
              <w:rPr>
                <w:rFonts w:ascii="宋体" w:eastAsia="宋体" w:hAnsi="Calibri"/>
                <w:color w:val="000000"/>
                <w:sz w:val="24"/>
                <w:szCs w:val="24"/>
              </w:rPr>
            </w:pPr>
            <w:r>
              <w:rPr>
                <w:rFonts w:ascii="宋体" w:eastAsia="宋体" w:hAnsi="Calibri" w:hint="eastAsia"/>
                <w:color w:val="000000"/>
                <w:sz w:val="24"/>
                <w:szCs w:val="24"/>
              </w:rPr>
              <w:t>恢复相关业务的原因说明</w:t>
            </w:r>
          </w:p>
        </w:tc>
        <w:tc>
          <w:tcPr>
            <w:tcW w:w="5670" w:type="dxa"/>
            <w:gridSpan w:val="2"/>
            <w:vAlign w:val="center"/>
          </w:tcPr>
          <w:p w:rsidR="008E04AD" w:rsidRDefault="00C851A0">
            <w:pPr>
              <w:rPr>
                <w:rFonts w:ascii="宋体" w:eastAsia="宋体" w:hAnsi="Calibri"/>
                <w:sz w:val="24"/>
                <w:szCs w:val="24"/>
              </w:rPr>
            </w:pPr>
            <w:r>
              <w:rPr>
                <w:rFonts w:ascii="宋体" w:eastAsia="宋体" w:hAnsi="Calibri" w:hint="eastAsia"/>
                <w:sz w:val="24"/>
                <w:szCs w:val="24"/>
              </w:rPr>
              <w:t>为满足投资者的投资需求</w:t>
            </w:r>
          </w:p>
        </w:tc>
      </w:tr>
      <w:tr w:rsidR="008E04AD">
        <w:trPr>
          <w:jc w:val="center"/>
        </w:trPr>
        <w:tc>
          <w:tcPr>
            <w:tcW w:w="4673" w:type="dxa"/>
            <w:gridSpan w:val="2"/>
            <w:vAlign w:val="center"/>
          </w:tcPr>
          <w:p w:rsidR="008E04AD" w:rsidRDefault="00C851A0">
            <w:pPr>
              <w:spacing w:line="560" w:lineRule="exact"/>
              <w:rPr>
                <w:rFonts w:ascii="宋体" w:eastAsia="宋体" w:hAnsi="Calibri"/>
                <w:color w:val="000000"/>
                <w:sz w:val="24"/>
                <w:szCs w:val="24"/>
              </w:rPr>
            </w:pPr>
            <w:r>
              <w:rPr>
                <w:rFonts w:ascii="宋体" w:eastAsia="宋体" w:hAnsi="Calibri"/>
                <w:color w:val="000000"/>
                <w:sz w:val="24"/>
                <w:szCs w:val="24"/>
              </w:rPr>
              <w:t>下属分级基金的基金简称</w:t>
            </w:r>
          </w:p>
        </w:tc>
        <w:tc>
          <w:tcPr>
            <w:tcW w:w="2841" w:type="dxa"/>
            <w:vAlign w:val="center"/>
          </w:tcPr>
          <w:p w:rsidR="008E04AD" w:rsidRDefault="00C851A0">
            <w:pPr>
              <w:rPr>
                <w:rFonts w:ascii="宋体" w:eastAsia="宋体" w:hAnsi="Calibri"/>
                <w:sz w:val="24"/>
                <w:szCs w:val="24"/>
              </w:rPr>
            </w:pPr>
            <w:r>
              <w:rPr>
                <w:rFonts w:ascii="宋体" w:eastAsia="宋体" w:hAnsi="Calibri" w:hint="eastAsia"/>
                <w:sz w:val="24"/>
                <w:szCs w:val="24"/>
              </w:rPr>
              <w:t>华泰紫金安恒平衡配</w:t>
            </w:r>
          </w:p>
          <w:p w:rsidR="008E04AD" w:rsidRDefault="00C851A0">
            <w:pPr>
              <w:rPr>
                <w:rFonts w:ascii="宋体" w:eastAsia="宋体" w:hAnsi="Calibri"/>
                <w:sz w:val="24"/>
                <w:szCs w:val="24"/>
              </w:rPr>
            </w:pPr>
            <w:r>
              <w:rPr>
                <w:rFonts w:ascii="宋体" w:eastAsia="宋体" w:hAnsi="Calibri" w:hint="eastAsia"/>
                <w:sz w:val="24"/>
                <w:szCs w:val="24"/>
              </w:rPr>
              <w:t>置混合发起</w:t>
            </w:r>
            <w:r>
              <w:rPr>
                <w:rFonts w:ascii="宋体" w:eastAsia="宋体" w:hAnsi="Calibri" w:hint="eastAsia"/>
                <w:sz w:val="24"/>
                <w:szCs w:val="24"/>
              </w:rPr>
              <w:t xml:space="preserve"> A</w:t>
            </w:r>
          </w:p>
        </w:tc>
        <w:tc>
          <w:tcPr>
            <w:tcW w:w="2829" w:type="dxa"/>
            <w:vAlign w:val="center"/>
          </w:tcPr>
          <w:p w:rsidR="008E04AD" w:rsidRDefault="00C851A0">
            <w:pPr>
              <w:rPr>
                <w:rFonts w:ascii="宋体" w:eastAsia="宋体" w:hAnsi="Calibri"/>
                <w:sz w:val="24"/>
                <w:szCs w:val="24"/>
              </w:rPr>
            </w:pPr>
            <w:r>
              <w:rPr>
                <w:rFonts w:ascii="宋体" w:eastAsia="宋体" w:hAnsi="Calibri" w:hint="eastAsia"/>
                <w:sz w:val="24"/>
                <w:szCs w:val="24"/>
              </w:rPr>
              <w:t>华泰紫金安恒平衡配</w:t>
            </w:r>
          </w:p>
          <w:p w:rsidR="008E04AD" w:rsidRDefault="00C851A0">
            <w:pPr>
              <w:rPr>
                <w:rFonts w:ascii="宋体" w:eastAsia="宋体" w:hAnsi="Calibri"/>
                <w:sz w:val="24"/>
                <w:szCs w:val="24"/>
              </w:rPr>
            </w:pPr>
            <w:r>
              <w:rPr>
                <w:rFonts w:ascii="宋体" w:eastAsia="宋体" w:hAnsi="Calibri" w:hint="eastAsia"/>
                <w:sz w:val="24"/>
                <w:szCs w:val="24"/>
              </w:rPr>
              <w:t>置混合发起</w:t>
            </w:r>
            <w:r>
              <w:rPr>
                <w:rFonts w:ascii="宋体" w:eastAsia="宋体" w:hAnsi="Calibri" w:hint="eastAsia"/>
                <w:sz w:val="24"/>
                <w:szCs w:val="24"/>
              </w:rPr>
              <w:t xml:space="preserve"> C</w:t>
            </w:r>
          </w:p>
        </w:tc>
      </w:tr>
      <w:tr w:rsidR="008E04AD">
        <w:trPr>
          <w:jc w:val="center"/>
        </w:trPr>
        <w:tc>
          <w:tcPr>
            <w:tcW w:w="4673" w:type="dxa"/>
            <w:gridSpan w:val="2"/>
            <w:vAlign w:val="center"/>
          </w:tcPr>
          <w:p w:rsidR="008E04AD" w:rsidRDefault="00C851A0">
            <w:pPr>
              <w:spacing w:line="560" w:lineRule="exact"/>
              <w:rPr>
                <w:rFonts w:ascii="宋体" w:eastAsia="宋体" w:hAnsi="Calibri"/>
                <w:color w:val="000000"/>
                <w:sz w:val="24"/>
                <w:szCs w:val="24"/>
              </w:rPr>
            </w:pPr>
            <w:r>
              <w:rPr>
                <w:rFonts w:ascii="宋体" w:eastAsia="宋体" w:hAnsi="Calibri"/>
                <w:color w:val="000000"/>
                <w:sz w:val="24"/>
                <w:szCs w:val="24"/>
              </w:rPr>
              <w:t>下属分级基金的交易代码</w:t>
            </w:r>
          </w:p>
        </w:tc>
        <w:tc>
          <w:tcPr>
            <w:tcW w:w="2841" w:type="dxa"/>
            <w:vAlign w:val="center"/>
          </w:tcPr>
          <w:p w:rsidR="008E04AD" w:rsidRDefault="00C851A0">
            <w:pPr>
              <w:spacing w:line="530" w:lineRule="exact"/>
              <w:rPr>
                <w:rFonts w:ascii="宋体" w:eastAsia="宋体" w:hAnsi="Calibri"/>
                <w:color w:val="000000"/>
                <w:sz w:val="24"/>
                <w:szCs w:val="24"/>
              </w:rPr>
            </w:pPr>
            <w:r>
              <w:rPr>
                <w:rFonts w:ascii="宋体" w:eastAsia="宋体" w:hAnsi="Calibri"/>
                <w:sz w:val="24"/>
                <w:szCs w:val="24"/>
              </w:rPr>
              <w:t>016995</w:t>
            </w:r>
          </w:p>
        </w:tc>
        <w:tc>
          <w:tcPr>
            <w:tcW w:w="2829" w:type="dxa"/>
            <w:vAlign w:val="center"/>
          </w:tcPr>
          <w:p w:rsidR="008E04AD" w:rsidRDefault="00C851A0">
            <w:pPr>
              <w:spacing w:line="530" w:lineRule="exact"/>
              <w:rPr>
                <w:rFonts w:ascii="宋体" w:eastAsia="宋体" w:hAnsi="Calibri"/>
                <w:color w:val="000000"/>
                <w:sz w:val="24"/>
                <w:szCs w:val="24"/>
              </w:rPr>
            </w:pPr>
            <w:r>
              <w:rPr>
                <w:rFonts w:ascii="宋体" w:eastAsia="宋体" w:hAnsi="Calibri"/>
                <w:sz w:val="24"/>
                <w:szCs w:val="24"/>
              </w:rPr>
              <w:t>016996</w:t>
            </w:r>
          </w:p>
        </w:tc>
      </w:tr>
      <w:tr w:rsidR="008E04AD">
        <w:trPr>
          <w:jc w:val="center"/>
        </w:trPr>
        <w:tc>
          <w:tcPr>
            <w:tcW w:w="4673" w:type="dxa"/>
            <w:gridSpan w:val="2"/>
            <w:vAlign w:val="center"/>
          </w:tcPr>
          <w:p w:rsidR="008E04AD" w:rsidRDefault="00C851A0">
            <w:pPr>
              <w:tabs>
                <w:tab w:val="left" w:pos="1315"/>
              </w:tabs>
              <w:spacing w:line="560" w:lineRule="exact"/>
              <w:rPr>
                <w:rFonts w:ascii="宋体" w:eastAsia="宋体" w:hAnsi="Calibri"/>
                <w:color w:val="000000"/>
                <w:sz w:val="24"/>
                <w:szCs w:val="24"/>
              </w:rPr>
            </w:pPr>
            <w:r>
              <w:rPr>
                <w:rFonts w:ascii="宋体" w:eastAsia="宋体" w:hAnsi="Calibri"/>
                <w:color w:val="000000"/>
                <w:sz w:val="24"/>
                <w:szCs w:val="24"/>
              </w:rPr>
              <w:t>该分级基金是否</w:t>
            </w:r>
            <w:r>
              <w:rPr>
                <w:rFonts w:ascii="宋体" w:eastAsia="宋体" w:hAnsi="Calibri" w:hint="eastAsia"/>
                <w:color w:val="000000"/>
                <w:sz w:val="24"/>
                <w:szCs w:val="24"/>
              </w:rPr>
              <w:t>恢复（申购、转换转入、定期定额投资、赎回）</w:t>
            </w:r>
          </w:p>
        </w:tc>
        <w:tc>
          <w:tcPr>
            <w:tcW w:w="2841" w:type="dxa"/>
            <w:vAlign w:val="center"/>
          </w:tcPr>
          <w:p w:rsidR="008E04AD" w:rsidRDefault="00C851A0">
            <w:pPr>
              <w:rPr>
                <w:rFonts w:ascii="宋体" w:eastAsia="宋体" w:hAnsi="Calibri"/>
                <w:sz w:val="24"/>
                <w:szCs w:val="24"/>
              </w:rPr>
            </w:pPr>
            <w:r>
              <w:rPr>
                <w:rFonts w:ascii="宋体" w:eastAsia="宋体" w:hAnsi="Calibri" w:hint="eastAsia"/>
                <w:sz w:val="24"/>
                <w:szCs w:val="24"/>
              </w:rPr>
              <w:t>是</w:t>
            </w:r>
          </w:p>
        </w:tc>
        <w:tc>
          <w:tcPr>
            <w:tcW w:w="2829" w:type="dxa"/>
            <w:vAlign w:val="center"/>
          </w:tcPr>
          <w:p w:rsidR="008E04AD" w:rsidRDefault="00C851A0">
            <w:pPr>
              <w:spacing w:line="560" w:lineRule="exact"/>
              <w:rPr>
                <w:rFonts w:ascii="宋体" w:eastAsia="宋体" w:hAnsi="Calibri"/>
                <w:sz w:val="24"/>
                <w:szCs w:val="24"/>
              </w:rPr>
            </w:pPr>
            <w:r>
              <w:rPr>
                <w:rFonts w:ascii="宋体" w:eastAsia="宋体" w:hAnsi="Calibri" w:hint="eastAsia"/>
                <w:sz w:val="24"/>
                <w:szCs w:val="24"/>
              </w:rPr>
              <w:t>是</w:t>
            </w:r>
          </w:p>
        </w:tc>
      </w:tr>
    </w:tbl>
    <w:p w:rsidR="008E04AD" w:rsidRDefault="008E04AD">
      <w:pPr>
        <w:rPr>
          <w:rFonts w:ascii="宋体" w:eastAsia="宋体" w:hAnsi="Calibri"/>
          <w:sz w:val="24"/>
          <w:szCs w:val="24"/>
        </w:rPr>
      </w:pPr>
      <w:bookmarkStart w:id="1" w:name="_Toc275961403"/>
    </w:p>
    <w:p w:rsidR="008E04AD" w:rsidRDefault="00C851A0">
      <w:pPr>
        <w:pStyle w:val="Heading2"/>
        <w:spacing w:line="560" w:lineRule="exact"/>
        <w:rPr>
          <w:rFonts w:ascii="宋体" w:eastAsia="宋体" w:hAnsi="Calibri"/>
          <w:bCs w:val="0"/>
          <w:color w:val="000000"/>
          <w:sz w:val="24"/>
          <w:szCs w:val="24"/>
        </w:rPr>
      </w:pPr>
      <w:r>
        <w:rPr>
          <w:rFonts w:ascii="宋体" w:eastAsia="宋体" w:hAnsi="Calibri"/>
          <w:bCs w:val="0"/>
          <w:color w:val="000000"/>
          <w:sz w:val="24"/>
          <w:szCs w:val="24"/>
        </w:rPr>
        <w:t>2</w:t>
      </w:r>
      <w:r>
        <w:rPr>
          <w:rFonts w:ascii="宋体" w:eastAsia="宋体" w:hAnsi="Calibri"/>
          <w:bCs w:val="0"/>
          <w:color w:val="000000"/>
          <w:sz w:val="24"/>
          <w:szCs w:val="24"/>
        </w:rPr>
        <w:t>其他需要提示的事项</w:t>
      </w:r>
      <w:bookmarkEnd w:id="1"/>
    </w:p>
    <w:p w:rsidR="008E04AD" w:rsidRDefault="00C851A0">
      <w:pPr>
        <w:ind w:firstLine="480"/>
        <w:rPr>
          <w:rFonts w:ascii="宋体" w:eastAsia="宋体" w:hAnsi="Calibri"/>
          <w:sz w:val="24"/>
          <w:szCs w:val="24"/>
        </w:rPr>
      </w:pPr>
      <w:r>
        <w:rPr>
          <w:rFonts w:ascii="宋体" w:eastAsia="宋体" w:hAnsi="Calibri" w:hint="eastAsia"/>
          <w:sz w:val="24"/>
          <w:szCs w:val="24"/>
        </w:rPr>
        <w:t>（</w:t>
      </w:r>
      <w:r>
        <w:rPr>
          <w:rFonts w:ascii="宋体" w:eastAsia="宋体" w:hAnsi="Calibri" w:hint="eastAsia"/>
          <w:sz w:val="24"/>
          <w:szCs w:val="24"/>
        </w:rPr>
        <w:t>1</w:t>
      </w:r>
      <w:r>
        <w:rPr>
          <w:rFonts w:ascii="宋体" w:eastAsia="宋体" w:hAnsi="Calibri" w:hint="eastAsia"/>
          <w:sz w:val="24"/>
          <w:szCs w:val="24"/>
        </w:rPr>
        <w:t>）根据法律法规及本基金《基金合同》的约定，本基金管理人可根据实际情况决定本基金在非港股通交易日是否开放申购、赎回及转换业务，本基金管理人于</w:t>
      </w:r>
      <w:r>
        <w:rPr>
          <w:rFonts w:ascii="宋体" w:eastAsia="宋体" w:hAnsi="Calibri" w:hint="eastAsia"/>
          <w:sz w:val="24"/>
          <w:szCs w:val="24"/>
        </w:rPr>
        <w:t>2</w:t>
      </w:r>
      <w:r>
        <w:rPr>
          <w:rFonts w:ascii="宋体" w:eastAsia="宋体" w:hAnsi="Calibri"/>
          <w:sz w:val="24"/>
          <w:szCs w:val="24"/>
        </w:rPr>
        <w:t>025</w:t>
      </w:r>
      <w:r>
        <w:rPr>
          <w:rFonts w:ascii="宋体" w:eastAsia="宋体" w:hAnsi="Calibri" w:hint="eastAsia"/>
          <w:sz w:val="24"/>
          <w:szCs w:val="24"/>
        </w:rPr>
        <w:t>年</w:t>
      </w:r>
      <w:r>
        <w:rPr>
          <w:rFonts w:ascii="宋体" w:eastAsia="宋体" w:hAnsi="Calibri" w:hint="eastAsia"/>
          <w:sz w:val="24"/>
          <w:szCs w:val="24"/>
        </w:rPr>
        <w:t>1</w:t>
      </w:r>
      <w:r>
        <w:rPr>
          <w:rFonts w:ascii="宋体" w:eastAsia="宋体" w:hAnsi="Calibri" w:hint="eastAsia"/>
          <w:sz w:val="24"/>
          <w:szCs w:val="24"/>
        </w:rPr>
        <w:t>月</w:t>
      </w:r>
      <w:r>
        <w:rPr>
          <w:rFonts w:ascii="宋体" w:eastAsia="宋体" w:hAnsi="Calibri" w:hint="eastAsia"/>
          <w:sz w:val="24"/>
          <w:szCs w:val="24"/>
        </w:rPr>
        <w:t>3</w:t>
      </w:r>
      <w:r>
        <w:rPr>
          <w:rFonts w:ascii="宋体" w:eastAsia="宋体" w:hAnsi="Calibri" w:hint="eastAsia"/>
          <w:sz w:val="24"/>
          <w:szCs w:val="24"/>
        </w:rPr>
        <w:t>日发布关于《华泰证券（上海）资产管理有限公司关于旗下部分基金非港股通交易日暂停申购、赎回等业务的公告》，原计划于</w:t>
      </w:r>
      <w:r>
        <w:rPr>
          <w:rFonts w:ascii="宋体" w:eastAsia="宋体" w:hAnsi="Calibri" w:hint="eastAsia"/>
          <w:sz w:val="24"/>
          <w:szCs w:val="24"/>
        </w:rPr>
        <w:t>2</w:t>
      </w:r>
      <w:r>
        <w:rPr>
          <w:rFonts w:ascii="宋体" w:eastAsia="宋体" w:hAnsi="Calibri"/>
          <w:sz w:val="24"/>
          <w:szCs w:val="24"/>
        </w:rPr>
        <w:t>025</w:t>
      </w:r>
      <w:r>
        <w:rPr>
          <w:rFonts w:ascii="宋体" w:eastAsia="宋体" w:hAnsi="Calibri" w:hint="eastAsia"/>
          <w:sz w:val="24"/>
          <w:szCs w:val="24"/>
        </w:rPr>
        <w:t>年</w:t>
      </w:r>
      <w:r>
        <w:rPr>
          <w:rFonts w:ascii="宋体" w:eastAsia="宋体" w:hAnsi="Calibri" w:hint="eastAsia"/>
          <w:sz w:val="24"/>
          <w:szCs w:val="24"/>
        </w:rPr>
        <w:t>1</w:t>
      </w:r>
      <w:r>
        <w:rPr>
          <w:rFonts w:ascii="宋体" w:eastAsia="宋体" w:hAnsi="Calibri"/>
          <w:sz w:val="24"/>
          <w:szCs w:val="24"/>
        </w:rPr>
        <w:t>2</w:t>
      </w:r>
      <w:r>
        <w:rPr>
          <w:rFonts w:ascii="宋体" w:eastAsia="宋体" w:hAnsi="Calibri" w:hint="eastAsia"/>
          <w:sz w:val="24"/>
          <w:szCs w:val="24"/>
        </w:rPr>
        <w:t>月</w:t>
      </w:r>
      <w:r>
        <w:rPr>
          <w:rFonts w:ascii="宋体" w:eastAsia="宋体" w:hAnsi="Calibri" w:hint="eastAsia"/>
          <w:sz w:val="24"/>
          <w:szCs w:val="24"/>
        </w:rPr>
        <w:t>2</w:t>
      </w:r>
      <w:r>
        <w:rPr>
          <w:rFonts w:ascii="宋体" w:eastAsia="宋体" w:hAnsi="Calibri"/>
          <w:sz w:val="24"/>
          <w:szCs w:val="24"/>
        </w:rPr>
        <w:t>6</w:t>
      </w:r>
      <w:r>
        <w:rPr>
          <w:rFonts w:ascii="宋体" w:eastAsia="宋体" w:hAnsi="Calibri" w:hint="eastAsia"/>
          <w:sz w:val="24"/>
          <w:szCs w:val="24"/>
        </w:rPr>
        <w:t>日暂停本基金的申购、赎回、定期定额投资及转换转入等交易业务。现本基金管理人决定于</w:t>
      </w:r>
      <w:r>
        <w:rPr>
          <w:rFonts w:ascii="宋体" w:eastAsia="宋体" w:hAnsi="Calibri" w:hint="eastAsia"/>
          <w:sz w:val="24"/>
          <w:szCs w:val="24"/>
        </w:rPr>
        <w:t>2025</w:t>
      </w:r>
      <w:r>
        <w:rPr>
          <w:rFonts w:ascii="宋体" w:eastAsia="宋体" w:hAnsi="Calibri" w:hint="eastAsia"/>
          <w:sz w:val="24"/>
          <w:szCs w:val="24"/>
        </w:rPr>
        <w:t>年</w:t>
      </w:r>
      <w:r>
        <w:rPr>
          <w:rFonts w:ascii="宋体" w:eastAsia="宋体" w:hAnsi="Calibri"/>
          <w:sz w:val="24"/>
          <w:szCs w:val="24"/>
        </w:rPr>
        <w:t>12</w:t>
      </w:r>
      <w:r>
        <w:rPr>
          <w:rFonts w:ascii="宋体" w:eastAsia="宋体" w:hAnsi="Calibri" w:hint="eastAsia"/>
          <w:sz w:val="24"/>
          <w:szCs w:val="24"/>
        </w:rPr>
        <w:t>月</w:t>
      </w:r>
      <w:r>
        <w:rPr>
          <w:rFonts w:ascii="宋体" w:eastAsia="宋体" w:hAnsi="Calibri"/>
          <w:sz w:val="24"/>
          <w:szCs w:val="24"/>
        </w:rPr>
        <w:t>26</w:t>
      </w:r>
      <w:r>
        <w:rPr>
          <w:rFonts w:ascii="宋体" w:eastAsia="宋体" w:hAnsi="Calibri" w:hint="eastAsia"/>
          <w:sz w:val="24"/>
          <w:szCs w:val="24"/>
        </w:rPr>
        <w:t>日恢复接受本基金的申购、赎回、定期定额投资及转换转入业务。</w:t>
      </w:r>
    </w:p>
    <w:p w:rsidR="008E04AD" w:rsidRDefault="00C851A0">
      <w:pPr>
        <w:ind w:firstLineChars="200" w:firstLine="480"/>
        <w:rPr>
          <w:rFonts w:ascii="宋体" w:eastAsia="宋体" w:hAnsi="Calibri"/>
          <w:sz w:val="24"/>
          <w:szCs w:val="24"/>
        </w:rPr>
      </w:pPr>
      <w:r>
        <w:rPr>
          <w:rFonts w:ascii="宋体" w:eastAsia="宋体" w:hAnsi="Calibri" w:hint="eastAsia"/>
          <w:sz w:val="24"/>
          <w:szCs w:val="24"/>
        </w:rPr>
        <w:t>（</w:t>
      </w:r>
      <w:r>
        <w:rPr>
          <w:rFonts w:ascii="宋体" w:eastAsia="宋体" w:hAnsi="Calibri" w:hint="eastAsia"/>
          <w:sz w:val="24"/>
          <w:szCs w:val="24"/>
        </w:rPr>
        <w:t>2</w:t>
      </w:r>
      <w:r>
        <w:rPr>
          <w:rFonts w:ascii="宋体" w:eastAsia="宋体" w:hAnsi="Calibri" w:hint="eastAsia"/>
          <w:sz w:val="24"/>
          <w:szCs w:val="24"/>
        </w:rPr>
        <w:t>）投资者若希望了解本基金的详情，可通过本基金管理人网站</w:t>
      </w:r>
      <w:r>
        <w:rPr>
          <w:rFonts w:ascii="宋体" w:eastAsia="宋体" w:hAnsi="Calibri"/>
          <w:sz w:val="24"/>
          <w:szCs w:val="24"/>
        </w:rPr>
        <w:t>https://www.htscamc.com</w:t>
      </w:r>
      <w:r>
        <w:rPr>
          <w:rFonts w:ascii="宋体" w:eastAsia="宋体" w:hAnsi="Calibri" w:hint="eastAsia"/>
          <w:sz w:val="24"/>
          <w:szCs w:val="24"/>
        </w:rPr>
        <w:t>查阅，如有任何疑问，可致电本基金管理人客户服务热线</w:t>
      </w:r>
      <w:r>
        <w:rPr>
          <w:rFonts w:ascii="宋体" w:eastAsia="宋体" w:hAnsi="Calibri"/>
          <w:sz w:val="24"/>
          <w:szCs w:val="24"/>
        </w:rPr>
        <w:t>400-889-5597</w:t>
      </w:r>
      <w:r>
        <w:rPr>
          <w:rFonts w:ascii="宋体" w:eastAsia="宋体" w:hAnsi="Calibri" w:hint="eastAsia"/>
          <w:sz w:val="24"/>
          <w:szCs w:val="24"/>
        </w:rPr>
        <w:t xml:space="preserve"> </w:t>
      </w:r>
      <w:r>
        <w:rPr>
          <w:rFonts w:ascii="宋体" w:eastAsia="宋体" w:hAnsi="Calibri" w:hint="eastAsia"/>
          <w:sz w:val="24"/>
          <w:szCs w:val="24"/>
        </w:rPr>
        <w:t>咨询。</w:t>
      </w:r>
    </w:p>
    <w:p w:rsidR="008E04AD" w:rsidRDefault="00C851A0">
      <w:pPr>
        <w:ind w:firstLineChars="200" w:firstLine="480"/>
        <w:rPr>
          <w:rFonts w:ascii="宋体" w:eastAsia="宋体" w:hAnsi="Calibri"/>
          <w:sz w:val="24"/>
          <w:szCs w:val="24"/>
        </w:rPr>
      </w:pPr>
      <w:r>
        <w:rPr>
          <w:rFonts w:ascii="宋体" w:eastAsia="宋体" w:hAnsi="Calibri" w:hint="eastAsia"/>
          <w:sz w:val="24"/>
          <w:szCs w:val="24"/>
        </w:rPr>
        <w:lastRenderedPageBreak/>
        <w:t>（</w:t>
      </w:r>
      <w:r>
        <w:rPr>
          <w:rFonts w:ascii="宋体" w:eastAsia="宋体" w:hAnsi="Calibri"/>
          <w:sz w:val="24"/>
          <w:szCs w:val="24"/>
        </w:rPr>
        <w:t>3</w:t>
      </w:r>
      <w:r>
        <w:rPr>
          <w:rFonts w:ascii="宋体" w:eastAsia="宋体" w:hAnsi="Calibri" w:hint="eastAsia"/>
          <w:sz w:val="24"/>
          <w:szCs w:val="24"/>
        </w:rPr>
        <w:t>）风险提示：本基金管理人承诺以诚实信用、勤勉尽责的原则管理和运用基金资产，但不保证基金一定盈利，也不保证最低收益。投资者投资各基金之前应认真阅读各基金的《基金合同》、《招募说明书》、《基金产品资料概要》等相关法律文件。敬请投资者留意投资风险。</w:t>
      </w:r>
    </w:p>
    <w:p w:rsidR="008E04AD" w:rsidRDefault="008E04AD">
      <w:pPr>
        <w:ind w:firstLineChars="200" w:firstLine="480"/>
        <w:rPr>
          <w:rFonts w:ascii="宋体" w:eastAsia="宋体" w:hAnsi="Calibri"/>
          <w:sz w:val="24"/>
          <w:szCs w:val="24"/>
        </w:rPr>
      </w:pPr>
    </w:p>
    <w:p w:rsidR="008E04AD" w:rsidRDefault="00C851A0">
      <w:pPr>
        <w:ind w:firstLineChars="200" w:firstLine="480"/>
        <w:jc w:val="right"/>
        <w:rPr>
          <w:rFonts w:ascii="宋体" w:eastAsia="宋体" w:hAnsi="Calibri"/>
          <w:sz w:val="24"/>
          <w:szCs w:val="24"/>
        </w:rPr>
      </w:pPr>
      <w:r>
        <w:rPr>
          <w:rFonts w:ascii="宋体" w:eastAsia="宋体" w:hAnsi="Calibri" w:hint="eastAsia"/>
          <w:sz w:val="24"/>
          <w:szCs w:val="24"/>
        </w:rPr>
        <w:t>华泰证券</w:t>
      </w:r>
      <w:r>
        <w:rPr>
          <w:rFonts w:ascii="宋体" w:eastAsia="宋体" w:hAnsi="Calibri" w:hint="eastAsia"/>
          <w:sz w:val="24"/>
          <w:szCs w:val="24"/>
        </w:rPr>
        <w:t>(</w:t>
      </w:r>
      <w:r>
        <w:rPr>
          <w:rFonts w:ascii="宋体" w:eastAsia="宋体" w:hAnsi="Calibri" w:hint="eastAsia"/>
          <w:sz w:val="24"/>
          <w:szCs w:val="24"/>
        </w:rPr>
        <w:t>上海</w:t>
      </w:r>
      <w:r>
        <w:rPr>
          <w:rFonts w:ascii="宋体" w:eastAsia="宋体" w:hAnsi="Calibri" w:hint="eastAsia"/>
          <w:sz w:val="24"/>
          <w:szCs w:val="24"/>
        </w:rPr>
        <w:t>)</w:t>
      </w:r>
      <w:r>
        <w:rPr>
          <w:rFonts w:ascii="宋体" w:eastAsia="宋体" w:hAnsi="Calibri" w:hint="eastAsia"/>
          <w:sz w:val="24"/>
          <w:szCs w:val="24"/>
        </w:rPr>
        <w:t>资产管理有限公司</w:t>
      </w:r>
    </w:p>
    <w:p w:rsidR="008E04AD" w:rsidRDefault="00C851A0">
      <w:pPr>
        <w:ind w:firstLineChars="200" w:firstLine="480"/>
        <w:jc w:val="right"/>
        <w:rPr>
          <w:rFonts w:ascii="宋体" w:eastAsia="宋体" w:hAnsi="Calibri"/>
          <w:sz w:val="24"/>
          <w:szCs w:val="24"/>
        </w:rPr>
      </w:pPr>
      <w:bookmarkStart w:id="2" w:name="_GoBack"/>
      <w:bookmarkEnd w:id="2"/>
      <w:r>
        <w:rPr>
          <w:rFonts w:ascii="宋体" w:eastAsia="宋体" w:hAnsi="Calibri" w:hint="eastAsia"/>
          <w:sz w:val="24"/>
          <w:szCs w:val="24"/>
        </w:rPr>
        <w:t>202</w:t>
      </w:r>
      <w:r>
        <w:rPr>
          <w:rFonts w:ascii="宋体" w:eastAsia="宋体" w:hAnsi="Calibri"/>
          <w:sz w:val="24"/>
          <w:szCs w:val="24"/>
        </w:rPr>
        <w:t>5</w:t>
      </w:r>
      <w:r>
        <w:rPr>
          <w:rFonts w:ascii="宋体" w:eastAsia="宋体" w:hAnsi="Calibri" w:hint="eastAsia"/>
          <w:sz w:val="24"/>
          <w:szCs w:val="24"/>
        </w:rPr>
        <w:t>年</w:t>
      </w:r>
      <w:r>
        <w:rPr>
          <w:rFonts w:ascii="宋体" w:eastAsia="宋体" w:hAnsi="Calibri"/>
          <w:sz w:val="24"/>
          <w:szCs w:val="24"/>
        </w:rPr>
        <w:t>12</w:t>
      </w:r>
      <w:r>
        <w:rPr>
          <w:rFonts w:ascii="宋体" w:eastAsia="宋体" w:hAnsi="Calibri" w:hint="eastAsia"/>
          <w:sz w:val="24"/>
          <w:szCs w:val="24"/>
        </w:rPr>
        <w:t>月</w:t>
      </w:r>
      <w:r>
        <w:rPr>
          <w:rFonts w:ascii="宋体" w:eastAsia="宋体" w:hAnsi="Calibri"/>
          <w:sz w:val="24"/>
          <w:szCs w:val="24"/>
        </w:rPr>
        <w:t>18</w:t>
      </w:r>
      <w:r>
        <w:rPr>
          <w:rFonts w:ascii="宋体" w:eastAsia="宋体" w:hAnsi="Calibri" w:hint="eastAsia"/>
          <w:sz w:val="24"/>
          <w:szCs w:val="24"/>
        </w:rPr>
        <w:t>日</w:t>
      </w:r>
    </w:p>
    <w:sectPr w:rsidR="008E04AD" w:rsidSect="008E04AD">
      <w:headerReference w:type="default" r:id="rId8"/>
      <w:pgSz w:w="11906" w:h="16838"/>
      <w:pgMar w:top="720" w:right="720" w:bottom="720" w:left="72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4AD" w:rsidRDefault="00C851A0">
      <w:r>
        <w:separator/>
      </w:r>
    </w:p>
  </w:endnote>
  <w:endnote w:type="continuationSeparator" w:id="0">
    <w:p w:rsidR="008E04AD" w:rsidRDefault="00C85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imSun">
    <w:charset w:val="00"/>
    <w:family w:val="auto"/>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4AD" w:rsidRDefault="00C851A0">
      <w:r>
        <w:separator/>
      </w:r>
    </w:p>
  </w:footnote>
  <w:footnote w:type="continuationSeparator" w:id="0">
    <w:p w:rsidR="008E04AD" w:rsidRDefault="00C85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4AD" w:rsidRDefault="008E04AD">
    <w:pPr>
      <w:pStyle w:val="Header"/>
      <w:tabs>
        <w:tab w:val="clear" w:pos="4153"/>
        <w:tab w:val="clear" w:pos="8306"/>
        <w:tab w:val="left" w:pos="530"/>
        <w:tab w:val="right" w:pos="4786"/>
      </w:tabs>
      <w:snapToGrid/>
      <w:ind w:right="10720"/>
      <w:jc w:val="righ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02672"/>
    <w:multiLevelType w:val="hybridMultilevel"/>
    <w:tmpl w:val="9F6EAC22"/>
    <w:lvl w:ilvl="0" w:tplc="33408B26">
      <w:start w:val="1"/>
      <w:numFmt w:val="decimal"/>
      <w:lvlText w:val="（%1）"/>
      <w:lvlJc w:val="left"/>
      <w:pPr>
        <w:snapToGrid/>
        <w:ind w:left="1200" w:hanging="720"/>
      </w:pPr>
      <w:rPr>
        <w:rFonts w:hint="default"/>
      </w:rPr>
    </w:lvl>
    <w:lvl w:ilvl="1" w:tplc="DA466312">
      <w:start w:val="1"/>
      <w:numFmt w:val="lowerLetter"/>
      <w:lvlText w:val="%2)"/>
      <w:lvlJc w:val="left"/>
      <w:pPr>
        <w:snapToGrid/>
        <w:ind w:left="1320" w:hanging="420"/>
      </w:pPr>
    </w:lvl>
    <w:lvl w:ilvl="2" w:tplc="FDA08626">
      <w:start w:val="1"/>
      <w:numFmt w:val="lowerRoman"/>
      <w:lvlText w:val="%3."/>
      <w:lvlJc w:val="right"/>
      <w:pPr>
        <w:snapToGrid/>
        <w:ind w:left="1740" w:hanging="420"/>
      </w:pPr>
    </w:lvl>
    <w:lvl w:ilvl="3" w:tplc="D2B4C994">
      <w:start w:val="1"/>
      <w:numFmt w:val="decimal"/>
      <w:lvlText w:val="%4."/>
      <w:lvlJc w:val="left"/>
      <w:pPr>
        <w:snapToGrid/>
        <w:ind w:left="2160" w:hanging="420"/>
      </w:pPr>
    </w:lvl>
    <w:lvl w:ilvl="4" w:tplc="E4CE70DC">
      <w:start w:val="1"/>
      <w:numFmt w:val="lowerLetter"/>
      <w:lvlText w:val="%5)"/>
      <w:lvlJc w:val="left"/>
      <w:pPr>
        <w:snapToGrid/>
        <w:ind w:left="2580" w:hanging="420"/>
      </w:pPr>
    </w:lvl>
    <w:lvl w:ilvl="5" w:tplc="0D3E6484">
      <w:start w:val="1"/>
      <w:numFmt w:val="lowerRoman"/>
      <w:lvlText w:val="%6."/>
      <w:lvlJc w:val="right"/>
      <w:pPr>
        <w:snapToGrid/>
        <w:ind w:left="3000" w:hanging="420"/>
      </w:pPr>
    </w:lvl>
    <w:lvl w:ilvl="6" w:tplc="8A3A69D2">
      <w:start w:val="1"/>
      <w:numFmt w:val="decimal"/>
      <w:lvlText w:val="%7."/>
      <w:lvlJc w:val="left"/>
      <w:pPr>
        <w:snapToGrid/>
        <w:ind w:left="3420" w:hanging="420"/>
      </w:pPr>
    </w:lvl>
    <w:lvl w:ilvl="7" w:tplc="35C4FBA4">
      <w:start w:val="1"/>
      <w:numFmt w:val="lowerLetter"/>
      <w:lvlText w:val="%8)"/>
      <w:lvlJc w:val="left"/>
      <w:pPr>
        <w:snapToGrid/>
        <w:ind w:left="3840" w:hanging="420"/>
      </w:pPr>
    </w:lvl>
    <w:lvl w:ilvl="8" w:tplc="6ED081C2">
      <w:start w:val="1"/>
      <w:numFmt w:val="lowerRoman"/>
      <w:lvlText w:val="%9."/>
      <w:lvlJc w:val="right"/>
      <w:pPr>
        <w:snapToGrid/>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8E04AD"/>
    <w:rsid w:val="008E04AD"/>
    <w:rsid w:val="00C85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4AD"/>
    <w:pPr>
      <w:widowControl w:val="0"/>
      <w:jc w:val="both"/>
    </w:pPr>
    <w:rPr>
      <w:rFonts w:ascii="Times New Roman" w:eastAsia="方正仿宋简体"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8E04AD"/>
    <w:pPr>
      <w:keepNext/>
      <w:keepLines/>
      <w:spacing w:before="480" w:after="200"/>
      <w:outlineLvl w:val="0"/>
    </w:pPr>
    <w:rPr>
      <w:rFonts w:ascii="Arial" w:eastAsia="SimSun" w:hAnsi="Arial" w:cs="Arial"/>
      <w:sz w:val="40"/>
      <w:szCs w:val="40"/>
    </w:rPr>
  </w:style>
  <w:style w:type="character" w:customStyle="1" w:styleId="Heading1Char">
    <w:name w:val="Heading 1 Char"/>
    <w:basedOn w:val="a0"/>
    <w:link w:val="Heading1"/>
    <w:uiPriority w:val="9"/>
    <w:rsid w:val="008E04AD"/>
    <w:rPr>
      <w:rFonts w:ascii="Arial" w:eastAsia="SimSun" w:hAnsi="Arial" w:cs="Arial"/>
      <w:sz w:val="40"/>
      <w:szCs w:val="40"/>
    </w:rPr>
  </w:style>
  <w:style w:type="character" w:customStyle="1" w:styleId="Heading2Char">
    <w:name w:val="Heading 2 Char"/>
    <w:basedOn w:val="a0"/>
    <w:link w:val="Heading2"/>
    <w:uiPriority w:val="9"/>
    <w:rsid w:val="008E04AD"/>
    <w:rPr>
      <w:rFonts w:ascii="Arial" w:eastAsia="SimSun" w:hAnsi="Arial" w:cs="Arial"/>
      <w:sz w:val="34"/>
    </w:rPr>
  </w:style>
  <w:style w:type="paragraph" w:customStyle="1" w:styleId="Heading3">
    <w:name w:val="Heading 3"/>
    <w:basedOn w:val="a"/>
    <w:next w:val="a"/>
    <w:link w:val="Heading3Char"/>
    <w:uiPriority w:val="9"/>
    <w:unhideWhenUsed/>
    <w:qFormat/>
    <w:rsid w:val="008E04AD"/>
    <w:pPr>
      <w:keepNext/>
      <w:keepLines/>
      <w:spacing w:before="320" w:after="200"/>
      <w:outlineLvl w:val="2"/>
    </w:pPr>
    <w:rPr>
      <w:rFonts w:ascii="Arial" w:eastAsia="SimSun" w:hAnsi="Arial" w:cs="Arial"/>
      <w:sz w:val="30"/>
      <w:szCs w:val="30"/>
    </w:rPr>
  </w:style>
  <w:style w:type="character" w:customStyle="1" w:styleId="Heading3Char">
    <w:name w:val="Heading 3 Char"/>
    <w:basedOn w:val="a0"/>
    <w:link w:val="Heading3"/>
    <w:uiPriority w:val="9"/>
    <w:rsid w:val="008E04AD"/>
    <w:rPr>
      <w:rFonts w:ascii="Arial" w:eastAsia="SimSun" w:hAnsi="Arial" w:cs="Arial"/>
      <w:sz w:val="30"/>
      <w:szCs w:val="30"/>
    </w:rPr>
  </w:style>
  <w:style w:type="paragraph" w:customStyle="1" w:styleId="Heading4">
    <w:name w:val="Heading 4"/>
    <w:basedOn w:val="a"/>
    <w:next w:val="a"/>
    <w:link w:val="Heading4Char"/>
    <w:uiPriority w:val="9"/>
    <w:unhideWhenUsed/>
    <w:qFormat/>
    <w:rsid w:val="008E04AD"/>
    <w:pPr>
      <w:keepNext/>
      <w:keepLines/>
      <w:spacing w:before="320" w:after="200"/>
      <w:outlineLvl w:val="3"/>
    </w:pPr>
    <w:rPr>
      <w:rFonts w:ascii="Arial" w:eastAsia="SimSun" w:hAnsi="Arial" w:cs="Arial"/>
      <w:b/>
      <w:bCs/>
      <w:sz w:val="26"/>
      <w:szCs w:val="26"/>
    </w:rPr>
  </w:style>
  <w:style w:type="character" w:customStyle="1" w:styleId="Heading4Char">
    <w:name w:val="Heading 4 Char"/>
    <w:basedOn w:val="a0"/>
    <w:link w:val="Heading4"/>
    <w:uiPriority w:val="9"/>
    <w:rsid w:val="008E04AD"/>
    <w:rPr>
      <w:rFonts w:ascii="Arial" w:eastAsia="SimSun" w:hAnsi="Arial" w:cs="Arial"/>
      <w:b/>
      <w:bCs/>
      <w:sz w:val="26"/>
      <w:szCs w:val="26"/>
    </w:rPr>
  </w:style>
  <w:style w:type="paragraph" w:customStyle="1" w:styleId="Heading5">
    <w:name w:val="Heading 5"/>
    <w:basedOn w:val="a"/>
    <w:next w:val="a"/>
    <w:link w:val="Heading5Char"/>
    <w:uiPriority w:val="9"/>
    <w:unhideWhenUsed/>
    <w:qFormat/>
    <w:rsid w:val="008E04AD"/>
    <w:pPr>
      <w:keepNext/>
      <w:keepLines/>
      <w:spacing w:before="320" w:after="200"/>
      <w:outlineLvl w:val="4"/>
    </w:pPr>
    <w:rPr>
      <w:rFonts w:ascii="Arial" w:eastAsia="SimSun" w:hAnsi="Arial" w:cs="Arial"/>
      <w:b/>
      <w:bCs/>
      <w:sz w:val="24"/>
      <w:szCs w:val="24"/>
    </w:rPr>
  </w:style>
  <w:style w:type="character" w:customStyle="1" w:styleId="Heading5Char">
    <w:name w:val="Heading 5 Char"/>
    <w:basedOn w:val="a0"/>
    <w:link w:val="Heading5"/>
    <w:uiPriority w:val="9"/>
    <w:rsid w:val="008E04AD"/>
    <w:rPr>
      <w:rFonts w:ascii="Arial" w:eastAsia="SimSun" w:hAnsi="Arial" w:cs="Arial"/>
      <w:b/>
      <w:bCs/>
      <w:sz w:val="24"/>
      <w:szCs w:val="24"/>
    </w:rPr>
  </w:style>
  <w:style w:type="paragraph" w:customStyle="1" w:styleId="Heading6">
    <w:name w:val="Heading 6"/>
    <w:basedOn w:val="a"/>
    <w:next w:val="a"/>
    <w:link w:val="Heading6Char"/>
    <w:uiPriority w:val="9"/>
    <w:unhideWhenUsed/>
    <w:qFormat/>
    <w:rsid w:val="008E04AD"/>
    <w:pPr>
      <w:keepNext/>
      <w:keepLines/>
      <w:spacing w:before="320" w:after="200"/>
      <w:outlineLvl w:val="5"/>
    </w:pPr>
    <w:rPr>
      <w:rFonts w:ascii="Arial" w:eastAsia="SimSun" w:hAnsi="Arial" w:cs="Arial"/>
      <w:b/>
      <w:bCs/>
      <w:sz w:val="22"/>
      <w:szCs w:val="22"/>
    </w:rPr>
  </w:style>
  <w:style w:type="character" w:customStyle="1" w:styleId="Heading6Char">
    <w:name w:val="Heading 6 Char"/>
    <w:basedOn w:val="a0"/>
    <w:link w:val="Heading6"/>
    <w:uiPriority w:val="9"/>
    <w:rsid w:val="008E04AD"/>
    <w:rPr>
      <w:rFonts w:ascii="Arial" w:eastAsia="SimSun" w:hAnsi="Arial" w:cs="Arial"/>
      <w:b/>
      <w:bCs/>
      <w:sz w:val="22"/>
      <w:szCs w:val="22"/>
    </w:rPr>
  </w:style>
  <w:style w:type="paragraph" w:customStyle="1" w:styleId="Heading7">
    <w:name w:val="Heading 7"/>
    <w:basedOn w:val="a"/>
    <w:next w:val="a"/>
    <w:link w:val="Heading7Char"/>
    <w:uiPriority w:val="9"/>
    <w:unhideWhenUsed/>
    <w:qFormat/>
    <w:rsid w:val="008E04AD"/>
    <w:pPr>
      <w:keepNext/>
      <w:keepLines/>
      <w:spacing w:before="320" w:after="200"/>
      <w:outlineLvl w:val="6"/>
    </w:pPr>
    <w:rPr>
      <w:rFonts w:ascii="Arial" w:eastAsia="SimSun" w:hAnsi="Arial" w:cs="Arial"/>
      <w:b/>
      <w:bCs/>
      <w:i/>
      <w:iCs/>
      <w:sz w:val="22"/>
      <w:szCs w:val="22"/>
    </w:rPr>
  </w:style>
  <w:style w:type="character" w:customStyle="1" w:styleId="Heading7Char">
    <w:name w:val="Heading 7 Char"/>
    <w:basedOn w:val="a0"/>
    <w:link w:val="Heading7"/>
    <w:uiPriority w:val="9"/>
    <w:rsid w:val="008E04AD"/>
    <w:rPr>
      <w:rFonts w:ascii="Arial" w:eastAsia="SimSun" w:hAnsi="Arial" w:cs="Arial"/>
      <w:b/>
      <w:bCs/>
      <w:i/>
      <w:iCs/>
      <w:sz w:val="22"/>
      <w:szCs w:val="22"/>
    </w:rPr>
  </w:style>
  <w:style w:type="paragraph" w:customStyle="1" w:styleId="Heading8">
    <w:name w:val="Heading 8"/>
    <w:basedOn w:val="a"/>
    <w:next w:val="a"/>
    <w:link w:val="Heading8Char"/>
    <w:uiPriority w:val="9"/>
    <w:unhideWhenUsed/>
    <w:qFormat/>
    <w:rsid w:val="008E04AD"/>
    <w:pPr>
      <w:keepNext/>
      <w:keepLines/>
      <w:spacing w:before="320" w:after="200"/>
      <w:outlineLvl w:val="7"/>
    </w:pPr>
    <w:rPr>
      <w:rFonts w:ascii="Arial" w:eastAsia="SimSun" w:hAnsi="Arial" w:cs="Arial"/>
      <w:i/>
      <w:iCs/>
      <w:sz w:val="22"/>
      <w:szCs w:val="22"/>
    </w:rPr>
  </w:style>
  <w:style w:type="character" w:customStyle="1" w:styleId="Heading8Char">
    <w:name w:val="Heading 8 Char"/>
    <w:basedOn w:val="a0"/>
    <w:link w:val="Heading8"/>
    <w:uiPriority w:val="9"/>
    <w:rsid w:val="008E04AD"/>
    <w:rPr>
      <w:rFonts w:ascii="Arial" w:eastAsia="SimSun" w:hAnsi="Arial" w:cs="Arial"/>
      <w:i/>
      <w:iCs/>
      <w:sz w:val="22"/>
      <w:szCs w:val="22"/>
    </w:rPr>
  </w:style>
  <w:style w:type="paragraph" w:customStyle="1" w:styleId="Heading9">
    <w:name w:val="Heading 9"/>
    <w:basedOn w:val="a"/>
    <w:next w:val="a"/>
    <w:link w:val="Heading9Char"/>
    <w:uiPriority w:val="9"/>
    <w:unhideWhenUsed/>
    <w:qFormat/>
    <w:rsid w:val="008E04AD"/>
    <w:pPr>
      <w:keepNext/>
      <w:keepLines/>
      <w:spacing w:before="320" w:after="200"/>
      <w:outlineLvl w:val="8"/>
    </w:pPr>
    <w:rPr>
      <w:rFonts w:ascii="Arial" w:eastAsia="SimSun" w:hAnsi="Arial" w:cs="Arial"/>
      <w:i/>
      <w:iCs/>
      <w:sz w:val="21"/>
      <w:szCs w:val="21"/>
    </w:rPr>
  </w:style>
  <w:style w:type="character" w:customStyle="1" w:styleId="Heading9Char">
    <w:name w:val="Heading 9 Char"/>
    <w:basedOn w:val="a0"/>
    <w:link w:val="Heading9"/>
    <w:uiPriority w:val="9"/>
    <w:rsid w:val="008E04AD"/>
    <w:rPr>
      <w:rFonts w:ascii="Arial" w:eastAsia="SimSun" w:hAnsi="Arial" w:cs="Arial"/>
      <w:i/>
      <w:iCs/>
      <w:sz w:val="21"/>
      <w:szCs w:val="21"/>
    </w:rPr>
  </w:style>
  <w:style w:type="paragraph" w:styleId="a3">
    <w:name w:val="No Spacing"/>
    <w:uiPriority w:val="1"/>
    <w:qFormat/>
    <w:rsid w:val="008E04AD"/>
  </w:style>
  <w:style w:type="paragraph" w:styleId="a4">
    <w:name w:val="Title"/>
    <w:basedOn w:val="a"/>
    <w:next w:val="a"/>
    <w:link w:val="Char"/>
    <w:uiPriority w:val="10"/>
    <w:qFormat/>
    <w:rsid w:val="008E04AD"/>
    <w:pPr>
      <w:spacing w:before="300" w:after="200"/>
      <w:contextualSpacing/>
    </w:pPr>
    <w:rPr>
      <w:sz w:val="48"/>
      <w:szCs w:val="48"/>
    </w:rPr>
  </w:style>
  <w:style w:type="character" w:customStyle="1" w:styleId="Char">
    <w:name w:val="标题 Char"/>
    <w:basedOn w:val="a0"/>
    <w:link w:val="a4"/>
    <w:uiPriority w:val="10"/>
    <w:rsid w:val="008E04AD"/>
    <w:rPr>
      <w:sz w:val="48"/>
      <w:szCs w:val="48"/>
    </w:rPr>
  </w:style>
  <w:style w:type="paragraph" w:styleId="a5">
    <w:name w:val="Subtitle"/>
    <w:basedOn w:val="a"/>
    <w:next w:val="a"/>
    <w:link w:val="Char0"/>
    <w:uiPriority w:val="11"/>
    <w:qFormat/>
    <w:rsid w:val="008E04AD"/>
    <w:pPr>
      <w:spacing w:before="200" w:after="200"/>
    </w:pPr>
    <w:rPr>
      <w:sz w:val="24"/>
      <w:szCs w:val="24"/>
    </w:rPr>
  </w:style>
  <w:style w:type="character" w:customStyle="1" w:styleId="Char0">
    <w:name w:val="副标题 Char"/>
    <w:basedOn w:val="a0"/>
    <w:link w:val="a5"/>
    <w:uiPriority w:val="11"/>
    <w:rsid w:val="008E04AD"/>
    <w:rPr>
      <w:sz w:val="24"/>
      <w:szCs w:val="24"/>
    </w:rPr>
  </w:style>
  <w:style w:type="paragraph" w:styleId="a6">
    <w:name w:val="Quote"/>
    <w:basedOn w:val="a"/>
    <w:next w:val="a"/>
    <w:link w:val="Char1"/>
    <w:uiPriority w:val="29"/>
    <w:qFormat/>
    <w:rsid w:val="008E04AD"/>
    <w:pPr>
      <w:ind w:left="720" w:right="720"/>
    </w:pPr>
    <w:rPr>
      <w:i/>
    </w:rPr>
  </w:style>
  <w:style w:type="character" w:customStyle="1" w:styleId="Char1">
    <w:name w:val="引用 Char"/>
    <w:link w:val="a6"/>
    <w:uiPriority w:val="29"/>
    <w:rsid w:val="008E04AD"/>
    <w:rPr>
      <w:i/>
    </w:rPr>
  </w:style>
  <w:style w:type="paragraph" w:styleId="a7">
    <w:name w:val="Intense Quote"/>
    <w:basedOn w:val="a"/>
    <w:next w:val="a"/>
    <w:link w:val="Char2"/>
    <w:uiPriority w:val="30"/>
    <w:qFormat/>
    <w:rsid w:val="008E04AD"/>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8E04AD"/>
    <w:rPr>
      <w:i/>
    </w:rPr>
  </w:style>
  <w:style w:type="character" w:customStyle="1" w:styleId="HeaderChar">
    <w:name w:val="Header Char"/>
    <w:basedOn w:val="a0"/>
    <w:link w:val="Header"/>
    <w:uiPriority w:val="99"/>
    <w:rsid w:val="008E04AD"/>
  </w:style>
  <w:style w:type="character" w:customStyle="1" w:styleId="FooterChar">
    <w:name w:val="Footer Char"/>
    <w:basedOn w:val="a0"/>
    <w:link w:val="Footer"/>
    <w:uiPriority w:val="99"/>
    <w:rsid w:val="008E04AD"/>
  </w:style>
  <w:style w:type="paragraph" w:customStyle="1" w:styleId="Caption">
    <w:name w:val="Caption"/>
    <w:basedOn w:val="a"/>
    <w:next w:val="a"/>
    <w:uiPriority w:val="35"/>
    <w:semiHidden/>
    <w:unhideWhenUsed/>
    <w:qFormat/>
    <w:rsid w:val="008E04AD"/>
    <w:pPr>
      <w:spacing w:line="276" w:lineRule="auto"/>
    </w:pPr>
    <w:rPr>
      <w:b/>
      <w:bCs/>
      <w:color w:val="4F81BD" w:themeColor="accent1"/>
      <w:sz w:val="18"/>
      <w:szCs w:val="18"/>
    </w:rPr>
  </w:style>
  <w:style w:type="character" w:customStyle="1" w:styleId="CaptionChar">
    <w:name w:val="Caption Char"/>
    <w:link w:val="Footer"/>
    <w:uiPriority w:val="99"/>
    <w:rsid w:val="008E04AD"/>
  </w:style>
  <w:style w:type="table" w:styleId="a8">
    <w:name w:val="Table Grid"/>
    <w:basedOn w:val="a1"/>
    <w:uiPriority w:val="59"/>
    <w:rsid w:val="008E04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8E04A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8E04A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8E04AD"/>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8E04AD"/>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8E04A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8E04AD"/>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8E04AD"/>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8E04A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8E04A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8E04A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8E04A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8E04A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8E04A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8E04A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8E04A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8E04A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8E04A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8E04A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8E04A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8E04A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8E04A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8E04A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8E04A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8E04A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8E04A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8E04A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8E04A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8E04AD"/>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8E04A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8E04A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8E04A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8E04A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8E04A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8E04A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8E04A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8E04A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8E04A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8E04A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8E04A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8E04A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8E04A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8E04AD"/>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8E04AD"/>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8E04A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8E04AD"/>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8E04A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8E04AD"/>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8E04AD"/>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8E04AD"/>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8E04AD"/>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8E04AD"/>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8E04AD"/>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8E04AD"/>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8E04AD"/>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8E04AD"/>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FFFFF"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8E04A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8E04A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8E04A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8E04A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8E04A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8E04A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8E04A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8E04AD"/>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8E04AD"/>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8E04AD"/>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8E04AD"/>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8E04AD"/>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8E04AD"/>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8E04AD"/>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8E04A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8E04AD"/>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8E04A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8E04AD"/>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8E04A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8E04AD"/>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8E04AD"/>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8E04A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8E04A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8E04A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8E04A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8E04A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8E04A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8E04A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8E04AD"/>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8E04AD"/>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8E04AD"/>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8E04AD"/>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8E04AD"/>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8E04AD"/>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8E04AD"/>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8E04A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8E04AD"/>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8E04AD"/>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8E04AD"/>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8E04AD"/>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8E04AD"/>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8E04AD"/>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8E04AD"/>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8E04AD"/>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8E04AD"/>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8E04AD"/>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8E04AD"/>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8E04AD"/>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8E04AD"/>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8E04AD"/>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8E04AD"/>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8E04AD"/>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8E04AD"/>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8E04AD"/>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8E04AD"/>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8E04AD"/>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8E04AD"/>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8E04AD"/>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8E04AD"/>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8E04AD"/>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8E04AD"/>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8E04AD"/>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8E04AD"/>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8E04AD"/>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8E04A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8E04A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8E04A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8E04A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8E04A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8E04A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9">
    <w:name w:val="Hyperlink"/>
    <w:uiPriority w:val="99"/>
    <w:unhideWhenUsed/>
    <w:rsid w:val="008E04AD"/>
    <w:rPr>
      <w:color w:val="0000FF" w:themeColor="hyperlink"/>
      <w:u w:val="single"/>
    </w:rPr>
  </w:style>
  <w:style w:type="character" w:customStyle="1" w:styleId="FootnoteTextChar">
    <w:name w:val="Footnote Text Char"/>
    <w:link w:val="aa"/>
    <w:uiPriority w:val="99"/>
    <w:rsid w:val="008E04AD"/>
    <w:rPr>
      <w:sz w:val="18"/>
    </w:rPr>
  </w:style>
  <w:style w:type="paragraph" w:styleId="ab">
    <w:name w:val="endnote text"/>
    <w:basedOn w:val="a"/>
    <w:link w:val="Char3"/>
    <w:uiPriority w:val="99"/>
    <w:semiHidden/>
    <w:unhideWhenUsed/>
    <w:rsid w:val="008E04AD"/>
    <w:rPr>
      <w:sz w:val="20"/>
    </w:rPr>
  </w:style>
  <w:style w:type="character" w:customStyle="1" w:styleId="Char3">
    <w:name w:val="尾注文本 Char"/>
    <w:link w:val="ab"/>
    <w:uiPriority w:val="99"/>
    <w:rsid w:val="008E04AD"/>
    <w:rPr>
      <w:sz w:val="20"/>
    </w:rPr>
  </w:style>
  <w:style w:type="character" w:styleId="ac">
    <w:name w:val="endnote reference"/>
    <w:basedOn w:val="a0"/>
    <w:uiPriority w:val="99"/>
    <w:semiHidden/>
    <w:unhideWhenUsed/>
    <w:rsid w:val="008E04AD"/>
    <w:rPr>
      <w:vertAlign w:val="superscript"/>
    </w:rPr>
  </w:style>
  <w:style w:type="paragraph" w:styleId="1">
    <w:name w:val="toc 1"/>
    <w:basedOn w:val="a"/>
    <w:next w:val="a"/>
    <w:uiPriority w:val="39"/>
    <w:unhideWhenUsed/>
    <w:rsid w:val="008E04AD"/>
    <w:pPr>
      <w:spacing w:after="57"/>
    </w:pPr>
  </w:style>
  <w:style w:type="paragraph" w:styleId="2">
    <w:name w:val="toc 2"/>
    <w:basedOn w:val="a"/>
    <w:next w:val="a"/>
    <w:uiPriority w:val="39"/>
    <w:unhideWhenUsed/>
    <w:rsid w:val="008E04AD"/>
    <w:pPr>
      <w:spacing w:after="57"/>
      <w:ind w:left="283"/>
    </w:pPr>
  </w:style>
  <w:style w:type="paragraph" w:styleId="3">
    <w:name w:val="toc 3"/>
    <w:basedOn w:val="a"/>
    <w:next w:val="a"/>
    <w:uiPriority w:val="39"/>
    <w:unhideWhenUsed/>
    <w:rsid w:val="008E04AD"/>
    <w:pPr>
      <w:spacing w:after="57"/>
      <w:ind w:left="567"/>
    </w:pPr>
  </w:style>
  <w:style w:type="paragraph" w:styleId="4">
    <w:name w:val="toc 4"/>
    <w:basedOn w:val="a"/>
    <w:next w:val="a"/>
    <w:uiPriority w:val="39"/>
    <w:unhideWhenUsed/>
    <w:rsid w:val="008E04AD"/>
    <w:pPr>
      <w:spacing w:after="57"/>
      <w:ind w:left="850"/>
    </w:pPr>
  </w:style>
  <w:style w:type="paragraph" w:styleId="5">
    <w:name w:val="toc 5"/>
    <w:basedOn w:val="a"/>
    <w:next w:val="a"/>
    <w:uiPriority w:val="39"/>
    <w:unhideWhenUsed/>
    <w:rsid w:val="008E04AD"/>
    <w:pPr>
      <w:spacing w:after="57"/>
      <w:ind w:left="1134"/>
    </w:pPr>
  </w:style>
  <w:style w:type="paragraph" w:styleId="6">
    <w:name w:val="toc 6"/>
    <w:basedOn w:val="a"/>
    <w:next w:val="a"/>
    <w:uiPriority w:val="39"/>
    <w:unhideWhenUsed/>
    <w:rsid w:val="008E04AD"/>
    <w:pPr>
      <w:spacing w:after="57"/>
      <w:ind w:left="1417"/>
    </w:pPr>
  </w:style>
  <w:style w:type="paragraph" w:styleId="7">
    <w:name w:val="toc 7"/>
    <w:basedOn w:val="a"/>
    <w:next w:val="a"/>
    <w:uiPriority w:val="39"/>
    <w:unhideWhenUsed/>
    <w:rsid w:val="008E04AD"/>
    <w:pPr>
      <w:spacing w:after="57"/>
      <w:ind w:left="1701"/>
    </w:pPr>
  </w:style>
  <w:style w:type="paragraph" w:styleId="8">
    <w:name w:val="toc 8"/>
    <w:basedOn w:val="a"/>
    <w:next w:val="a"/>
    <w:uiPriority w:val="39"/>
    <w:unhideWhenUsed/>
    <w:rsid w:val="008E04AD"/>
    <w:pPr>
      <w:spacing w:after="57"/>
      <w:ind w:left="1984"/>
    </w:pPr>
  </w:style>
  <w:style w:type="paragraph" w:styleId="9">
    <w:name w:val="toc 9"/>
    <w:basedOn w:val="a"/>
    <w:next w:val="a"/>
    <w:uiPriority w:val="39"/>
    <w:unhideWhenUsed/>
    <w:rsid w:val="008E04AD"/>
    <w:pPr>
      <w:spacing w:after="57"/>
      <w:ind w:left="2268"/>
    </w:pPr>
  </w:style>
  <w:style w:type="paragraph" w:styleId="TOC">
    <w:name w:val="TOC Heading"/>
    <w:uiPriority w:val="39"/>
    <w:unhideWhenUsed/>
    <w:rsid w:val="008E04AD"/>
  </w:style>
  <w:style w:type="paragraph" w:styleId="ad">
    <w:name w:val="table of figures"/>
    <w:basedOn w:val="a"/>
    <w:next w:val="a"/>
    <w:uiPriority w:val="99"/>
    <w:unhideWhenUsed/>
    <w:rsid w:val="008E04AD"/>
  </w:style>
  <w:style w:type="paragraph" w:customStyle="1" w:styleId="Heading2">
    <w:name w:val="Heading 2"/>
    <w:basedOn w:val="a"/>
    <w:next w:val="a"/>
    <w:link w:val="20"/>
    <w:qFormat/>
    <w:rsid w:val="008E04AD"/>
    <w:pPr>
      <w:keepNext/>
      <w:keepLines/>
      <w:spacing w:before="260" w:after="260" w:line="416" w:lineRule="auto"/>
      <w:outlineLvl w:val="1"/>
    </w:pPr>
    <w:rPr>
      <w:rFonts w:ascii="Arial" w:eastAsia="黑体" w:hAnsi="Arial"/>
      <w:b/>
      <w:bCs/>
      <w:szCs w:val="32"/>
    </w:rPr>
  </w:style>
  <w:style w:type="paragraph" w:styleId="ae">
    <w:name w:val="annotation text"/>
    <w:basedOn w:val="a"/>
    <w:link w:val="Char4"/>
    <w:uiPriority w:val="99"/>
    <w:semiHidden/>
    <w:unhideWhenUsed/>
    <w:rsid w:val="008E04AD"/>
    <w:pPr>
      <w:jc w:val="left"/>
    </w:pPr>
  </w:style>
  <w:style w:type="paragraph" w:styleId="af">
    <w:name w:val="Balloon Text"/>
    <w:basedOn w:val="a"/>
    <w:link w:val="Char5"/>
    <w:uiPriority w:val="99"/>
    <w:semiHidden/>
    <w:unhideWhenUsed/>
    <w:qFormat/>
    <w:rsid w:val="008E04AD"/>
    <w:rPr>
      <w:sz w:val="18"/>
      <w:szCs w:val="18"/>
    </w:rPr>
  </w:style>
  <w:style w:type="paragraph" w:customStyle="1" w:styleId="Footer">
    <w:name w:val="Footer"/>
    <w:basedOn w:val="a"/>
    <w:link w:val="af0"/>
    <w:uiPriority w:val="99"/>
    <w:unhideWhenUsed/>
    <w:qFormat/>
    <w:rsid w:val="008E04AD"/>
    <w:pPr>
      <w:tabs>
        <w:tab w:val="center" w:pos="4153"/>
        <w:tab w:val="right" w:pos="8306"/>
      </w:tabs>
      <w:snapToGrid w:val="0"/>
      <w:jc w:val="left"/>
    </w:pPr>
    <w:rPr>
      <w:sz w:val="18"/>
      <w:szCs w:val="18"/>
    </w:rPr>
  </w:style>
  <w:style w:type="paragraph" w:customStyle="1" w:styleId="Header">
    <w:name w:val="Header"/>
    <w:basedOn w:val="a"/>
    <w:link w:val="af1"/>
    <w:uiPriority w:val="99"/>
    <w:unhideWhenUsed/>
    <w:qFormat/>
    <w:rsid w:val="008E04AD"/>
    <w:pPr>
      <w:pBdr>
        <w:bottom w:val="single" w:sz="6" w:space="1" w:color="auto"/>
      </w:pBdr>
      <w:tabs>
        <w:tab w:val="center" w:pos="4153"/>
        <w:tab w:val="right" w:pos="8306"/>
      </w:tabs>
      <w:snapToGrid w:val="0"/>
      <w:jc w:val="center"/>
    </w:pPr>
    <w:rPr>
      <w:sz w:val="18"/>
      <w:szCs w:val="18"/>
    </w:rPr>
  </w:style>
  <w:style w:type="paragraph" w:styleId="aa">
    <w:name w:val="footnote text"/>
    <w:basedOn w:val="a"/>
    <w:link w:val="Char6"/>
    <w:qFormat/>
    <w:rsid w:val="008E04AD"/>
    <w:pPr>
      <w:snapToGrid w:val="0"/>
      <w:jc w:val="left"/>
    </w:pPr>
    <w:rPr>
      <w:rFonts w:eastAsia="宋体"/>
      <w:sz w:val="18"/>
    </w:rPr>
  </w:style>
  <w:style w:type="paragraph" w:styleId="af2">
    <w:name w:val="Normal (Web)"/>
    <w:basedOn w:val="a"/>
    <w:uiPriority w:val="99"/>
    <w:unhideWhenUsed/>
    <w:qFormat/>
    <w:rsid w:val="008E04AD"/>
    <w:pPr>
      <w:widowControl/>
      <w:spacing w:before="100" w:beforeAutospacing="1" w:after="100" w:afterAutospacing="1"/>
      <w:jc w:val="left"/>
    </w:pPr>
    <w:rPr>
      <w:rFonts w:ascii="宋体" w:eastAsia="宋体" w:hAnsi="宋体" w:cs="宋体"/>
      <w:sz w:val="24"/>
      <w:szCs w:val="24"/>
    </w:rPr>
  </w:style>
  <w:style w:type="character" w:styleId="af3">
    <w:name w:val="footnote reference"/>
    <w:basedOn w:val="a0"/>
    <w:qFormat/>
    <w:rsid w:val="008E04AD"/>
    <w:rPr>
      <w:vertAlign w:val="superscript"/>
    </w:rPr>
  </w:style>
  <w:style w:type="character" w:customStyle="1" w:styleId="20">
    <w:name w:val="标题 2 字符"/>
    <w:basedOn w:val="a0"/>
    <w:link w:val="Heading2"/>
    <w:rsid w:val="008E04AD"/>
    <w:rPr>
      <w:rFonts w:ascii="Arial" w:eastAsia="黑体" w:hAnsi="Arial" w:cs="Times New Roman"/>
      <w:b/>
      <w:bCs/>
      <w:sz w:val="32"/>
      <w:szCs w:val="32"/>
    </w:rPr>
  </w:style>
  <w:style w:type="character" w:customStyle="1" w:styleId="Char6">
    <w:name w:val="脚注文本 Char"/>
    <w:basedOn w:val="a0"/>
    <w:link w:val="aa"/>
    <w:qFormat/>
    <w:rsid w:val="008E04AD"/>
    <w:rPr>
      <w:rFonts w:ascii="Times New Roman" w:eastAsia="宋体" w:hAnsi="Times New Roman" w:cs="Times New Roman"/>
      <w:sz w:val="18"/>
      <w:szCs w:val="20"/>
    </w:rPr>
  </w:style>
  <w:style w:type="character" w:customStyle="1" w:styleId="Char5">
    <w:name w:val="批注框文本 Char"/>
    <w:basedOn w:val="a0"/>
    <w:link w:val="af"/>
    <w:uiPriority w:val="99"/>
    <w:semiHidden/>
    <w:rsid w:val="008E04AD"/>
    <w:rPr>
      <w:rFonts w:ascii="Times New Roman" w:eastAsia="方正仿宋简体" w:hAnsi="Times New Roman" w:cs="Times New Roman"/>
      <w:sz w:val="18"/>
      <w:szCs w:val="18"/>
    </w:rPr>
  </w:style>
  <w:style w:type="character" w:customStyle="1" w:styleId="af1">
    <w:name w:val="页眉 字符"/>
    <w:basedOn w:val="a0"/>
    <w:link w:val="Header"/>
    <w:uiPriority w:val="99"/>
    <w:qFormat/>
    <w:rsid w:val="008E04AD"/>
    <w:rPr>
      <w:rFonts w:ascii="Times New Roman" w:eastAsia="方正仿宋简体" w:hAnsi="Times New Roman" w:cs="Times New Roman"/>
      <w:sz w:val="18"/>
      <w:szCs w:val="18"/>
    </w:rPr>
  </w:style>
  <w:style w:type="character" w:customStyle="1" w:styleId="af0">
    <w:name w:val="页脚 字符"/>
    <w:basedOn w:val="a0"/>
    <w:link w:val="Footer"/>
    <w:uiPriority w:val="99"/>
    <w:qFormat/>
    <w:rsid w:val="008E04AD"/>
    <w:rPr>
      <w:rFonts w:ascii="Times New Roman" w:eastAsia="方正仿宋简体" w:hAnsi="Times New Roman" w:cs="Times New Roman"/>
      <w:sz w:val="18"/>
      <w:szCs w:val="18"/>
    </w:rPr>
  </w:style>
  <w:style w:type="character" w:styleId="af4">
    <w:name w:val="annotation reference"/>
    <w:basedOn w:val="a0"/>
    <w:uiPriority w:val="99"/>
    <w:semiHidden/>
    <w:unhideWhenUsed/>
    <w:rsid w:val="008E04AD"/>
    <w:rPr>
      <w:sz w:val="21"/>
      <w:szCs w:val="21"/>
    </w:rPr>
  </w:style>
  <w:style w:type="paragraph" w:styleId="af5">
    <w:name w:val="annotation subject"/>
    <w:basedOn w:val="ae"/>
    <w:next w:val="ae"/>
    <w:link w:val="Char7"/>
    <w:uiPriority w:val="99"/>
    <w:semiHidden/>
    <w:unhideWhenUsed/>
    <w:rsid w:val="008E04AD"/>
    <w:rPr>
      <w:b/>
      <w:bCs/>
    </w:rPr>
  </w:style>
  <w:style w:type="character" w:customStyle="1" w:styleId="Char4">
    <w:name w:val="批注文字 Char"/>
    <w:basedOn w:val="a0"/>
    <w:link w:val="ae"/>
    <w:uiPriority w:val="99"/>
    <w:semiHidden/>
    <w:rsid w:val="008E04AD"/>
    <w:rPr>
      <w:rFonts w:ascii="Times New Roman" w:eastAsia="方正仿宋简体" w:hAnsi="Times New Roman" w:cs="Times New Roman"/>
      <w:sz w:val="32"/>
    </w:rPr>
  </w:style>
  <w:style w:type="character" w:customStyle="1" w:styleId="Char7">
    <w:name w:val="批注主题 Char"/>
    <w:basedOn w:val="Char4"/>
    <w:link w:val="af5"/>
    <w:uiPriority w:val="99"/>
    <w:semiHidden/>
    <w:rsid w:val="008E04AD"/>
    <w:rPr>
      <w:rFonts w:ascii="Times New Roman" w:eastAsia="方正仿宋简体" w:hAnsi="Times New Roman" w:cs="Times New Roman"/>
      <w:b/>
      <w:bCs/>
      <w:sz w:val="32"/>
    </w:rPr>
  </w:style>
  <w:style w:type="paragraph" w:styleId="af6">
    <w:name w:val="List Paragraph"/>
    <w:basedOn w:val="a"/>
    <w:uiPriority w:val="99"/>
    <w:rsid w:val="008E04A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870</Characters>
  <Application>Microsoft Office Word</Application>
  <DocSecurity>4</DocSecurity>
  <Lines>7</Lines>
  <Paragraphs>2</Paragraphs>
  <ScaleCrop>false</ScaleCrop>
  <Company>微软中国</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ZHONGM</cp:lastModifiedBy>
  <cp:revision>2</cp:revision>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