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855" w:rsidRDefault="000B5887">
      <w:pPr>
        <w:pStyle w:val="a3"/>
        <w:spacing w:beforeAutospacing="0" w:afterAutospacing="0"/>
        <w:jc w:val="center"/>
      </w:pPr>
      <w:r>
        <w:rPr>
          <w:rFonts w:ascii="宋体" w:eastAsia="宋体" w:hAnsi="宋体" w:cs="宋体" w:hint="eastAsia"/>
          <w:b/>
          <w:bCs/>
          <w:color w:val="000000"/>
          <w:sz w:val="28"/>
          <w:szCs w:val="28"/>
        </w:rPr>
        <w:t>海富通基金管理有限公司关于旗下基金投资关联方承销期内承销证券的公告</w:t>
      </w:r>
    </w:p>
    <w:p w:rsidR="001D7855" w:rsidRDefault="000B5887">
      <w:pPr>
        <w:pStyle w:val="a3"/>
        <w:spacing w:beforeAutospacing="0" w:afterAutospacing="0" w:line="360" w:lineRule="auto"/>
        <w:ind w:firstLine="480"/>
        <w:jc w:val="both"/>
      </w:pPr>
      <w:r>
        <w:rPr>
          <w:rFonts w:ascii="宋体" w:eastAsia="宋体" w:hAnsi="宋体" w:cs="宋体" w:hint="eastAsia"/>
          <w:color w:val="000000"/>
        </w:rPr>
        <w:t>根据《中华人民共和国证券投资基金法》《公开募集证券投资基金运作管理办法》《公开募集证券投资基金信息披露管理办法》及相关基金的基金合同、招募说明书等有关规定，经履行适当的审批程序，海富通基金管理有限公司（以下简称“本公司”）旗下部分基金参与了江苏锡华新能源科技股份有限公司（以下简称“锡华科技”）首次公开发行人民币普通股（</w:t>
      </w:r>
      <w:r>
        <w:rPr>
          <w:rFonts w:ascii="宋体" w:eastAsia="宋体" w:hAnsi="宋体" w:cs="宋体" w:hint="eastAsia"/>
          <w:color w:val="000000"/>
        </w:rPr>
        <w:t>A</w:t>
      </w:r>
      <w:r>
        <w:rPr>
          <w:rFonts w:ascii="宋体" w:eastAsia="宋体" w:hAnsi="宋体" w:cs="宋体" w:hint="eastAsia"/>
          <w:color w:val="000000"/>
        </w:rPr>
        <w:t>股）并在主板上市（以下简称“本次发行”）的网下申购，本公司控股股东国泰海通证券股份有限公司为本次发行的</w:t>
      </w:r>
      <w:r w:rsidR="008E269A">
        <w:rPr>
          <w:rFonts w:ascii="宋体" w:eastAsia="宋体" w:hAnsi="宋体" w:cs="宋体" w:hint="eastAsia"/>
          <w:color w:val="000000"/>
        </w:rPr>
        <w:t>联席</w:t>
      </w:r>
      <w:r w:rsidR="00C75392">
        <w:rPr>
          <w:rFonts w:ascii="宋体" w:eastAsia="宋体" w:hAnsi="宋体" w:cs="宋体" w:hint="eastAsia"/>
          <w:color w:val="000000"/>
        </w:rPr>
        <w:t>主</w:t>
      </w:r>
      <w:r>
        <w:rPr>
          <w:rFonts w:ascii="宋体" w:eastAsia="宋体" w:hAnsi="宋体" w:cs="宋体" w:hint="eastAsia"/>
          <w:color w:val="000000"/>
        </w:rPr>
        <w:t>承销商。本次发行价格为人民币</w:t>
      </w:r>
      <w:r>
        <w:rPr>
          <w:rFonts w:ascii="宋体" w:eastAsia="宋体" w:hAnsi="宋体" w:cs="宋体" w:hint="eastAsia"/>
          <w:color w:val="000000"/>
        </w:rPr>
        <w:t>10.1</w:t>
      </w:r>
      <w:r w:rsidR="00C75392">
        <w:rPr>
          <w:rFonts w:ascii="宋体" w:eastAsia="宋体" w:hAnsi="宋体" w:cs="宋体" w:hint="eastAsia"/>
          <w:color w:val="000000"/>
        </w:rPr>
        <w:t>0</w:t>
      </w:r>
      <w:r>
        <w:rPr>
          <w:rFonts w:ascii="宋体" w:eastAsia="宋体" w:hAnsi="宋体" w:cs="宋体" w:hint="eastAsia"/>
          <w:color w:val="000000"/>
        </w:rPr>
        <w:t>元</w:t>
      </w:r>
      <w:r>
        <w:rPr>
          <w:rFonts w:ascii="宋体" w:eastAsia="宋体" w:hAnsi="宋体" w:cs="宋体" w:hint="eastAsia"/>
          <w:color w:val="000000"/>
        </w:rPr>
        <w:t>/</w:t>
      </w:r>
      <w:r>
        <w:rPr>
          <w:rFonts w:ascii="宋体" w:eastAsia="宋体" w:hAnsi="宋体" w:cs="宋体" w:hint="eastAsia"/>
          <w:color w:val="000000"/>
        </w:rPr>
        <w:t>股，由发行人和承销商根据初步询价结果，综合考虑发行人基本面、市场情况、同行业上市公司估值水平、募集资金需求及承销风险等因素后协商确定。</w:t>
      </w:r>
    </w:p>
    <w:p w:rsidR="001D7855" w:rsidRDefault="000B5887">
      <w:pPr>
        <w:pStyle w:val="a3"/>
        <w:spacing w:beforeAutospacing="0" w:afterAutospacing="0" w:line="360" w:lineRule="auto"/>
        <w:ind w:firstLine="480"/>
        <w:jc w:val="both"/>
      </w:pPr>
      <w:r>
        <w:rPr>
          <w:rFonts w:ascii="宋体" w:eastAsia="宋体" w:hAnsi="宋体" w:cs="宋体" w:hint="eastAsia"/>
          <w:color w:val="000000"/>
        </w:rPr>
        <w:t>根据法律法规、基金合同及“锡华科技”于</w:t>
      </w:r>
      <w:r w:rsidR="005767AA">
        <w:rPr>
          <w:rFonts w:ascii="宋体" w:eastAsia="宋体" w:hAnsi="宋体" w:cs="宋体" w:hint="eastAsia"/>
          <w:color w:val="000000"/>
        </w:rPr>
        <w:t>2025</w:t>
      </w:r>
      <w:r>
        <w:rPr>
          <w:rFonts w:ascii="宋体" w:eastAsia="宋体" w:hAnsi="宋体" w:cs="宋体" w:hint="eastAsia"/>
          <w:color w:val="000000"/>
        </w:rPr>
        <w:t>年</w:t>
      </w:r>
      <w:r w:rsidR="005767AA">
        <w:rPr>
          <w:rFonts w:ascii="宋体" w:eastAsia="宋体" w:hAnsi="宋体" w:cs="宋体" w:hint="eastAsia"/>
          <w:color w:val="000000"/>
        </w:rPr>
        <w:t>12</w:t>
      </w:r>
      <w:r>
        <w:rPr>
          <w:rFonts w:ascii="宋体" w:eastAsia="宋体" w:hAnsi="宋体" w:cs="宋体" w:hint="eastAsia"/>
          <w:color w:val="000000"/>
        </w:rPr>
        <w:t>月</w:t>
      </w:r>
      <w:r w:rsidR="005767AA">
        <w:rPr>
          <w:rFonts w:ascii="宋体" w:eastAsia="宋体" w:hAnsi="宋体" w:cs="宋体" w:hint="eastAsia"/>
          <w:color w:val="000000"/>
        </w:rPr>
        <w:t>16</w:t>
      </w:r>
      <w:r>
        <w:rPr>
          <w:rFonts w:ascii="宋体" w:eastAsia="宋体" w:hAnsi="宋体" w:cs="宋体" w:hint="eastAsia"/>
          <w:color w:val="000000"/>
        </w:rPr>
        <w:t>日发布的《</w:t>
      </w:r>
      <w:r w:rsidR="00F13B9C" w:rsidRPr="00F13B9C">
        <w:rPr>
          <w:rFonts w:ascii="宋体" w:eastAsia="宋体" w:hAnsi="宋体" w:cs="宋体" w:hint="eastAsia"/>
          <w:color w:val="000000"/>
        </w:rPr>
        <w:t>江苏锡华新能源科技股份有限公司首次公开发行股票并在主板上市网下初步配售结果及网上中签结果公告</w:t>
      </w:r>
      <w:r>
        <w:rPr>
          <w:rFonts w:ascii="宋体" w:eastAsia="宋体" w:hAnsi="宋体" w:cs="宋体" w:hint="eastAsia"/>
          <w:color w:val="000000"/>
        </w:rPr>
        <w:t>》，现将本公司旗下基金获配信息公告如下：</w:t>
      </w:r>
    </w:p>
    <w:tbl>
      <w:tblPr>
        <w:tblpPr w:vertAnchor="text" w:tblpXSpec="right"/>
        <w:tblW w:w="0" w:type="auto"/>
        <w:tblCellSpacing w:w="0" w:type="dxa"/>
        <w:tblLook w:val="04A0"/>
      </w:tblPr>
      <w:tblGrid>
        <w:gridCol w:w="5093"/>
        <w:gridCol w:w="1397"/>
        <w:gridCol w:w="1796"/>
      </w:tblGrid>
      <w:tr w:rsidR="001D7855" w:rsidRPr="00F13B9C" w:rsidTr="00F13B9C">
        <w:trPr>
          <w:trHeight w:val="525"/>
          <w:tblCellSpacing w:w="0" w:type="dxa"/>
        </w:trPr>
        <w:tc>
          <w:tcPr>
            <w:tcW w:w="5093" w:type="dxa"/>
            <w:tcBorders>
              <w:top w:val="single" w:sz="8" w:space="0" w:color="000000"/>
              <w:left w:val="single" w:sz="8" w:space="0" w:color="000000"/>
              <w:bottom w:val="single" w:sz="8" w:space="0" w:color="000000"/>
              <w:right w:val="single" w:sz="8" w:space="0" w:color="000000"/>
            </w:tcBorders>
            <w:vAlign w:val="center"/>
          </w:tcPr>
          <w:p w:rsidR="001D7855" w:rsidRPr="00F13B9C" w:rsidRDefault="000B5887">
            <w:pPr>
              <w:pStyle w:val="a3"/>
              <w:widowControl/>
              <w:spacing w:beforeAutospacing="0" w:afterAutospacing="0"/>
              <w:jc w:val="center"/>
              <w:rPr>
                <w:rFonts w:asciiTheme="majorEastAsia" w:eastAsiaTheme="majorEastAsia" w:hAnsiTheme="majorEastAsia"/>
              </w:rPr>
            </w:pPr>
            <w:r w:rsidRPr="00F13B9C">
              <w:rPr>
                <w:rFonts w:asciiTheme="majorEastAsia" w:eastAsiaTheme="majorEastAsia" w:hAnsiTheme="majorEastAsia" w:cs="宋体" w:hint="eastAsia"/>
                <w:b/>
                <w:bCs/>
                <w:color w:val="000000"/>
              </w:rPr>
              <w:t>基金名称</w:t>
            </w:r>
          </w:p>
        </w:tc>
        <w:tc>
          <w:tcPr>
            <w:tcW w:w="1397" w:type="dxa"/>
            <w:tcBorders>
              <w:top w:val="single" w:sz="8" w:space="0" w:color="000000"/>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center"/>
              <w:rPr>
                <w:rFonts w:asciiTheme="majorEastAsia" w:eastAsiaTheme="majorEastAsia" w:hAnsiTheme="majorEastAsia"/>
              </w:rPr>
            </w:pPr>
            <w:r w:rsidRPr="00F13B9C">
              <w:rPr>
                <w:rFonts w:asciiTheme="majorEastAsia" w:eastAsiaTheme="majorEastAsia" w:hAnsiTheme="majorEastAsia" w:cs="宋体" w:hint="eastAsia"/>
                <w:b/>
                <w:bCs/>
                <w:color w:val="000000"/>
              </w:rPr>
              <w:t>获配数量（股）</w:t>
            </w:r>
          </w:p>
        </w:tc>
        <w:tc>
          <w:tcPr>
            <w:tcW w:w="1796" w:type="dxa"/>
            <w:tcBorders>
              <w:top w:val="single" w:sz="8" w:space="0" w:color="000000"/>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center"/>
              <w:rPr>
                <w:rFonts w:asciiTheme="majorEastAsia" w:eastAsiaTheme="majorEastAsia" w:hAnsiTheme="majorEastAsia"/>
              </w:rPr>
            </w:pPr>
            <w:r w:rsidRPr="00F13B9C">
              <w:rPr>
                <w:rFonts w:asciiTheme="majorEastAsia" w:eastAsiaTheme="majorEastAsia" w:hAnsiTheme="majorEastAsia" w:cs="宋体" w:hint="eastAsia"/>
                <w:b/>
                <w:bCs/>
                <w:color w:val="000000"/>
              </w:rPr>
              <w:t>获配金额（元）</w:t>
            </w:r>
          </w:p>
        </w:tc>
      </w:tr>
      <w:tr w:rsidR="001D7855" w:rsidRPr="00F13B9C" w:rsidTr="00F13B9C">
        <w:trPr>
          <w:trHeight w:val="270"/>
          <w:tblCellSpacing w:w="0" w:type="dxa"/>
        </w:trPr>
        <w:tc>
          <w:tcPr>
            <w:tcW w:w="5093" w:type="dxa"/>
            <w:tcBorders>
              <w:top w:val="nil"/>
              <w:left w:val="single" w:sz="8" w:space="0" w:color="000000"/>
              <w:bottom w:val="single" w:sz="8" w:space="0" w:color="000000"/>
              <w:right w:val="single" w:sz="8" w:space="0" w:color="000000"/>
            </w:tcBorders>
            <w:vAlign w:val="center"/>
          </w:tcPr>
          <w:p w:rsidR="001D7855" w:rsidRPr="00F13B9C" w:rsidRDefault="000B5887">
            <w:pPr>
              <w:pStyle w:val="a3"/>
              <w:widowControl/>
              <w:spacing w:beforeAutospacing="0" w:afterAutospacing="0"/>
              <w:rPr>
                <w:rFonts w:asciiTheme="majorEastAsia" w:eastAsiaTheme="majorEastAsia" w:hAnsiTheme="majorEastAsia"/>
              </w:rPr>
            </w:pPr>
            <w:r w:rsidRPr="00F13B9C">
              <w:rPr>
                <w:rFonts w:asciiTheme="majorEastAsia" w:eastAsiaTheme="majorEastAsia" w:hAnsiTheme="majorEastAsia" w:cs="宋体" w:hint="eastAsia"/>
                <w:color w:val="000000"/>
              </w:rPr>
              <w:t>海富通欣荣灵活配置混合型证券投资基金</w:t>
            </w:r>
          </w:p>
        </w:tc>
        <w:tc>
          <w:tcPr>
            <w:tcW w:w="1397" w:type="dxa"/>
            <w:tcBorders>
              <w:top w:val="nil"/>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right"/>
              <w:rPr>
                <w:rFonts w:asciiTheme="majorEastAsia" w:eastAsiaTheme="majorEastAsia" w:hAnsiTheme="majorEastAsia"/>
              </w:rPr>
            </w:pPr>
            <w:r w:rsidRPr="00F13B9C">
              <w:rPr>
                <w:rFonts w:asciiTheme="majorEastAsia" w:eastAsiaTheme="majorEastAsia" w:hAnsiTheme="majorEastAsia" w:cs="宋体" w:hint="eastAsia"/>
                <w:color w:val="000000"/>
              </w:rPr>
              <w:t>1,306.00</w:t>
            </w:r>
            <w:r w:rsidRPr="00F13B9C">
              <w:rPr>
                <w:rFonts w:asciiTheme="majorEastAsia" w:eastAsiaTheme="majorEastAsia" w:hAnsiTheme="majorEastAsia" w:cs="Arial"/>
                <w:color w:val="000000"/>
                <w:shd w:val="clear" w:color="auto" w:fill="FFFF00"/>
              </w:rPr>
              <w:t xml:space="preserve"> </w:t>
            </w:r>
          </w:p>
        </w:tc>
        <w:tc>
          <w:tcPr>
            <w:tcW w:w="1796" w:type="dxa"/>
            <w:tcBorders>
              <w:top w:val="nil"/>
              <w:left w:val="nil"/>
              <w:bottom w:val="single" w:sz="8" w:space="0" w:color="000000"/>
              <w:right w:val="single" w:sz="8" w:space="0" w:color="000000"/>
            </w:tcBorders>
            <w:vAlign w:val="center"/>
          </w:tcPr>
          <w:p w:rsidR="001D7855" w:rsidRPr="00F13B9C" w:rsidRDefault="000B5887">
            <w:pPr>
              <w:pStyle w:val="a3"/>
              <w:spacing w:beforeAutospacing="0" w:afterAutospacing="0" w:line="360" w:lineRule="auto"/>
              <w:ind w:firstLine="480"/>
              <w:jc w:val="right"/>
              <w:rPr>
                <w:rFonts w:asciiTheme="majorEastAsia" w:eastAsiaTheme="majorEastAsia" w:hAnsiTheme="majorEastAsia" w:cs="宋体"/>
                <w:color w:val="000000"/>
              </w:rPr>
            </w:pPr>
            <w:r w:rsidRPr="00F13B9C">
              <w:rPr>
                <w:rFonts w:asciiTheme="majorEastAsia" w:eastAsiaTheme="majorEastAsia" w:hAnsiTheme="majorEastAsia" w:cs="宋体" w:hint="eastAsia"/>
                <w:color w:val="000000"/>
              </w:rPr>
              <w:t>13,190.60</w:t>
            </w:r>
            <w:r w:rsidRPr="00F13B9C">
              <w:rPr>
                <w:rFonts w:asciiTheme="majorEastAsia" w:eastAsiaTheme="majorEastAsia" w:hAnsiTheme="majorEastAsia" w:cs="宋体"/>
                <w:color w:val="000000"/>
              </w:rPr>
              <w:t xml:space="preserve"> </w:t>
            </w:r>
          </w:p>
        </w:tc>
      </w:tr>
      <w:tr w:rsidR="001D7855" w:rsidRPr="00F13B9C" w:rsidTr="00F13B9C">
        <w:trPr>
          <w:trHeight w:val="270"/>
          <w:tblCellSpacing w:w="0" w:type="dxa"/>
        </w:trPr>
        <w:tc>
          <w:tcPr>
            <w:tcW w:w="5093" w:type="dxa"/>
            <w:tcBorders>
              <w:top w:val="nil"/>
              <w:left w:val="single" w:sz="8" w:space="0" w:color="000000"/>
              <w:bottom w:val="single" w:sz="8" w:space="0" w:color="000000"/>
              <w:right w:val="single" w:sz="8" w:space="0" w:color="000000"/>
            </w:tcBorders>
            <w:vAlign w:val="center"/>
          </w:tcPr>
          <w:p w:rsidR="001D7855" w:rsidRPr="00F13B9C" w:rsidRDefault="000B5887">
            <w:pPr>
              <w:pStyle w:val="a3"/>
              <w:widowControl/>
              <w:spacing w:beforeAutospacing="0" w:afterAutospacing="0"/>
              <w:rPr>
                <w:rFonts w:asciiTheme="majorEastAsia" w:eastAsiaTheme="majorEastAsia" w:hAnsiTheme="majorEastAsia"/>
              </w:rPr>
            </w:pPr>
            <w:r w:rsidRPr="00F13B9C">
              <w:rPr>
                <w:rFonts w:asciiTheme="majorEastAsia" w:eastAsiaTheme="majorEastAsia" w:hAnsiTheme="majorEastAsia" w:cs="宋体" w:hint="eastAsia"/>
                <w:color w:val="000000"/>
              </w:rPr>
              <w:t>海富通沪深</w:t>
            </w:r>
            <w:r w:rsidRPr="00F13B9C">
              <w:rPr>
                <w:rFonts w:asciiTheme="majorEastAsia" w:eastAsiaTheme="majorEastAsia" w:hAnsiTheme="majorEastAsia" w:cs="宋体" w:hint="eastAsia"/>
                <w:color w:val="000000"/>
              </w:rPr>
              <w:t>300</w:t>
            </w:r>
            <w:r w:rsidRPr="00F13B9C">
              <w:rPr>
                <w:rFonts w:asciiTheme="majorEastAsia" w:eastAsiaTheme="majorEastAsia" w:hAnsiTheme="majorEastAsia" w:cs="宋体" w:hint="eastAsia"/>
                <w:color w:val="000000"/>
              </w:rPr>
              <w:t>指数增强型证券投资基金</w:t>
            </w:r>
          </w:p>
        </w:tc>
        <w:tc>
          <w:tcPr>
            <w:tcW w:w="1397" w:type="dxa"/>
            <w:tcBorders>
              <w:top w:val="nil"/>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right"/>
              <w:rPr>
                <w:rFonts w:asciiTheme="majorEastAsia" w:eastAsiaTheme="majorEastAsia" w:hAnsiTheme="majorEastAsia"/>
              </w:rPr>
            </w:pPr>
            <w:r w:rsidRPr="00F13B9C">
              <w:rPr>
                <w:rFonts w:asciiTheme="majorEastAsia" w:eastAsiaTheme="majorEastAsia" w:hAnsiTheme="majorEastAsia" w:cs="宋体" w:hint="eastAsia"/>
                <w:color w:val="000000"/>
              </w:rPr>
              <w:t>2,592.00</w:t>
            </w:r>
            <w:r w:rsidRPr="00F13B9C">
              <w:rPr>
                <w:rFonts w:asciiTheme="majorEastAsia" w:eastAsiaTheme="majorEastAsia" w:hAnsiTheme="majorEastAsia" w:cs="Arial"/>
                <w:color w:val="000000"/>
                <w:shd w:val="clear" w:color="auto" w:fill="FFFF00"/>
              </w:rPr>
              <w:t xml:space="preserve"> </w:t>
            </w:r>
          </w:p>
        </w:tc>
        <w:tc>
          <w:tcPr>
            <w:tcW w:w="1796" w:type="dxa"/>
            <w:tcBorders>
              <w:top w:val="nil"/>
              <w:left w:val="nil"/>
              <w:bottom w:val="single" w:sz="8" w:space="0" w:color="000000"/>
              <w:right w:val="single" w:sz="8" w:space="0" w:color="000000"/>
            </w:tcBorders>
            <w:vAlign w:val="center"/>
          </w:tcPr>
          <w:p w:rsidR="001D7855" w:rsidRPr="00F13B9C" w:rsidRDefault="000B5887">
            <w:pPr>
              <w:pStyle w:val="a3"/>
              <w:spacing w:beforeAutospacing="0" w:afterAutospacing="0" w:line="360" w:lineRule="auto"/>
              <w:ind w:firstLine="480"/>
              <w:jc w:val="right"/>
              <w:rPr>
                <w:rFonts w:asciiTheme="majorEastAsia" w:eastAsiaTheme="majorEastAsia" w:hAnsiTheme="majorEastAsia" w:cs="宋体"/>
                <w:color w:val="000000"/>
              </w:rPr>
            </w:pPr>
            <w:r w:rsidRPr="00F13B9C">
              <w:rPr>
                <w:rFonts w:asciiTheme="majorEastAsia" w:eastAsiaTheme="majorEastAsia" w:hAnsiTheme="majorEastAsia" w:cs="宋体" w:hint="eastAsia"/>
                <w:color w:val="000000"/>
              </w:rPr>
              <w:t>26,179.20</w:t>
            </w:r>
            <w:r w:rsidRPr="00F13B9C">
              <w:rPr>
                <w:rFonts w:asciiTheme="majorEastAsia" w:eastAsiaTheme="majorEastAsia" w:hAnsiTheme="majorEastAsia" w:cs="宋体"/>
                <w:color w:val="000000"/>
              </w:rPr>
              <w:t xml:space="preserve"> </w:t>
            </w:r>
          </w:p>
        </w:tc>
      </w:tr>
      <w:tr w:rsidR="001D7855" w:rsidRPr="00F13B9C" w:rsidTr="00F13B9C">
        <w:trPr>
          <w:trHeight w:val="270"/>
          <w:tblCellSpacing w:w="0" w:type="dxa"/>
        </w:trPr>
        <w:tc>
          <w:tcPr>
            <w:tcW w:w="5093" w:type="dxa"/>
            <w:tcBorders>
              <w:top w:val="nil"/>
              <w:left w:val="single" w:sz="8" w:space="0" w:color="000000"/>
              <w:bottom w:val="single" w:sz="8" w:space="0" w:color="000000"/>
              <w:right w:val="single" w:sz="8" w:space="0" w:color="000000"/>
            </w:tcBorders>
            <w:vAlign w:val="center"/>
          </w:tcPr>
          <w:p w:rsidR="001D7855" w:rsidRPr="00F13B9C" w:rsidRDefault="000B5887">
            <w:pPr>
              <w:pStyle w:val="a3"/>
              <w:widowControl/>
              <w:spacing w:beforeAutospacing="0" w:afterAutospacing="0"/>
              <w:rPr>
                <w:rFonts w:asciiTheme="majorEastAsia" w:eastAsiaTheme="majorEastAsia" w:hAnsiTheme="majorEastAsia"/>
              </w:rPr>
            </w:pPr>
            <w:r w:rsidRPr="00F13B9C">
              <w:rPr>
                <w:rFonts w:asciiTheme="majorEastAsia" w:eastAsiaTheme="majorEastAsia" w:hAnsiTheme="majorEastAsia" w:cs="宋体" w:hint="eastAsia"/>
                <w:color w:val="000000"/>
              </w:rPr>
              <w:t>海富通量化前锋股票型证券投资基金</w:t>
            </w:r>
          </w:p>
        </w:tc>
        <w:tc>
          <w:tcPr>
            <w:tcW w:w="1397" w:type="dxa"/>
            <w:tcBorders>
              <w:top w:val="nil"/>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right"/>
              <w:rPr>
                <w:rFonts w:asciiTheme="majorEastAsia" w:eastAsiaTheme="majorEastAsia" w:hAnsiTheme="majorEastAsia"/>
              </w:rPr>
            </w:pPr>
            <w:r w:rsidRPr="00F13B9C">
              <w:rPr>
                <w:rFonts w:asciiTheme="majorEastAsia" w:eastAsiaTheme="majorEastAsia" w:hAnsiTheme="majorEastAsia" w:cs="宋体" w:hint="eastAsia"/>
                <w:color w:val="000000"/>
              </w:rPr>
              <w:t>1,420.00</w:t>
            </w:r>
            <w:r w:rsidRPr="00F13B9C">
              <w:rPr>
                <w:rFonts w:asciiTheme="majorEastAsia" w:eastAsiaTheme="majorEastAsia" w:hAnsiTheme="majorEastAsia" w:cs="Arial"/>
                <w:color w:val="000000"/>
                <w:shd w:val="clear" w:color="auto" w:fill="FFFF00"/>
              </w:rPr>
              <w:t xml:space="preserve"> </w:t>
            </w:r>
          </w:p>
        </w:tc>
        <w:tc>
          <w:tcPr>
            <w:tcW w:w="1796" w:type="dxa"/>
            <w:tcBorders>
              <w:top w:val="nil"/>
              <w:left w:val="nil"/>
              <w:bottom w:val="single" w:sz="8" w:space="0" w:color="000000"/>
              <w:right w:val="single" w:sz="8" w:space="0" w:color="000000"/>
            </w:tcBorders>
            <w:vAlign w:val="center"/>
          </w:tcPr>
          <w:p w:rsidR="001D7855" w:rsidRPr="00F13B9C" w:rsidRDefault="000B5887">
            <w:pPr>
              <w:pStyle w:val="a3"/>
              <w:spacing w:beforeAutospacing="0" w:afterAutospacing="0" w:line="360" w:lineRule="auto"/>
              <w:ind w:firstLine="480"/>
              <w:jc w:val="right"/>
              <w:rPr>
                <w:rFonts w:asciiTheme="majorEastAsia" w:eastAsiaTheme="majorEastAsia" w:hAnsiTheme="majorEastAsia" w:cs="宋体"/>
                <w:color w:val="000000"/>
              </w:rPr>
            </w:pPr>
            <w:r w:rsidRPr="00F13B9C">
              <w:rPr>
                <w:rFonts w:asciiTheme="majorEastAsia" w:eastAsiaTheme="majorEastAsia" w:hAnsiTheme="majorEastAsia" w:cs="宋体" w:hint="eastAsia"/>
                <w:color w:val="000000"/>
              </w:rPr>
              <w:t>14,342.00</w:t>
            </w:r>
            <w:r w:rsidRPr="00F13B9C">
              <w:rPr>
                <w:rFonts w:asciiTheme="majorEastAsia" w:eastAsiaTheme="majorEastAsia" w:hAnsiTheme="majorEastAsia" w:cs="宋体"/>
                <w:color w:val="000000"/>
              </w:rPr>
              <w:t xml:space="preserve"> </w:t>
            </w:r>
          </w:p>
        </w:tc>
      </w:tr>
      <w:tr w:rsidR="001D7855" w:rsidRPr="00F13B9C" w:rsidTr="00F13B9C">
        <w:trPr>
          <w:trHeight w:val="270"/>
          <w:tblCellSpacing w:w="0" w:type="dxa"/>
        </w:trPr>
        <w:tc>
          <w:tcPr>
            <w:tcW w:w="5093" w:type="dxa"/>
            <w:tcBorders>
              <w:top w:val="nil"/>
              <w:left w:val="single" w:sz="8" w:space="0" w:color="000000"/>
              <w:bottom w:val="single" w:sz="8" w:space="0" w:color="000000"/>
              <w:right w:val="single" w:sz="8" w:space="0" w:color="000000"/>
            </w:tcBorders>
            <w:vAlign w:val="center"/>
          </w:tcPr>
          <w:p w:rsidR="001D7855" w:rsidRPr="00F13B9C" w:rsidRDefault="000B5887">
            <w:pPr>
              <w:pStyle w:val="a3"/>
              <w:widowControl/>
              <w:spacing w:beforeAutospacing="0" w:afterAutospacing="0"/>
              <w:rPr>
                <w:rFonts w:asciiTheme="majorEastAsia" w:eastAsiaTheme="majorEastAsia" w:hAnsiTheme="majorEastAsia"/>
              </w:rPr>
            </w:pPr>
            <w:r w:rsidRPr="00F13B9C">
              <w:rPr>
                <w:rFonts w:asciiTheme="majorEastAsia" w:eastAsiaTheme="majorEastAsia" w:hAnsiTheme="majorEastAsia" w:cs="宋体" w:hint="eastAsia"/>
                <w:color w:val="000000"/>
              </w:rPr>
              <w:t>海富通欣睿混合型证券投资基金</w:t>
            </w:r>
          </w:p>
        </w:tc>
        <w:tc>
          <w:tcPr>
            <w:tcW w:w="1397" w:type="dxa"/>
            <w:tcBorders>
              <w:top w:val="nil"/>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right"/>
              <w:rPr>
                <w:rFonts w:asciiTheme="majorEastAsia" w:eastAsiaTheme="majorEastAsia" w:hAnsiTheme="majorEastAsia"/>
              </w:rPr>
            </w:pPr>
            <w:r w:rsidRPr="00F13B9C">
              <w:rPr>
                <w:rFonts w:asciiTheme="majorEastAsia" w:eastAsiaTheme="majorEastAsia" w:hAnsiTheme="majorEastAsia" w:cs="宋体" w:hint="eastAsia"/>
                <w:color w:val="000000"/>
              </w:rPr>
              <w:t>2,592.00</w:t>
            </w:r>
            <w:r w:rsidRPr="00F13B9C">
              <w:rPr>
                <w:rFonts w:asciiTheme="majorEastAsia" w:eastAsiaTheme="majorEastAsia" w:hAnsiTheme="majorEastAsia" w:cs="Arial"/>
                <w:color w:val="000000"/>
                <w:shd w:val="clear" w:color="auto" w:fill="FFFF00"/>
              </w:rPr>
              <w:t xml:space="preserve"> </w:t>
            </w:r>
          </w:p>
        </w:tc>
        <w:tc>
          <w:tcPr>
            <w:tcW w:w="1796" w:type="dxa"/>
            <w:tcBorders>
              <w:top w:val="nil"/>
              <w:left w:val="nil"/>
              <w:bottom w:val="single" w:sz="8" w:space="0" w:color="000000"/>
              <w:right w:val="single" w:sz="8" w:space="0" w:color="000000"/>
            </w:tcBorders>
            <w:vAlign w:val="center"/>
          </w:tcPr>
          <w:p w:rsidR="001D7855" w:rsidRPr="00F13B9C" w:rsidRDefault="000B5887">
            <w:pPr>
              <w:pStyle w:val="a3"/>
              <w:spacing w:beforeAutospacing="0" w:afterAutospacing="0" w:line="360" w:lineRule="auto"/>
              <w:ind w:firstLine="480"/>
              <w:jc w:val="right"/>
              <w:rPr>
                <w:rFonts w:asciiTheme="majorEastAsia" w:eastAsiaTheme="majorEastAsia" w:hAnsiTheme="majorEastAsia" w:cs="宋体"/>
                <w:color w:val="000000"/>
              </w:rPr>
            </w:pPr>
            <w:r w:rsidRPr="00F13B9C">
              <w:rPr>
                <w:rFonts w:asciiTheme="majorEastAsia" w:eastAsiaTheme="majorEastAsia" w:hAnsiTheme="majorEastAsia" w:cs="宋体" w:hint="eastAsia"/>
                <w:color w:val="000000"/>
              </w:rPr>
              <w:t>26,179.20</w:t>
            </w:r>
            <w:r w:rsidRPr="00F13B9C">
              <w:rPr>
                <w:rFonts w:asciiTheme="majorEastAsia" w:eastAsiaTheme="majorEastAsia" w:hAnsiTheme="majorEastAsia" w:cs="宋体"/>
                <w:color w:val="000000"/>
              </w:rPr>
              <w:t xml:space="preserve"> </w:t>
            </w:r>
          </w:p>
        </w:tc>
      </w:tr>
      <w:tr w:rsidR="001D7855" w:rsidRPr="00F13B9C" w:rsidTr="00F13B9C">
        <w:trPr>
          <w:trHeight w:val="270"/>
          <w:tblCellSpacing w:w="0" w:type="dxa"/>
        </w:trPr>
        <w:tc>
          <w:tcPr>
            <w:tcW w:w="5093" w:type="dxa"/>
            <w:tcBorders>
              <w:top w:val="nil"/>
              <w:left w:val="single" w:sz="8" w:space="0" w:color="000000"/>
              <w:bottom w:val="single" w:sz="8" w:space="0" w:color="000000"/>
              <w:right w:val="single" w:sz="8" w:space="0" w:color="000000"/>
            </w:tcBorders>
            <w:vAlign w:val="center"/>
          </w:tcPr>
          <w:p w:rsidR="001D7855" w:rsidRPr="00F13B9C" w:rsidRDefault="000B5887">
            <w:pPr>
              <w:pStyle w:val="a3"/>
              <w:widowControl/>
              <w:spacing w:beforeAutospacing="0" w:afterAutospacing="0"/>
              <w:rPr>
                <w:rFonts w:asciiTheme="majorEastAsia" w:eastAsiaTheme="majorEastAsia" w:hAnsiTheme="majorEastAsia"/>
              </w:rPr>
            </w:pPr>
            <w:r w:rsidRPr="00F13B9C">
              <w:rPr>
                <w:rFonts w:asciiTheme="majorEastAsia" w:eastAsiaTheme="majorEastAsia" w:hAnsiTheme="majorEastAsia" w:cs="宋体" w:hint="eastAsia"/>
                <w:color w:val="000000"/>
              </w:rPr>
              <w:t>海富通欣利混合型证券投资基金</w:t>
            </w:r>
          </w:p>
        </w:tc>
        <w:tc>
          <w:tcPr>
            <w:tcW w:w="1397" w:type="dxa"/>
            <w:tcBorders>
              <w:top w:val="nil"/>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right"/>
              <w:rPr>
                <w:rFonts w:asciiTheme="majorEastAsia" w:eastAsiaTheme="majorEastAsia" w:hAnsiTheme="majorEastAsia"/>
              </w:rPr>
            </w:pPr>
            <w:r w:rsidRPr="00F13B9C">
              <w:rPr>
                <w:rFonts w:asciiTheme="majorEastAsia" w:eastAsiaTheme="majorEastAsia" w:hAnsiTheme="majorEastAsia" w:cs="宋体" w:hint="eastAsia"/>
                <w:color w:val="000000"/>
              </w:rPr>
              <w:t>2,592.00</w:t>
            </w:r>
            <w:r w:rsidRPr="00F13B9C">
              <w:rPr>
                <w:rFonts w:asciiTheme="majorEastAsia" w:eastAsiaTheme="majorEastAsia" w:hAnsiTheme="majorEastAsia" w:cs="Arial"/>
                <w:color w:val="000000"/>
                <w:shd w:val="clear" w:color="auto" w:fill="FFFF00"/>
              </w:rPr>
              <w:t xml:space="preserve"> </w:t>
            </w:r>
          </w:p>
        </w:tc>
        <w:tc>
          <w:tcPr>
            <w:tcW w:w="1796" w:type="dxa"/>
            <w:tcBorders>
              <w:top w:val="nil"/>
              <w:left w:val="nil"/>
              <w:bottom w:val="single" w:sz="8" w:space="0" w:color="000000"/>
              <w:right w:val="single" w:sz="8" w:space="0" w:color="000000"/>
            </w:tcBorders>
            <w:vAlign w:val="center"/>
          </w:tcPr>
          <w:p w:rsidR="001D7855" w:rsidRPr="00F13B9C" w:rsidRDefault="000B5887">
            <w:pPr>
              <w:pStyle w:val="a3"/>
              <w:spacing w:beforeAutospacing="0" w:afterAutospacing="0" w:line="360" w:lineRule="auto"/>
              <w:ind w:firstLine="480"/>
              <w:jc w:val="right"/>
              <w:rPr>
                <w:rFonts w:asciiTheme="majorEastAsia" w:eastAsiaTheme="majorEastAsia" w:hAnsiTheme="majorEastAsia" w:cs="宋体"/>
                <w:color w:val="000000"/>
              </w:rPr>
            </w:pPr>
            <w:r w:rsidRPr="00F13B9C">
              <w:rPr>
                <w:rFonts w:asciiTheme="majorEastAsia" w:eastAsiaTheme="majorEastAsia" w:hAnsiTheme="majorEastAsia" w:cs="宋体" w:hint="eastAsia"/>
                <w:color w:val="000000"/>
              </w:rPr>
              <w:t>26,179.20</w:t>
            </w:r>
            <w:r w:rsidRPr="00F13B9C">
              <w:rPr>
                <w:rFonts w:asciiTheme="majorEastAsia" w:eastAsiaTheme="majorEastAsia" w:hAnsiTheme="majorEastAsia" w:cs="宋体"/>
                <w:color w:val="000000"/>
              </w:rPr>
              <w:t xml:space="preserve"> </w:t>
            </w:r>
          </w:p>
        </w:tc>
      </w:tr>
      <w:tr w:rsidR="001D7855" w:rsidRPr="00F13B9C" w:rsidTr="00F13B9C">
        <w:trPr>
          <w:trHeight w:val="270"/>
          <w:tblCellSpacing w:w="0" w:type="dxa"/>
        </w:trPr>
        <w:tc>
          <w:tcPr>
            <w:tcW w:w="5093" w:type="dxa"/>
            <w:tcBorders>
              <w:top w:val="nil"/>
              <w:left w:val="single" w:sz="8" w:space="0" w:color="000000"/>
              <w:bottom w:val="single" w:sz="8" w:space="0" w:color="000000"/>
              <w:right w:val="single" w:sz="8" w:space="0" w:color="000000"/>
            </w:tcBorders>
            <w:vAlign w:val="center"/>
          </w:tcPr>
          <w:p w:rsidR="001D7855" w:rsidRPr="00F13B9C" w:rsidRDefault="000B5887">
            <w:pPr>
              <w:pStyle w:val="a3"/>
              <w:widowControl/>
              <w:spacing w:beforeAutospacing="0" w:afterAutospacing="0"/>
              <w:rPr>
                <w:rFonts w:asciiTheme="majorEastAsia" w:eastAsiaTheme="majorEastAsia" w:hAnsiTheme="majorEastAsia"/>
              </w:rPr>
            </w:pPr>
            <w:r w:rsidRPr="00F13B9C">
              <w:rPr>
                <w:rFonts w:asciiTheme="majorEastAsia" w:eastAsiaTheme="majorEastAsia" w:hAnsiTheme="majorEastAsia" w:cs="宋体" w:hint="eastAsia"/>
                <w:color w:val="000000"/>
              </w:rPr>
              <w:t>海富通悦享一年持有期混合型证券投资基金</w:t>
            </w:r>
          </w:p>
        </w:tc>
        <w:tc>
          <w:tcPr>
            <w:tcW w:w="1397" w:type="dxa"/>
            <w:tcBorders>
              <w:top w:val="nil"/>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right"/>
              <w:rPr>
                <w:rFonts w:asciiTheme="majorEastAsia" w:eastAsiaTheme="majorEastAsia" w:hAnsiTheme="majorEastAsia"/>
              </w:rPr>
            </w:pPr>
            <w:r w:rsidRPr="00F13B9C">
              <w:rPr>
                <w:rFonts w:asciiTheme="majorEastAsia" w:eastAsiaTheme="majorEastAsia" w:hAnsiTheme="majorEastAsia" w:cs="宋体" w:hint="eastAsia"/>
                <w:color w:val="000000"/>
              </w:rPr>
              <w:t>2,592.00</w:t>
            </w:r>
            <w:r w:rsidRPr="00F13B9C">
              <w:rPr>
                <w:rFonts w:asciiTheme="majorEastAsia" w:eastAsiaTheme="majorEastAsia" w:hAnsiTheme="majorEastAsia" w:cs="Arial"/>
                <w:color w:val="000000"/>
                <w:shd w:val="clear" w:color="auto" w:fill="FFFF00"/>
              </w:rPr>
              <w:t xml:space="preserve"> </w:t>
            </w:r>
          </w:p>
        </w:tc>
        <w:tc>
          <w:tcPr>
            <w:tcW w:w="1796" w:type="dxa"/>
            <w:tcBorders>
              <w:top w:val="nil"/>
              <w:left w:val="nil"/>
              <w:bottom w:val="single" w:sz="8" w:space="0" w:color="000000"/>
              <w:right w:val="single" w:sz="8" w:space="0" w:color="000000"/>
            </w:tcBorders>
            <w:vAlign w:val="center"/>
          </w:tcPr>
          <w:p w:rsidR="001D7855" w:rsidRPr="00F13B9C" w:rsidRDefault="000B5887">
            <w:pPr>
              <w:pStyle w:val="a3"/>
              <w:spacing w:beforeAutospacing="0" w:afterAutospacing="0" w:line="360" w:lineRule="auto"/>
              <w:ind w:firstLine="480"/>
              <w:jc w:val="right"/>
              <w:rPr>
                <w:rFonts w:asciiTheme="majorEastAsia" w:eastAsiaTheme="majorEastAsia" w:hAnsiTheme="majorEastAsia" w:cs="宋体"/>
                <w:color w:val="000000"/>
              </w:rPr>
            </w:pPr>
            <w:r w:rsidRPr="00F13B9C">
              <w:rPr>
                <w:rFonts w:asciiTheme="majorEastAsia" w:eastAsiaTheme="majorEastAsia" w:hAnsiTheme="majorEastAsia" w:cs="宋体" w:hint="eastAsia"/>
                <w:color w:val="000000"/>
              </w:rPr>
              <w:t>26,179.20</w:t>
            </w:r>
            <w:r w:rsidRPr="00F13B9C">
              <w:rPr>
                <w:rFonts w:asciiTheme="majorEastAsia" w:eastAsiaTheme="majorEastAsia" w:hAnsiTheme="majorEastAsia" w:cs="宋体"/>
                <w:color w:val="000000"/>
              </w:rPr>
              <w:t xml:space="preserve"> </w:t>
            </w:r>
          </w:p>
        </w:tc>
      </w:tr>
      <w:tr w:rsidR="001D7855" w:rsidRPr="00F13B9C" w:rsidTr="00F13B9C">
        <w:trPr>
          <w:trHeight w:val="270"/>
          <w:tblCellSpacing w:w="0" w:type="dxa"/>
        </w:trPr>
        <w:tc>
          <w:tcPr>
            <w:tcW w:w="5093" w:type="dxa"/>
            <w:tcBorders>
              <w:top w:val="nil"/>
              <w:left w:val="single" w:sz="8" w:space="0" w:color="000000"/>
              <w:bottom w:val="single" w:sz="8" w:space="0" w:color="000000"/>
              <w:right w:val="single" w:sz="8" w:space="0" w:color="000000"/>
            </w:tcBorders>
            <w:vAlign w:val="center"/>
          </w:tcPr>
          <w:p w:rsidR="001D7855" w:rsidRPr="00F13B9C" w:rsidRDefault="000B5887">
            <w:pPr>
              <w:pStyle w:val="a3"/>
              <w:widowControl/>
              <w:spacing w:beforeAutospacing="0" w:afterAutospacing="0"/>
              <w:rPr>
                <w:rFonts w:asciiTheme="majorEastAsia" w:eastAsiaTheme="majorEastAsia" w:hAnsiTheme="majorEastAsia"/>
              </w:rPr>
            </w:pPr>
            <w:r w:rsidRPr="00F13B9C">
              <w:rPr>
                <w:rFonts w:asciiTheme="majorEastAsia" w:eastAsiaTheme="majorEastAsia" w:hAnsiTheme="majorEastAsia" w:cs="宋体" w:hint="eastAsia"/>
                <w:color w:val="000000"/>
              </w:rPr>
              <w:t>海富通强化回报混合型证券投资基金</w:t>
            </w:r>
          </w:p>
        </w:tc>
        <w:tc>
          <w:tcPr>
            <w:tcW w:w="1397" w:type="dxa"/>
            <w:tcBorders>
              <w:top w:val="nil"/>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right"/>
              <w:rPr>
                <w:rFonts w:asciiTheme="majorEastAsia" w:eastAsiaTheme="majorEastAsia" w:hAnsiTheme="majorEastAsia"/>
              </w:rPr>
            </w:pPr>
            <w:r w:rsidRPr="00F13B9C">
              <w:rPr>
                <w:rFonts w:asciiTheme="majorEastAsia" w:eastAsiaTheme="majorEastAsia" w:hAnsiTheme="majorEastAsia" w:cs="宋体" w:hint="eastAsia"/>
                <w:color w:val="000000"/>
              </w:rPr>
              <w:t>2,198.00</w:t>
            </w:r>
            <w:r w:rsidRPr="00F13B9C">
              <w:rPr>
                <w:rFonts w:asciiTheme="majorEastAsia" w:eastAsiaTheme="majorEastAsia" w:hAnsiTheme="majorEastAsia" w:cs="Arial"/>
                <w:color w:val="000000"/>
                <w:shd w:val="clear" w:color="auto" w:fill="FFFF00"/>
              </w:rPr>
              <w:t xml:space="preserve"> </w:t>
            </w:r>
          </w:p>
        </w:tc>
        <w:tc>
          <w:tcPr>
            <w:tcW w:w="1796" w:type="dxa"/>
            <w:tcBorders>
              <w:top w:val="nil"/>
              <w:left w:val="nil"/>
              <w:bottom w:val="single" w:sz="8" w:space="0" w:color="000000"/>
              <w:right w:val="single" w:sz="8" w:space="0" w:color="000000"/>
            </w:tcBorders>
            <w:vAlign w:val="center"/>
          </w:tcPr>
          <w:p w:rsidR="001D7855" w:rsidRPr="00F13B9C" w:rsidRDefault="000B5887">
            <w:pPr>
              <w:pStyle w:val="a3"/>
              <w:spacing w:beforeAutospacing="0" w:afterAutospacing="0" w:line="360" w:lineRule="auto"/>
              <w:ind w:firstLine="480"/>
              <w:jc w:val="right"/>
              <w:rPr>
                <w:rFonts w:asciiTheme="majorEastAsia" w:eastAsiaTheme="majorEastAsia" w:hAnsiTheme="majorEastAsia" w:cs="宋体"/>
                <w:color w:val="000000"/>
              </w:rPr>
            </w:pPr>
            <w:r w:rsidRPr="00F13B9C">
              <w:rPr>
                <w:rFonts w:asciiTheme="majorEastAsia" w:eastAsiaTheme="majorEastAsia" w:hAnsiTheme="majorEastAsia" w:cs="宋体" w:hint="eastAsia"/>
                <w:color w:val="000000"/>
              </w:rPr>
              <w:t>22,199.80</w:t>
            </w:r>
            <w:r w:rsidRPr="00F13B9C">
              <w:rPr>
                <w:rFonts w:asciiTheme="majorEastAsia" w:eastAsiaTheme="majorEastAsia" w:hAnsiTheme="majorEastAsia" w:cs="宋体"/>
                <w:color w:val="000000"/>
              </w:rPr>
              <w:t xml:space="preserve"> </w:t>
            </w:r>
          </w:p>
        </w:tc>
      </w:tr>
      <w:tr w:rsidR="001D7855" w:rsidRPr="00F13B9C" w:rsidTr="00F13B9C">
        <w:trPr>
          <w:trHeight w:val="270"/>
          <w:tblCellSpacing w:w="0" w:type="dxa"/>
        </w:trPr>
        <w:tc>
          <w:tcPr>
            <w:tcW w:w="5093" w:type="dxa"/>
            <w:tcBorders>
              <w:top w:val="nil"/>
              <w:left w:val="single" w:sz="8" w:space="0" w:color="000000"/>
              <w:bottom w:val="single" w:sz="8" w:space="0" w:color="000000"/>
              <w:right w:val="single" w:sz="8" w:space="0" w:color="000000"/>
            </w:tcBorders>
            <w:vAlign w:val="center"/>
          </w:tcPr>
          <w:p w:rsidR="001D7855" w:rsidRPr="00F13B9C" w:rsidRDefault="000B5887">
            <w:pPr>
              <w:pStyle w:val="a3"/>
              <w:widowControl/>
              <w:spacing w:beforeAutospacing="0" w:afterAutospacing="0"/>
              <w:rPr>
                <w:rFonts w:asciiTheme="majorEastAsia" w:eastAsiaTheme="majorEastAsia" w:hAnsiTheme="majorEastAsia"/>
              </w:rPr>
            </w:pPr>
            <w:r w:rsidRPr="00F13B9C">
              <w:rPr>
                <w:rFonts w:asciiTheme="majorEastAsia" w:eastAsiaTheme="majorEastAsia" w:hAnsiTheme="majorEastAsia" w:cs="宋体" w:hint="eastAsia"/>
                <w:color w:val="000000"/>
              </w:rPr>
              <w:t>海富通风格优势混合型证券投资基金</w:t>
            </w:r>
          </w:p>
        </w:tc>
        <w:tc>
          <w:tcPr>
            <w:tcW w:w="1397" w:type="dxa"/>
            <w:tcBorders>
              <w:top w:val="nil"/>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right"/>
              <w:rPr>
                <w:rFonts w:asciiTheme="majorEastAsia" w:eastAsiaTheme="majorEastAsia" w:hAnsiTheme="majorEastAsia"/>
              </w:rPr>
            </w:pPr>
            <w:r w:rsidRPr="00F13B9C">
              <w:rPr>
                <w:rFonts w:asciiTheme="majorEastAsia" w:eastAsiaTheme="majorEastAsia" w:hAnsiTheme="majorEastAsia" w:cs="宋体" w:hint="eastAsia"/>
                <w:color w:val="000000"/>
              </w:rPr>
              <w:t>2,592.00</w:t>
            </w:r>
            <w:r w:rsidRPr="00F13B9C">
              <w:rPr>
                <w:rFonts w:asciiTheme="majorEastAsia" w:eastAsiaTheme="majorEastAsia" w:hAnsiTheme="majorEastAsia" w:cs="Arial"/>
                <w:color w:val="000000"/>
                <w:shd w:val="clear" w:color="auto" w:fill="FFFF00"/>
              </w:rPr>
              <w:t xml:space="preserve"> </w:t>
            </w:r>
          </w:p>
        </w:tc>
        <w:tc>
          <w:tcPr>
            <w:tcW w:w="1796" w:type="dxa"/>
            <w:tcBorders>
              <w:top w:val="nil"/>
              <w:left w:val="nil"/>
              <w:bottom w:val="single" w:sz="8" w:space="0" w:color="000000"/>
              <w:right w:val="single" w:sz="8" w:space="0" w:color="000000"/>
            </w:tcBorders>
            <w:vAlign w:val="center"/>
          </w:tcPr>
          <w:p w:rsidR="001D7855" w:rsidRPr="00F13B9C" w:rsidRDefault="000B5887">
            <w:pPr>
              <w:pStyle w:val="a3"/>
              <w:spacing w:beforeAutospacing="0" w:afterAutospacing="0" w:line="360" w:lineRule="auto"/>
              <w:ind w:firstLine="480"/>
              <w:jc w:val="right"/>
              <w:rPr>
                <w:rFonts w:asciiTheme="majorEastAsia" w:eastAsiaTheme="majorEastAsia" w:hAnsiTheme="majorEastAsia" w:cs="宋体"/>
                <w:color w:val="000000"/>
              </w:rPr>
            </w:pPr>
            <w:r w:rsidRPr="00F13B9C">
              <w:rPr>
                <w:rFonts w:asciiTheme="majorEastAsia" w:eastAsiaTheme="majorEastAsia" w:hAnsiTheme="majorEastAsia" w:cs="宋体" w:hint="eastAsia"/>
                <w:color w:val="000000"/>
              </w:rPr>
              <w:t>26,179.20</w:t>
            </w:r>
            <w:r w:rsidRPr="00F13B9C">
              <w:rPr>
                <w:rFonts w:asciiTheme="majorEastAsia" w:eastAsiaTheme="majorEastAsia" w:hAnsiTheme="majorEastAsia" w:cs="宋体"/>
                <w:color w:val="000000"/>
              </w:rPr>
              <w:t xml:space="preserve"> </w:t>
            </w:r>
          </w:p>
        </w:tc>
      </w:tr>
      <w:tr w:rsidR="001D7855" w:rsidRPr="00F13B9C" w:rsidTr="00F13B9C">
        <w:trPr>
          <w:trHeight w:val="270"/>
          <w:tblCellSpacing w:w="0" w:type="dxa"/>
        </w:trPr>
        <w:tc>
          <w:tcPr>
            <w:tcW w:w="5093" w:type="dxa"/>
            <w:tcBorders>
              <w:top w:val="nil"/>
              <w:left w:val="single" w:sz="8" w:space="0" w:color="000000"/>
              <w:bottom w:val="single" w:sz="8" w:space="0" w:color="000000"/>
              <w:right w:val="single" w:sz="8" w:space="0" w:color="000000"/>
            </w:tcBorders>
            <w:vAlign w:val="center"/>
          </w:tcPr>
          <w:p w:rsidR="001D7855" w:rsidRPr="00F13B9C" w:rsidRDefault="000B5887">
            <w:pPr>
              <w:pStyle w:val="a3"/>
              <w:widowControl/>
              <w:spacing w:beforeAutospacing="0" w:afterAutospacing="0"/>
              <w:rPr>
                <w:rFonts w:asciiTheme="majorEastAsia" w:eastAsiaTheme="majorEastAsia" w:hAnsiTheme="majorEastAsia"/>
              </w:rPr>
            </w:pPr>
            <w:r w:rsidRPr="00F13B9C">
              <w:rPr>
                <w:rFonts w:asciiTheme="majorEastAsia" w:eastAsiaTheme="majorEastAsia" w:hAnsiTheme="majorEastAsia" w:cs="宋体" w:hint="eastAsia"/>
                <w:color w:val="000000"/>
              </w:rPr>
              <w:t>海富通阿尔法对冲混合型发起式证券投资基金</w:t>
            </w:r>
          </w:p>
        </w:tc>
        <w:tc>
          <w:tcPr>
            <w:tcW w:w="1397" w:type="dxa"/>
            <w:tcBorders>
              <w:top w:val="nil"/>
              <w:left w:val="nil"/>
              <w:bottom w:val="single" w:sz="8" w:space="0" w:color="000000"/>
              <w:right w:val="single" w:sz="8" w:space="0" w:color="000000"/>
            </w:tcBorders>
            <w:vAlign w:val="center"/>
          </w:tcPr>
          <w:p w:rsidR="001D7855" w:rsidRPr="00F13B9C" w:rsidRDefault="000B5887">
            <w:pPr>
              <w:pStyle w:val="a3"/>
              <w:widowControl/>
              <w:spacing w:beforeAutospacing="0" w:afterAutospacing="0"/>
              <w:jc w:val="right"/>
              <w:rPr>
                <w:rFonts w:asciiTheme="majorEastAsia" w:eastAsiaTheme="majorEastAsia" w:hAnsiTheme="majorEastAsia"/>
              </w:rPr>
            </w:pPr>
            <w:r w:rsidRPr="00F13B9C">
              <w:rPr>
                <w:rFonts w:asciiTheme="majorEastAsia" w:eastAsiaTheme="majorEastAsia" w:hAnsiTheme="majorEastAsia" w:cs="宋体" w:hint="eastAsia"/>
                <w:color w:val="000000"/>
              </w:rPr>
              <w:t>2,001.00</w:t>
            </w:r>
            <w:r w:rsidRPr="00F13B9C">
              <w:rPr>
                <w:rFonts w:asciiTheme="majorEastAsia" w:eastAsiaTheme="majorEastAsia" w:hAnsiTheme="majorEastAsia" w:cs="Arial"/>
                <w:color w:val="000000"/>
                <w:shd w:val="clear" w:color="auto" w:fill="FFFF00"/>
              </w:rPr>
              <w:t xml:space="preserve"> </w:t>
            </w:r>
          </w:p>
        </w:tc>
        <w:tc>
          <w:tcPr>
            <w:tcW w:w="1796" w:type="dxa"/>
            <w:tcBorders>
              <w:top w:val="nil"/>
              <w:left w:val="nil"/>
              <w:bottom w:val="single" w:sz="8" w:space="0" w:color="000000"/>
              <w:right w:val="single" w:sz="8" w:space="0" w:color="000000"/>
            </w:tcBorders>
            <w:vAlign w:val="center"/>
          </w:tcPr>
          <w:p w:rsidR="001D7855" w:rsidRPr="00F13B9C" w:rsidRDefault="000B5887">
            <w:pPr>
              <w:pStyle w:val="a3"/>
              <w:spacing w:beforeAutospacing="0" w:afterAutospacing="0" w:line="360" w:lineRule="auto"/>
              <w:ind w:firstLine="480"/>
              <w:jc w:val="right"/>
              <w:rPr>
                <w:rFonts w:asciiTheme="majorEastAsia" w:eastAsiaTheme="majorEastAsia" w:hAnsiTheme="majorEastAsia" w:cs="宋体"/>
                <w:color w:val="000000"/>
              </w:rPr>
            </w:pPr>
            <w:r w:rsidRPr="00F13B9C">
              <w:rPr>
                <w:rFonts w:asciiTheme="majorEastAsia" w:eastAsiaTheme="majorEastAsia" w:hAnsiTheme="majorEastAsia" w:cs="宋体" w:hint="eastAsia"/>
                <w:color w:val="000000"/>
              </w:rPr>
              <w:t>20,210.10</w:t>
            </w:r>
            <w:r w:rsidRPr="00F13B9C">
              <w:rPr>
                <w:rFonts w:asciiTheme="majorEastAsia" w:eastAsiaTheme="majorEastAsia" w:hAnsiTheme="majorEastAsia" w:cs="宋体"/>
                <w:color w:val="000000"/>
              </w:rPr>
              <w:t xml:space="preserve"> </w:t>
            </w:r>
          </w:p>
        </w:tc>
      </w:tr>
    </w:tbl>
    <w:p w:rsidR="001D7855" w:rsidRDefault="000B5887">
      <w:pPr>
        <w:pStyle w:val="a3"/>
        <w:spacing w:beforeAutospacing="0" w:afterAutospacing="0" w:line="360" w:lineRule="auto"/>
        <w:jc w:val="both"/>
      </w:pPr>
      <w:r>
        <w:t> </w:t>
      </w:r>
    </w:p>
    <w:p w:rsidR="001D7855" w:rsidRDefault="000B5887">
      <w:pPr>
        <w:pStyle w:val="a3"/>
        <w:spacing w:beforeAutospacing="0" w:afterAutospacing="0" w:line="360" w:lineRule="auto"/>
        <w:ind w:firstLine="480"/>
        <w:jc w:val="both"/>
      </w:pPr>
      <w:r>
        <w:rPr>
          <w:rFonts w:ascii="宋体" w:eastAsia="宋体" w:hAnsi="宋体" w:cs="宋体" w:hint="eastAsia"/>
          <w:color w:val="000000"/>
        </w:rPr>
        <w:t>投资者可访问本公司网站（</w:t>
      </w:r>
      <w:r>
        <w:rPr>
          <w:rFonts w:ascii="宋体" w:eastAsia="宋体" w:hAnsi="宋体" w:cs="宋体" w:hint="eastAsia"/>
          <w:color w:val="000000"/>
        </w:rPr>
        <w:t>www.hftfund.com</w:t>
      </w:r>
      <w:r>
        <w:rPr>
          <w:rFonts w:ascii="宋体" w:eastAsia="宋体" w:hAnsi="宋体" w:cs="宋体" w:hint="eastAsia"/>
          <w:color w:val="000000"/>
        </w:rPr>
        <w:t>），或拨打客户服务电话</w:t>
      </w:r>
      <w:r>
        <w:rPr>
          <w:rFonts w:ascii="宋体" w:eastAsia="宋体" w:hAnsi="宋体" w:cs="宋体" w:hint="eastAsia"/>
          <w:color w:val="000000"/>
        </w:rPr>
        <w:t>40088-40099</w:t>
      </w:r>
      <w:r>
        <w:rPr>
          <w:rFonts w:ascii="宋体" w:eastAsia="宋体" w:hAnsi="宋体" w:cs="宋体" w:hint="eastAsia"/>
          <w:color w:val="000000"/>
        </w:rPr>
        <w:t>（免长途话费）咨询相关情况。</w:t>
      </w:r>
    </w:p>
    <w:p w:rsidR="001D7855" w:rsidRDefault="000B5887">
      <w:pPr>
        <w:pStyle w:val="a3"/>
        <w:spacing w:beforeAutospacing="0" w:afterAutospacing="0" w:line="360" w:lineRule="auto"/>
        <w:ind w:firstLine="480"/>
        <w:jc w:val="both"/>
      </w:pPr>
      <w:r>
        <w:t> </w:t>
      </w:r>
    </w:p>
    <w:p w:rsidR="001D7855" w:rsidRDefault="000B5887">
      <w:pPr>
        <w:pStyle w:val="a3"/>
        <w:spacing w:beforeAutospacing="0" w:afterAutospacing="0" w:line="360" w:lineRule="auto"/>
        <w:ind w:firstLine="480"/>
        <w:jc w:val="both"/>
      </w:pPr>
      <w:r>
        <w:rPr>
          <w:rFonts w:ascii="宋体" w:eastAsia="宋体" w:hAnsi="宋体" w:cs="宋体" w:hint="eastAsia"/>
          <w:color w:val="000000"/>
        </w:rPr>
        <w:lastRenderedPageBreak/>
        <w:t>特此公告。</w:t>
      </w:r>
    </w:p>
    <w:p w:rsidR="001D7855" w:rsidRDefault="000B5887">
      <w:pPr>
        <w:pStyle w:val="a3"/>
        <w:spacing w:beforeAutospacing="0" w:afterAutospacing="0" w:line="360" w:lineRule="auto"/>
        <w:ind w:firstLine="480"/>
        <w:jc w:val="both"/>
      </w:pPr>
      <w:r>
        <w:t> </w:t>
      </w:r>
    </w:p>
    <w:p w:rsidR="001D7855" w:rsidRDefault="000B5887">
      <w:pPr>
        <w:pStyle w:val="a3"/>
        <w:spacing w:beforeAutospacing="0" w:afterAutospacing="0" w:line="360" w:lineRule="auto"/>
        <w:ind w:firstLine="480"/>
        <w:jc w:val="both"/>
      </w:pPr>
      <w:r>
        <w:t> </w:t>
      </w:r>
    </w:p>
    <w:p w:rsidR="001D7855" w:rsidRDefault="000B5887">
      <w:pPr>
        <w:pStyle w:val="a3"/>
        <w:spacing w:beforeAutospacing="0" w:afterAutospacing="0" w:line="360" w:lineRule="auto"/>
        <w:ind w:firstLine="480"/>
        <w:jc w:val="right"/>
      </w:pPr>
      <w:r>
        <w:rPr>
          <w:rFonts w:ascii="宋体" w:eastAsia="宋体" w:hAnsi="宋体" w:cs="宋体" w:hint="eastAsia"/>
          <w:color w:val="000000"/>
        </w:rPr>
        <w:t>海富通基金管理有限公司</w:t>
      </w:r>
    </w:p>
    <w:p w:rsidR="001D7855" w:rsidRDefault="00E565E1">
      <w:pPr>
        <w:pStyle w:val="a3"/>
        <w:spacing w:beforeAutospacing="0" w:afterAutospacing="0" w:line="360" w:lineRule="auto"/>
        <w:ind w:firstLine="6357"/>
        <w:jc w:val="both"/>
        <w:rPr>
          <w:rFonts w:ascii="宋体" w:eastAsia="宋体" w:hAnsi="宋体" w:cs="宋体"/>
          <w:color w:val="000000"/>
        </w:rPr>
      </w:pPr>
      <w:r>
        <w:rPr>
          <w:rFonts w:ascii="宋体" w:eastAsia="宋体" w:hAnsi="宋体" w:cs="宋体" w:hint="eastAsia"/>
          <w:color w:val="000000"/>
        </w:rPr>
        <w:t>2025年12月1</w:t>
      </w:r>
      <w:r w:rsidR="00595962">
        <w:rPr>
          <w:rFonts w:ascii="宋体" w:eastAsia="宋体" w:hAnsi="宋体" w:cs="宋体" w:hint="eastAsia"/>
          <w:color w:val="000000"/>
        </w:rPr>
        <w:t>7</w:t>
      </w:r>
      <w:r>
        <w:rPr>
          <w:rFonts w:ascii="宋体" w:eastAsia="宋体" w:hAnsi="宋体" w:cs="宋体" w:hint="eastAsia"/>
          <w:color w:val="000000"/>
        </w:rPr>
        <w:t>日</w:t>
      </w:r>
    </w:p>
    <w:p w:rsidR="001D7855" w:rsidRDefault="001D7855"/>
    <w:sectPr w:rsidR="001D7855" w:rsidSect="00693C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4FB12BA7"/>
    <w:rsid w:val="000B5887"/>
    <w:rsid w:val="001D7855"/>
    <w:rsid w:val="005767AA"/>
    <w:rsid w:val="00595962"/>
    <w:rsid w:val="00693CF5"/>
    <w:rsid w:val="007C2C63"/>
    <w:rsid w:val="007D4C7A"/>
    <w:rsid w:val="008E269A"/>
    <w:rsid w:val="00C75392"/>
    <w:rsid w:val="00D828CB"/>
    <w:rsid w:val="00E41529"/>
    <w:rsid w:val="00E565E1"/>
    <w:rsid w:val="00EC0F1F"/>
    <w:rsid w:val="00F13B9C"/>
    <w:rsid w:val="132E17F9"/>
    <w:rsid w:val="14194E4D"/>
    <w:rsid w:val="1B04685E"/>
    <w:rsid w:val="277C2787"/>
    <w:rsid w:val="2920204B"/>
    <w:rsid w:val="44275F68"/>
    <w:rsid w:val="4FB12BA7"/>
    <w:rsid w:val="64F67841"/>
    <w:rsid w:val="7A9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CF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69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rsid w:val="00693CF5"/>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4</DocSecurity>
  <Lines>6</Lines>
  <Paragraphs>1</Paragraphs>
  <ScaleCrop>false</ScaleCrop>
  <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C04F58B663ED41AC9B08E9E96FB6A09C_11</vt:lpwstr>
  </property>
</Properties>
</file>