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FB195C" w:rsidRDefault="00FB195C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A91ECC" w:rsidRDefault="000D44DA">
      <w:pPr>
        <w:jc w:val="center"/>
        <w:rPr>
          <w:rFonts w:ascii="宋体" w:hAnsi="宋体"/>
          <w:sz w:val="30"/>
        </w:rPr>
      </w:pPr>
      <w:bookmarkStart w:id="0" w:name="t_3_0_table"/>
      <w:bookmarkStart w:id="1" w:name="t_3_0_0002_a2_fm1"/>
      <w:bookmarkEnd w:id="0"/>
      <w:bookmarkEnd w:id="1"/>
      <w:r w:rsidRPr="000D44DA">
        <w:rPr>
          <w:rFonts w:ascii="宋体" w:hAnsi="宋体" w:hint="eastAsia"/>
          <w:b/>
          <w:sz w:val="48"/>
          <w:szCs w:val="48"/>
        </w:rPr>
        <w:t>关于</w:t>
      </w:r>
      <w:r w:rsidR="00181864">
        <w:rPr>
          <w:rFonts w:ascii="宋体" w:hAnsi="宋体" w:hint="eastAsia"/>
          <w:b/>
          <w:sz w:val="48"/>
          <w:szCs w:val="48"/>
        </w:rPr>
        <w:t>南方比较优势</w:t>
      </w:r>
      <w:r w:rsidRPr="000D44DA">
        <w:rPr>
          <w:rFonts w:ascii="宋体" w:hAnsi="宋体" w:hint="eastAsia"/>
          <w:b/>
          <w:sz w:val="48"/>
          <w:szCs w:val="48"/>
        </w:rPr>
        <w:t>混合型证券投资基金2025年</w:t>
      </w:r>
      <w:r w:rsidR="00E82993">
        <w:rPr>
          <w:rFonts w:ascii="宋体" w:hAnsi="宋体"/>
          <w:b/>
          <w:sz w:val="48"/>
          <w:szCs w:val="48"/>
        </w:rPr>
        <w:t>12月25日、12月26日</w:t>
      </w:r>
      <w:r w:rsidRPr="000D44DA">
        <w:rPr>
          <w:rFonts w:ascii="宋体" w:hAnsi="宋体" w:hint="eastAsia"/>
          <w:b/>
          <w:sz w:val="48"/>
          <w:szCs w:val="48"/>
        </w:rPr>
        <w:t>暂停</w:t>
      </w:r>
      <w:r w:rsidR="009F7FE7">
        <w:rPr>
          <w:rFonts w:ascii="宋体" w:hAnsi="宋体" w:hint="eastAsia"/>
          <w:b/>
          <w:sz w:val="48"/>
          <w:szCs w:val="48"/>
        </w:rPr>
        <w:t>申购、赎回、转换及定投</w:t>
      </w:r>
      <w:r w:rsidRPr="000D44DA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07029E" w:rsidRDefault="0063086B">
      <w:pPr>
        <w:jc w:val="center"/>
        <w:rPr>
          <w:rFonts w:ascii="宋体" w:hAnsi="宋体"/>
          <w:sz w:val="30"/>
        </w:rPr>
      </w:pPr>
    </w:p>
    <w:p w:rsidR="0063086B" w:rsidRPr="00F13519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1E778B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0D44DA" w:rsidRPr="000D44DA">
        <w:rPr>
          <w:rFonts w:ascii="宋体" w:hAnsi="宋体" w:hint="eastAsia"/>
          <w:b/>
          <w:sz w:val="28"/>
          <w:szCs w:val="28"/>
        </w:rPr>
        <w:t>2025年</w:t>
      </w:r>
      <w:r w:rsidR="00887F74">
        <w:rPr>
          <w:rFonts w:ascii="宋体" w:hAnsi="宋体"/>
          <w:b/>
          <w:sz w:val="28"/>
          <w:szCs w:val="28"/>
        </w:rPr>
        <w:t>1</w:t>
      </w:r>
      <w:r w:rsidR="00E82993">
        <w:rPr>
          <w:rFonts w:ascii="宋体" w:hAnsi="宋体"/>
          <w:b/>
          <w:sz w:val="28"/>
          <w:szCs w:val="28"/>
        </w:rPr>
        <w:t>2</w:t>
      </w:r>
      <w:r w:rsidR="000D44DA" w:rsidRPr="000D44DA">
        <w:rPr>
          <w:rFonts w:ascii="宋体" w:hAnsi="宋体" w:hint="eastAsia"/>
          <w:b/>
          <w:sz w:val="28"/>
          <w:szCs w:val="28"/>
        </w:rPr>
        <w:t>月</w:t>
      </w:r>
      <w:r w:rsidR="00E82993">
        <w:rPr>
          <w:rFonts w:ascii="宋体" w:hAnsi="宋体"/>
          <w:b/>
          <w:sz w:val="28"/>
          <w:szCs w:val="28"/>
        </w:rPr>
        <w:t>17</w:t>
      </w:r>
      <w:r w:rsidR="000D44DA" w:rsidRPr="000D44DA">
        <w:rPr>
          <w:rFonts w:ascii="宋体" w:hAnsi="宋体" w:hint="eastAsia"/>
          <w:b/>
          <w:sz w:val="28"/>
          <w:szCs w:val="28"/>
        </w:rPr>
        <w:t>日</w:t>
      </w:r>
    </w:p>
    <w:p w:rsidR="00965398" w:rsidRDefault="00965398">
      <w:pPr>
        <w:ind w:left="2100" w:firstLine="420"/>
        <w:rPr>
          <w:rFonts w:ascii="宋体" w:hAnsi="宋体"/>
          <w:b/>
          <w:sz w:val="28"/>
          <w:szCs w:val="28"/>
        </w:rPr>
      </w:pPr>
    </w:p>
    <w:p w:rsidR="0063086B" w:rsidRPr="00A34725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Pr="00ED46D2" w:rsidRDefault="0063086B">
      <w:pPr>
        <w:rPr>
          <w:sz w:val="24"/>
        </w:rPr>
      </w:pP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480"/>
        <w:gridCol w:w="2481"/>
      </w:tblGrid>
      <w:tr w:rsidR="000D07B5" w:rsidTr="00F13519">
        <w:tc>
          <w:tcPr>
            <w:tcW w:w="3828" w:type="dxa"/>
            <w:gridSpan w:val="2"/>
            <w:vAlign w:val="center"/>
          </w:tcPr>
          <w:p w:rsidR="000D07B5" w:rsidRDefault="000D07B5" w:rsidP="000D07B5">
            <w:pPr>
              <w:spacing w:before="100" w:beforeAutospacing="1" w:after="100" w:afterAutospacing="1"/>
              <w:rPr>
                <w:kern w:val="0"/>
                <w:sz w:val="24"/>
              </w:rPr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0D07B5" w:rsidRDefault="00181864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南方比较优势</w:t>
            </w:r>
            <w:r w:rsidR="000D44DA" w:rsidRPr="000D44DA">
              <w:rPr>
                <w:rFonts w:hint="eastAsia"/>
              </w:rPr>
              <w:t>混合型证券投资基金</w:t>
            </w:r>
          </w:p>
        </w:tc>
      </w:tr>
      <w:tr w:rsidR="000D07B5" w:rsidTr="00F13519">
        <w:tc>
          <w:tcPr>
            <w:tcW w:w="3828" w:type="dxa"/>
            <w:gridSpan w:val="2"/>
            <w:vAlign w:val="center"/>
          </w:tcPr>
          <w:p w:rsidR="000D07B5" w:rsidRDefault="000D07B5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0D07B5" w:rsidRDefault="00181864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南方比较优势</w:t>
            </w:r>
            <w:r w:rsidR="000D44DA" w:rsidRPr="000D44DA">
              <w:rPr>
                <w:rFonts w:hint="eastAsia"/>
              </w:rPr>
              <w:t>混合</w:t>
            </w:r>
          </w:p>
        </w:tc>
      </w:tr>
      <w:tr w:rsidR="000D07B5" w:rsidTr="00F13519">
        <w:tc>
          <w:tcPr>
            <w:tcW w:w="3828" w:type="dxa"/>
            <w:gridSpan w:val="2"/>
            <w:vAlign w:val="center"/>
          </w:tcPr>
          <w:p w:rsidR="000D07B5" w:rsidRDefault="000D07B5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0D07B5" w:rsidRPr="00845B39" w:rsidRDefault="00181864" w:rsidP="000D07B5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181864">
              <w:rPr>
                <w:rFonts w:ascii="宋体" w:hAnsi="宋体"/>
                <w:szCs w:val="21"/>
              </w:rPr>
              <w:t>013590</w:t>
            </w:r>
          </w:p>
        </w:tc>
      </w:tr>
      <w:tr w:rsidR="000D07B5" w:rsidTr="00F13519">
        <w:tc>
          <w:tcPr>
            <w:tcW w:w="3828" w:type="dxa"/>
            <w:gridSpan w:val="2"/>
            <w:vAlign w:val="center"/>
          </w:tcPr>
          <w:p w:rsidR="000D07B5" w:rsidRDefault="000D07B5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0D07B5" w:rsidRPr="00845B39" w:rsidRDefault="000D07B5" w:rsidP="000D07B5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845B39">
              <w:rPr>
                <w:rFonts w:ascii="宋体" w:hAnsi="宋体" w:hint="eastAsia"/>
                <w:szCs w:val="21"/>
              </w:rPr>
              <w:t>南方基金管理股份有限公司</w:t>
            </w:r>
          </w:p>
        </w:tc>
      </w:tr>
      <w:tr w:rsidR="000D07B5" w:rsidTr="00F13519">
        <w:tc>
          <w:tcPr>
            <w:tcW w:w="3828" w:type="dxa"/>
            <w:gridSpan w:val="2"/>
            <w:vAlign w:val="center"/>
          </w:tcPr>
          <w:p w:rsidR="000D07B5" w:rsidRDefault="000D07B5" w:rsidP="000D07B5">
            <w:pPr>
              <w:spacing w:before="100" w:beforeAutospacing="1" w:after="100" w:afterAutospacing="1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0D07B5" w:rsidRPr="00845B39" w:rsidRDefault="000D07B5" w:rsidP="000D07B5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845B39">
              <w:rPr>
                <w:rFonts w:ascii="宋体" w:hAnsi="宋体" w:hint="eastAsia"/>
                <w:szCs w:val="21"/>
              </w:rPr>
              <w:t>《</w:t>
            </w:r>
            <w:r w:rsidR="00181864">
              <w:rPr>
                <w:rFonts w:ascii="宋体" w:hAnsi="宋体" w:hint="eastAsia"/>
                <w:szCs w:val="21"/>
              </w:rPr>
              <w:t>南方比较优势</w:t>
            </w:r>
            <w:r w:rsidR="000D44DA" w:rsidRPr="00845B39">
              <w:rPr>
                <w:rFonts w:ascii="宋体" w:hAnsi="宋体" w:hint="eastAsia"/>
                <w:szCs w:val="21"/>
              </w:rPr>
              <w:t>混合型证券投资基金</w:t>
            </w:r>
            <w:r w:rsidRPr="00845B39">
              <w:rPr>
                <w:rFonts w:ascii="宋体" w:hAnsi="宋体" w:hint="eastAsia"/>
                <w:szCs w:val="21"/>
              </w:rPr>
              <w:t>基金合同》</w:t>
            </w:r>
            <w:r w:rsidR="008C51B0" w:rsidRPr="00845B39">
              <w:rPr>
                <w:rFonts w:ascii="宋体" w:hAnsi="宋体" w:hint="eastAsia"/>
                <w:szCs w:val="21"/>
              </w:rPr>
              <w:t>、《</w:t>
            </w:r>
            <w:r w:rsidR="00181864">
              <w:rPr>
                <w:rFonts w:ascii="宋体" w:hAnsi="宋体" w:hint="eastAsia"/>
                <w:szCs w:val="21"/>
              </w:rPr>
              <w:t>南方比较优势</w:t>
            </w:r>
            <w:r w:rsidR="000D44DA" w:rsidRPr="00845B39">
              <w:rPr>
                <w:rFonts w:ascii="宋体" w:hAnsi="宋体" w:hint="eastAsia"/>
                <w:szCs w:val="21"/>
              </w:rPr>
              <w:t>混合型证券投资基金</w:t>
            </w:r>
            <w:r w:rsidR="008C51B0" w:rsidRPr="00845B39"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C16E6C" w:rsidTr="00F13519">
        <w:tc>
          <w:tcPr>
            <w:tcW w:w="1276" w:type="dxa"/>
            <w:vMerge w:val="restart"/>
            <w:vAlign w:val="center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暂停申购起始日</w:t>
            </w:r>
          </w:p>
        </w:tc>
        <w:tc>
          <w:tcPr>
            <w:tcW w:w="4961" w:type="dxa"/>
            <w:gridSpan w:val="2"/>
          </w:tcPr>
          <w:p w:rsidR="00C16E6C" w:rsidRPr="00845B39" w:rsidRDefault="00C16E6C" w:rsidP="00BB64B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27565F">
              <w:rPr>
                <w:rFonts w:ascii="宋体" w:hAnsi="宋体" w:hint="eastAsia"/>
                <w:szCs w:val="21"/>
              </w:rPr>
              <w:t>2025年</w:t>
            </w:r>
            <w:r w:rsidRPr="0027565F">
              <w:rPr>
                <w:rFonts w:ascii="宋体" w:hAnsi="宋体"/>
                <w:szCs w:val="21"/>
              </w:rPr>
              <w:t>12月25日</w:t>
            </w:r>
          </w:p>
        </w:tc>
      </w:tr>
      <w:tr w:rsidR="00C16E6C" w:rsidTr="00F13519">
        <w:tc>
          <w:tcPr>
            <w:tcW w:w="1276" w:type="dxa"/>
            <w:vMerge/>
            <w:vAlign w:val="center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暂停转换转入起始日</w:t>
            </w:r>
          </w:p>
        </w:tc>
        <w:tc>
          <w:tcPr>
            <w:tcW w:w="4961" w:type="dxa"/>
            <w:gridSpan w:val="2"/>
          </w:tcPr>
          <w:p w:rsidR="00C16E6C" w:rsidRPr="00845B39" w:rsidRDefault="00C16E6C" w:rsidP="00BB64B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27565F">
              <w:rPr>
                <w:rFonts w:ascii="宋体" w:hAnsi="宋体" w:hint="eastAsia"/>
                <w:szCs w:val="21"/>
              </w:rPr>
              <w:t>2025年</w:t>
            </w:r>
            <w:r w:rsidRPr="0027565F">
              <w:rPr>
                <w:rFonts w:ascii="宋体" w:hAnsi="宋体"/>
                <w:szCs w:val="21"/>
              </w:rPr>
              <w:t>12月25日</w:t>
            </w:r>
          </w:p>
        </w:tc>
      </w:tr>
      <w:tr w:rsidR="00C16E6C" w:rsidTr="00F13519">
        <w:tc>
          <w:tcPr>
            <w:tcW w:w="1276" w:type="dxa"/>
            <w:vMerge/>
            <w:vAlign w:val="center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暂停赎回起始日</w:t>
            </w:r>
          </w:p>
        </w:tc>
        <w:tc>
          <w:tcPr>
            <w:tcW w:w="4961" w:type="dxa"/>
            <w:gridSpan w:val="2"/>
          </w:tcPr>
          <w:p w:rsidR="00C16E6C" w:rsidRPr="00845B39" w:rsidRDefault="00C16E6C" w:rsidP="00BB64B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27565F">
              <w:rPr>
                <w:rFonts w:ascii="宋体" w:hAnsi="宋体" w:hint="eastAsia"/>
                <w:szCs w:val="21"/>
              </w:rPr>
              <w:t>2025年</w:t>
            </w:r>
            <w:r w:rsidRPr="0027565F">
              <w:rPr>
                <w:rFonts w:ascii="宋体" w:hAnsi="宋体"/>
                <w:szCs w:val="21"/>
              </w:rPr>
              <w:t>12月25日</w:t>
            </w:r>
          </w:p>
        </w:tc>
      </w:tr>
      <w:tr w:rsidR="00C16E6C" w:rsidTr="00F13519">
        <w:tc>
          <w:tcPr>
            <w:tcW w:w="1276" w:type="dxa"/>
            <w:vMerge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暂停转换转出起始日</w:t>
            </w:r>
          </w:p>
        </w:tc>
        <w:tc>
          <w:tcPr>
            <w:tcW w:w="4961" w:type="dxa"/>
            <w:gridSpan w:val="2"/>
          </w:tcPr>
          <w:p w:rsidR="00C16E6C" w:rsidRPr="00845B39" w:rsidRDefault="00C16E6C" w:rsidP="00BB64B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27565F">
              <w:rPr>
                <w:rFonts w:ascii="宋体" w:hAnsi="宋体" w:hint="eastAsia"/>
                <w:szCs w:val="21"/>
              </w:rPr>
              <w:t>2025年</w:t>
            </w:r>
            <w:r w:rsidRPr="0027565F">
              <w:rPr>
                <w:rFonts w:ascii="宋体" w:hAnsi="宋体"/>
                <w:szCs w:val="21"/>
              </w:rPr>
              <w:t>12月25日</w:t>
            </w:r>
          </w:p>
        </w:tc>
      </w:tr>
      <w:tr w:rsidR="00C16E6C" w:rsidTr="00F13519">
        <w:tc>
          <w:tcPr>
            <w:tcW w:w="1276" w:type="dxa"/>
            <w:vMerge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C16E6C" w:rsidRDefault="00C16E6C" w:rsidP="00C16E6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Pr="00195B03">
              <w:rPr>
                <w:rFonts w:ascii="宋体" w:hAnsi="宋体" w:hint="eastAsia"/>
                <w:szCs w:val="21"/>
              </w:rPr>
              <w:t>定期定额投资</w:t>
            </w:r>
            <w:r>
              <w:rPr>
                <w:rFonts w:ascii="宋体" w:hAnsi="宋体" w:hint="eastAsia"/>
                <w:szCs w:val="21"/>
              </w:rPr>
              <w:t>起始日</w:t>
            </w:r>
          </w:p>
        </w:tc>
        <w:tc>
          <w:tcPr>
            <w:tcW w:w="4961" w:type="dxa"/>
            <w:gridSpan w:val="2"/>
          </w:tcPr>
          <w:p w:rsidR="00C16E6C" w:rsidRPr="00845B39" w:rsidRDefault="00C16E6C" w:rsidP="00BB64BB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27565F">
              <w:rPr>
                <w:rFonts w:ascii="宋体" w:hAnsi="宋体" w:hint="eastAsia"/>
                <w:szCs w:val="21"/>
              </w:rPr>
              <w:t>2025年</w:t>
            </w:r>
            <w:r w:rsidRPr="0027565F">
              <w:rPr>
                <w:rFonts w:ascii="宋体" w:hAnsi="宋体"/>
                <w:szCs w:val="21"/>
              </w:rPr>
              <w:t>12月25日</w:t>
            </w:r>
          </w:p>
        </w:tc>
      </w:tr>
      <w:tr w:rsidR="00195B03" w:rsidTr="00F13519">
        <w:tc>
          <w:tcPr>
            <w:tcW w:w="1276" w:type="dxa"/>
            <w:vMerge/>
          </w:tcPr>
          <w:p w:rsidR="00195B03" w:rsidRDefault="00195B03" w:rsidP="00195B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</w:tcPr>
          <w:p w:rsidR="00195B03" w:rsidRDefault="00195B03" w:rsidP="00195B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195B03" w:rsidRDefault="00195B03" w:rsidP="00195B03">
            <w:pPr>
              <w:jc w:val="left"/>
              <w:rPr>
                <w:rFonts w:ascii="宋体" w:hAnsi="宋体"/>
                <w:szCs w:val="21"/>
              </w:rPr>
            </w:pPr>
            <w:r w:rsidRPr="000D49A0">
              <w:rPr>
                <w:rFonts w:ascii="宋体" w:hAnsi="宋体" w:hint="eastAsia"/>
                <w:szCs w:val="21"/>
              </w:rPr>
              <w:t>2025年</w:t>
            </w:r>
            <w:r>
              <w:rPr>
                <w:rFonts w:ascii="宋体" w:hAnsi="宋体"/>
                <w:szCs w:val="21"/>
              </w:rPr>
              <w:t>12月25日、12月26日</w:t>
            </w:r>
            <w:r w:rsidRPr="000D49A0">
              <w:rPr>
                <w:rFonts w:ascii="宋体" w:hAnsi="宋体" w:hint="eastAsia"/>
                <w:szCs w:val="21"/>
              </w:rPr>
              <w:t>（</w:t>
            </w:r>
            <w:r w:rsidRPr="00A07A80">
              <w:rPr>
                <w:rFonts w:ascii="宋体" w:hAnsi="宋体" w:hint="eastAsia"/>
                <w:szCs w:val="21"/>
              </w:rPr>
              <w:t>香港</w:t>
            </w:r>
            <w:r w:rsidRPr="00E82993">
              <w:rPr>
                <w:rFonts w:ascii="宋体" w:hAnsi="宋体" w:hint="eastAsia"/>
                <w:szCs w:val="21"/>
              </w:rPr>
              <w:t>圣诞节</w:t>
            </w:r>
            <w:r w:rsidRPr="000D49A0">
              <w:rPr>
                <w:rFonts w:ascii="宋体" w:hAnsi="宋体" w:hint="eastAsia"/>
                <w:szCs w:val="21"/>
              </w:rPr>
              <w:t>）为非港股通交易日，本基金暂停</w:t>
            </w:r>
            <w:r w:rsidRPr="00B50F5B">
              <w:rPr>
                <w:rFonts w:ascii="宋体" w:hAnsi="宋体" w:hint="eastAsia"/>
                <w:szCs w:val="21"/>
              </w:rPr>
              <w:t>申购、赎回、转换及定投</w:t>
            </w:r>
            <w:r w:rsidRPr="000D49A0">
              <w:rPr>
                <w:rFonts w:ascii="宋体" w:hAnsi="宋体" w:hint="eastAsia"/>
                <w:szCs w:val="21"/>
              </w:rPr>
              <w:t>业务</w:t>
            </w:r>
          </w:p>
        </w:tc>
      </w:tr>
      <w:tr w:rsidR="00195B03" w:rsidTr="00C341A6">
        <w:tc>
          <w:tcPr>
            <w:tcW w:w="3828" w:type="dxa"/>
            <w:gridSpan w:val="2"/>
            <w:vAlign w:val="center"/>
          </w:tcPr>
          <w:p w:rsidR="00195B03" w:rsidRDefault="00195B03" w:rsidP="00195B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下属基金份额的简称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195B03" w:rsidRPr="001F6D3B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南方比较优势</w:t>
            </w:r>
            <w:r w:rsidRPr="00745ACB">
              <w:rPr>
                <w:rFonts w:ascii="宋体" w:hAnsi="宋体" w:hint="eastAsia"/>
                <w:szCs w:val="21"/>
              </w:rPr>
              <w:t>混合</w:t>
            </w:r>
            <w:r w:rsidRPr="00745ACB"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2481" w:type="dxa"/>
            <w:vAlign w:val="center"/>
          </w:tcPr>
          <w:p w:rsidR="00195B03" w:rsidRPr="00BA5E46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南方比较优势</w:t>
            </w:r>
            <w:r w:rsidRPr="00745ACB">
              <w:rPr>
                <w:rFonts w:ascii="宋体" w:hAnsi="宋体" w:hint="eastAsia"/>
                <w:szCs w:val="21"/>
              </w:rPr>
              <w:t>混合</w:t>
            </w:r>
            <w:r w:rsidRPr="00745ACB">
              <w:rPr>
                <w:rFonts w:ascii="宋体" w:hAnsi="宋体"/>
                <w:szCs w:val="21"/>
              </w:rPr>
              <w:t>C</w:t>
            </w:r>
          </w:p>
        </w:tc>
      </w:tr>
      <w:tr w:rsidR="00195B03" w:rsidTr="00615CFF">
        <w:tc>
          <w:tcPr>
            <w:tcW w:w="3828" w:type="dxa"/>
            <w:gridSpan w:val="2"/>
            <w:vAlign w:val="center"/>
          </w:tcPr>
          <w:p w:rsidR="00195B03" w:rsidRDefault="00195B03" w:rsidP="00195B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下属基金份额的代码</w:t>
            </w:r>
            <w:r>
              <w:t xml:space="preserve"> </w:t>
            </w:r>
          </w:p>
        </w:tc>
        <w:tc>
          <w:tcPr>
            <w:tcW w:w="2480" w:type="dxa"/>
            <w:vAlign w:val="center"/>
          </w:tcPr>
          <w:p w:rsidR="00195B03" w:rsidRPr="001F6D3B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181864">
              <w:rPr>
                <w:rFonts w:ascii="宋体" w:hAnsi="宋体"/>
                <w:szCs w:val="21"/>
              </w:rPr>
              <w:t>013590</w:t>
            </w:r>
          </w:p>
        </w:tc>
        <w:tc>
          <w:tcPr>
            <w:tcW w:w="2481" w:type="dxa"/>
            <w:vAlign w:val="center"/>
          </w:tcPr>
          <w:p w:rsidR="00195B03" w:rsidRPr="00BA5E46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181864">
              <w:rPr>
                <w:rFonts w:ascii="宋体" w:hAnsi="宋体"/>
                <w:szCs w:val="21"/>
              </w:rPr>
              <w:t>01359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195B03" w:rsidTr="00B562D5">
        <w:tc>
          <w:tcPr>
            <w:tcW w:w="3828" w:type="dxa"/>
            <w:gridSpan w:val="2"/>
            <w:vAlign w:val="center"/>
          </w:tcPr>
          <w:p w:rsidR="00195B03" w:rsidRDefault="00195B03" w:rsidP="00195B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该基金份额是否</w:t>
            </w:r>
            <w:r>
              <w:rPr>
                <w:rFonts w:ascii="宋体" w:hAnsi="宋体" w:hint="eastAsia"/>
                <w:szCs w:val="21"/>
              </w:rPr>
              <w:t>暂停</w:t>
            </w:r>
          </w:p>
        </w:tc>
        <w:tc>
          <w:tcPr>
            <w:tcW w:w="2480" w:type="dxa"/>
            <w:vAlign w:val="center"/>
          </w:tcPr>
          <w:p w:rsidR="00195B03" w:rsidRPr="001F6D3B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745ACB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481" w:type="dxa"/>
            <w:vAlign w:val="center"/>
          </w:tcPr>
          <w:p w:rsidR="00195B03" w:rsidRPr="00BA5E46" w:rsidRDefault="00195B03" w:rsidP="00195B03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 w:rsidRPr="00745AC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CE61F1" w:rsidRPr="00CE61F1" w:rsidRDefault="00CE61F1" w:rsidP="00DC743E">
      <w:pPr>
        <w:spacing w:line="276" w:lineRule="auto"/>
        <w:ind w:firstLineChars="200" w:firstLine="420"/>
        <w:jc w:val="left"/>
        <w:rPr>
          <w:rFonts w:ascii="宋体" w:hAnsi="宋体"/>
          <w:szCs w:val="21"/>
        </w:rPr>
      </w:pPr>
    </w:p>
    <w:p w:rsidR="0063086B" w:rsidRDefault="0063086B" w:rsidP="00F70901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9F7FE7" w:rsidRDefault="004153D2" w:rsidP="001A53E3">
      <w:pPr>
        <w:spacing w:line="312" w:lineRule="auto"/>
        <w:ind w:firstLineChars="200" w:firstLine="420"/>
        <w:jc w:val="left"/>
        <w:rPr>
          <w:rFonts w:ascii="宋体" w:hAnsi="宋体"/>
          <w:szCs w:val="21"/>
        </w:rPr>
      </w:pPr>
      <w:bookmarkStart w:id="6" w:name="t_3_2_2646_a1_fm1"/>
      <w:bookmarkEnd w:id="6"/>
      <w:r>
        <w:rPr>
          <w:rFonts w:ascii="宋体" w:hAnsi="宋体" w:hint="eastAsia"/>
          <w:szCs w:val="21"/>
        </w:rPr>
        <w:t>（1）</w:t>
      </w:r>
      <w:r w:rsidR="00FA7534" w:rsidRPr="00FA7534">
        <w:rPr>
          <w:rFonts w:ascii="宋体" w:hAnsi="宋体" w:hint="eastAsia"/>
          <w:szCs w:val="21"/>
        </w:rPr>
        <w:t>根据《</w:t>
      </w:r>
      <w:r w:rsidR="00181864">
        <w:rPr>
          <w:rFonts w:ascii="宋体" w:hAnsi="宋体" w:hint="eastAsia"/>
          <w:szCs w:val="21"/>
        </w:rPr>
        <w:t>南方比较优势</w:t>
      </w:r>
      <w:r w:rsidR="000D44DA">
        <w:rPr>
          <w:rFonts w:ascii="宋体" w:hAnsi="宋体" w:hint="eastAsia"/>
          <w:szCs w:val="21"/>
        </w:rPr>
        <w:t>混合型证券投资基金</w:t>
      </w:r>
      <w:r w:rsidR="00FA7534" w:rsidRPr="00FA7534">
        <w:rPr>
          <w:rFonts w:ascii="宋体" w:hAnsi="宋体" w:hint="eastAsia"/>
          <w:szCs w:val="21"/>
        </w:rPr>
        <w:t>基金合同》、《</w:t>
      </w:r>
      <w:r w:rsidR="00181864">
        <w:rPr>
          <w:rFonts w:ascii="宋体" w:hAnsi="宋体" w:hint="eastAsia"/>
          <w:szCs w:val="21"/>
        </w:rPr>
        <w:t>南方比较优势</w:t>
      </w:r>
      <w:r w:rsidR="000D44DA">
        <w:rPr>
          <w:rFonts w:ascii="宋体" w:hAnsi="宋体" w:hint="eastAsia"/>
          <w:szCs w:val="21"/>
        </w:rPr>
        <w:t>混合型证券投资基金</w:t>
      </w:r>
      <w:r w:rsidR="00FA7534" w:rsidRPr="00FA7534">
        <w:rPr>
          <w:rFonts w:ascii="宋体" w:hAnsi="宋体" w:hint="eastAsia"/>
          <w:szCs w:val="21"/>
        </w:rPr>
        <w:t>招募说明书》的有关规定，当本基金投资所处的市场或外汇市场正常或非正常停市，可能影响本基金投资时基金管理人可以暂停本基金的申购赎回。依据《</w:t>
      </w:r>
      <w:r w:rsidR="000D44DA" w:rsidRPr="000D44DA">
        <w:rPr>
          <w:rFonts w:ascii="宋体" w:hAnsi="宋体" w:hint="eastAsia"/>
          <w:szCs w:val="21"/>
        </w:rPr>
        <w:t>关于2024年岁末及2025年沪港通下港股通交易日安排的通知》及《关于2024年底及2025年深港通下的港股通交易日有关安排的通知》，</w:t>
      </w:r>
      <w:r w:rsidR="007808AF">
        <w:rPr>
          <w:rFonts w:ascii="宋体" w:hAnsi="宋体" w:hint="eastAsia"/>
          <w:szCs w:val="21"/>
        </w:rPr>
        <w:t>本基金管理人决定</w:t>
      </w:r>
      <w:r w:rsidR="00A07A80">
        <w:rPr>
          <w:rFonts w:ascii="宋体" w:hAnsi="宋体" w:cs="宋体" w:hint="eastAsia"/>
          <w:color w:val="000000"/>
          <w:kern w:val="0"/>
          <w:szCs w:val="21"/>
        </w:rPr>
        <w:t>2025年</w:t>
      </w:r>
      <w:r w:rsidR="00E82993">
        <w:rPr>
          <w:rFonts w:ascii="宋体" w:hAnsi="宋体" w:cs="宋体" w:hint="eastAsia"/>
          <w:color w:val="000000"/>
          <w:kern w:val="0"/>
          <w:szCs w:val="21"/>
        </w:rPr>
        <w:t>12月25日、12月26日</w:t>
      </w:r>
      <w:r w:rsidR="00FA7534" w:rsidRPr="00FA7534">
        <w:rPr>
          <w:rFonts w:ascii="宋体" w:hAnsi="宋体" w:hint="eastAsia"/>
          <w:szCs w:val="21"/>
        </w:rPr>
        <w:t>暂停本基金</w:t>
      </w:r>
      <w:r w:rsidR="009F7FE7" w:rsidRPr="00A34D64">
        <w:rPr>
          <w:rFonts w:ascii="宋体" w:hAnsi="宋体" w:hint="eastAsia"/>
          <w:szCs w:val="21"/>
        </w:rPr>
        <w:t>申购、赎回、转换及定投</w:t>
      </w:r>
      <w:r w:rsidR="009F7FE7" w:rsidRPr="00FA7534">
        <w:rPr>
          <w:rFonts w:ascii="宋体" w:hAnsi="宋体" w:hint="eastAsia"/>
          <w:szCs w:val="21"/>
        </w:rPr>
        <w:t>业务</w:t>
      </w:r>
      <w:r w:rsidR="00DA01CE">
        <w:rPr>
          <w:rFonts w:hint="eastAsia"/>
        </w:rPr>
        <w:t>，</w:t>
      </w:r>
      <w:r w:rsidR="00DA01CE">
        <w:rPr>
          <w:rFonts w:ascii="宋体" w:hAnsi="宋体" w:hint="eastAsia"/>
          <w:szCs w:val="21"/>
        </w:rPr>
        <w:t>并于</w:t>
      </w:r>
      <w:r w:rsidR="00DA01CE" w:rsidRPr="00FB75AB">
        <w:rPr>
          <w:rFonts w:ascii="宋体" w:hAnsi="宋体" w:cs="宋体" w:hint="eastAsia"/>
          <w:color w:val="000000"/>
          <w:kern w:val="0"/>
          <w:szCs w:val="21"/>
        </w:rPr>
        <w:t>2025年</w:t>
      </w:r>
      <w:r w:rsidR="00DA01CE">
        <w:rPr>
          <w:rFonts w:ascii="宋体" w:hAnsi="宋体" w:cs="宋体"/>
          <w:color w:val="000000"/>
          <w:kern w:val="0"/>
          <w:szCs w:val="21"/>
        </w:rPr>
        <w:t>1</w:t>
      </w:r>
      <w:r w:rsidR="00E82993">
        <w:rPr>
          <w:rFonts w:ascii="宋体" w:hAnsi="宋体" w:cs="宋体"/>
          <w:color w:val="000000"/>
          <w:kern w:val="0"/>
          <w:szCs w:val="21"/>
        </w:rPr>
        <w:t>2</w:t>
      </w:r>
      <w:r w:rsidR="00DA01CE" w:rsidRPr="00FB75AB">
        <w:rPr>
          <w:rFonts w:ascii="宋体" w:hAnsi="宋体" w:cs="宋体" w:hint="eastAsia"/>
          <w:color w:val="000000"/>
          <w:kern w:val="0"/>
          <w:szCs w:val="21"/>
        </w:rPr>
        <w:t>月</w:t>
      </w:r>
      <w:r w:rsidR="00E82993">
        <w:rPr>
          <w:rFonts w:ascii="宋体" w:hAnsi="宋体" w:cs="宋体"/>
          <w:color w:val="000000"/>
          <w:kern w:val="0"/>
          <w:szCs w:val="21"/>
        </w:rPr>
        <w:t>27</w:t>
      </w:r>
      <w:r w:rsidR="00DA01CE" w:rsidRPr="00FB75AB">
        <w:rPr>
          <w:rFonts w:ascii="宋体" w:hAnsi="宋体" w:cs="宋体" w:hint="eastAsia"/>
          <w:color w:val="000000"/>
          <w:kern w:val="0"/>
          <w:szCs w:val="21"/>
        </w:rPr>
        <w:t>日</w:t>
      </w:r>
      <w:r w:rsidR="00DA01CE">
        <w:rPr>
          <w:rFonts w:ascii="宋体" w:hAnsi="宋体" w:hint="eastAsia"/>
          <w:szCs w:val="21"/>
        </w:rPr>
        <w:t>起恢复</w:t>
      </w:r>
      <w:r w:rsidR="00DA01CE" w:rsidRPr="00FA7534">
        <w:rPr>
          <w:rFonts w:ascii="宋体" w:hAnsi="宋体" w:hint="eastAsia"/>
          <w:szCs w:val="21"/>
        </w:rPr>
        <w:t>本基金的日常</w:t>
      </w:r>
      <w:r w:rsidR="009F7FE7" w:rsidRPr="00A34D64">
        <w:rPr>
          <w:rFonts w:ascii="宋体" w:hAnsi="宋体" w:hint="eastAsia"/>
          <w:szCs w:val="21"/>
        </w:rPr>
        <w:t>申购、赎回</w:t>
      </w:r>
      <w:bookmarkStart w:id="7" w:name="_GoBack"/>
      <w:bookmarkEnd w:id="7"/>
      <w:r w:rsidR="009F7FE7" w:rsidRPr="00A34D64">
        <w:rPr>
          <w:rFonts w:ascii="宋体" w:hAnsi="宋体" w:hint="eastAsia"/>
          <w:szCs w:val="21"/>
        </w:rPr>
        <w:t>、转换及定投</w:t>
      </w:r>
      <w:r w:rsidR="009F7FE7" w:rsidRPr="00FA7534">
        <w:rPr>
          <w:rFonts w:ascii="宋体" w:hAnsi="宋体" w:hint="eastAsia"/>
          <w:szCs w:val="21"/>
        </w:rPr>
        <w:t>业务</w:t>
      </w:r>
      <w:r w:rsidR="00624127">
        <w:rPr>
          <w:rFonts w:ascii="宋体" w:hAnsi="宋体" w:hint="eastAsia"/>
          <w:szCs w:val="21"/>
        </w:rPr>
        <w:t>（</w:t>
      </w:r>
      <w:r w:rsidR="00B0316C">
        <w:t>大额申购、定投和转换转入业务</w:t>
      </w:r>
      <w:r w:rsidR="00B0316C">
        <w:rPr>
          <w:rFonts w:hint="eastAsia"/>
        </w:rPr>
        <w:t>限制金额</w:t>
      </w:r>
      <w:r w:rsidR="00B0316C">
        <w:rPr>
          <w:rFonts w:hint="eastAsia"/>
        </w:rPr>
        <w:t>500</w:t>
      </w:r>
      <w:r w:rsidR="00B0316C">
        <w:rPr>
          <w:rFonts w:hint="eastAsia"/>
        </w:rPr>
        <w:t>万元</w:t>
      </w:r>
      <w:r w:rsidR="00624127">
        <w:rPr>
          <w:rFonts w:hint="eastAsia"/>
        </w:rPr>
        <w:t>）</w:t>
      </w:r>
      <w:r w:rsidR="00B0316C">
        <w:rPr>
          <w:rFonts w:hint="eastAsia"/>
        </w:rPr>
        <w:t>，</w:t>
      </w:r>
      <w:r w:rsidR="00B0316C" w:rsidRPr="00FA7534">
        <w:rPr>
          <w:rFonts w:ascii="宋体" w:hAnsi="宋体" w:hint="eastAsia"/>
          <w:szCs w:val="21"/>
        </w:rPr>
        <w:t>届时不再另行公告</w:t>
      </w:r>
      <w:r w:rsidR="00B0316C">
        <w:rPr>
          <w:rFonts w:hint="eastAsia"/>
        </w:rPr>
        <w:t>。</w:t>
      </w:r>
    </w:p>
    <w:p w:rsidR="00FA7534" w:rsidRPr="00FA7534" w:rsidRDefault="00DA01CE" w:rsidP="001A53E3">
      <w:pPr>
        <w:spacing w:line="312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2A56A0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FA7534" w:rsidRPr="00FA7534">
        <w:rPr>
          <w:rFonts w:ascii="宋体" w:hAnsi="宋体" w:hint="eastAsia"/>
          <w:szCs w:val="21"/>
        </w:rPr>
        <w:t>若港股通交易日安排发生变化，本基金管理人将进行相应调整并公告。若本基金投资所处的市场状况发生变化，或将来根据法律法规和基金合同的约定需要调整上述安排的，本基金管理人将另行调整并公告。</w:t>
      </w:r>
    </w:p>
    <w:p w:rsidR="005277AC" w:rsidRDefault="00FA7534" w:rsidP="001A53E3">
      <w:pPr>
        <w:spacing w:line="312" w:lineRule="auto"/>
        <w:ind w:firstLineChars="200" w:firstLine="420"/>
        <w:jc w:val="left"/>
        <w:rPr>
          <w:rFonts w:ascii="宋体" w:hAnsi="宋体"/>
          <w:szCs w:val="21"/>
        </w:rPr>
      </w:pPr>
      <w:r w:rsidRPr="00FA7534">
        <w:rPr>
          <w:rFonts w:ascii="宋体" w:hAnsi="宋体" w:hint="eastAsia"/>
          <w:szCs w:val="21"/>
        </w:rPr>
        <w:t>（</w:t>
      </w:r>
      <w:r w:rsidR="002A56A0">
        <w:rPr>
          <w:rFonts w:ascii="宋体" w:hAnsi="宋体"/>
          <w:szCs w:val="21"/>
        </w:rPr>
        <w:t>3</w:t>
      </w:r>
      <w:r w:rsidRPr="00FA7534">
        <w:rPr>
          <w:rFonts w:ascii="宋体" w:hAnsi="宋体" w:hint="eastAsia"/>
          <w:szCs w:val="21"/>
        </w:rPr>
        <w:t>）投资者可访问南方基金管理股份有限公司网站(www.nffund.com)或拨打客户服务电话（400－889－8899）咨询相关情况。敬请投资者及早做好交易安排，避免因假期原因带来不便。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1A53E3">
      <w:pPr>
        <w:spacing w:line="312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30B85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2F0BC7" w:rsidP="001A53E3">
      <w:pPr>
        <w:spacing w:line="312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330B85">
        <w:rPr>
          <w:rFonts w:ascii="宋体" w:hAnsi="宋体"/>
          <w:szCs w:val="21"/>
        </w:rPr>
        <w:t xml:space="preserve"> </w:t>
      </w:r>
      <w:r w:rsidR="000D44DA" w:rsidRPr="000D44DA">
        <w:rPr>
          <w:rFonts w:ascii="宋体" w:hAnsi="宋体" w:hint="eastAsia"/>
          <w:szCs w:val="21"/>
        </w:rPr>
        <w:t>2025年</w:t>
      </w:r>
      <w:r w:rsidR="00887F74">
        <w:rPr>
          <w:rFonts w:ascii="宋体" w:hAnsi="宋体"/>
          <w:szCs w:val="21"/>
        </w:rPr>
        <w:t>1</w:t>
      </w:r>
      <w:r w:rsidR="001A53E3">
        <w:rPr>
          <w:rFonts w:ascii="宋体" w:hAnsi="宋体"/>
          <w:szCs w:val="21"/>
        </w:rPr>
        <w:t>2</w:t>
      </w:r>
      <w:r w:rsidR="000D44DA" w:rsidRPr="000D44DA">
        <w:rPr>
          <w:rFonts w:ascii="宋体" w:hAnsi="宋体" w:hint="eastAsia"/>
          <w:szCs w:val="21"/>
        </w:rPr>
        <w:t>月</w:t>
      </w:r>
      <w:r w:rsidR="001A53E3">
        <w:rPr>
          <w:rFonts w:ascii="宋体" w:hAnsi="宋体"/>
          <w:szCs w:val="21"/>
        </w:rPr>
        <w:t>17</w:t>
      </w:r>
      <w:r w:rsidR="000D44DA" w:rsidRPr="000D44DA">
        <w:rPr>
          <w:rFonts w:ascii="宋体" w:hAnsi="宋体" w:hint="eastAsia"/>
          <w:szCs w:val="21"/>
        </w:rPr>
        <w:t>日</w:t>
      </w:r>
      <w:r w:rsidR="005130C0">
        <w:rPr>
          <w:rFonts w:ascii="宋体" w:hAnsi="宋体" w:hint="eastAsia"/>
          <w:szCs w:val="21"/>
        </w:rPr>
        <w:t xml:space="preserve">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F2" w:rsidRDefault="008C6DF2" w:rsidP="009F7951">
      <w:r>
        <w:separator/>
      </w:r>
    </w:p>
  </w:endnote>
  <w:endnote w:type="continuationSeparator" w:id="0">
    <w:p w:rsidR="008C6DF2" w:rsidRDefault="008C6DF2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AB4C6C">
      <w:fldChar w:fldCharType="begin"/>
    </w:r>
    <w:r w:rsidR="00102B5B">
      <w:instrText xml:space="preserve"> PAGE   \* MERGEFORMAT </w:instrText>
    </w:r>
    <w:r w:rsidR="00AB4C6C">
      <w:fldChar w:fldCharType="separate"/>
    </w:r>
    <w:r w:rsidR="00F70901">
      <w:rPr>
        <w:noProof/>
      </w:rPr>
      <w:t>1</w:t>
    </w:r>
    <w:r w:rsidR="00AB4C6C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70901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F2" w:rsidRDefault="008C6DF2" w:rsidP="009F7951">
      <w:r>
        <w:separator/>
      </w:r>
    </w:p>
  </w:footnote>
  <w:footnote w:type="continuationSeparator" w:id="0">
    <w:p w:rsidR="008C6DF2" w:rsidRDefault="008C6DF2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192"/>
    <w:rsid w:val="000065C0"/>
    <w:rsid w:val="000653A6"/>
    <w:rsid w:val="0007029E"/>
    <w:rsid w:val="000776AB"/>
    <w:rsid w:val="000931C8"/>
    <w:rsid w:val="000A06CA"/>
    <w:rsid w:val="000B6641"/>
    <w:rsid w:val="000C110C"/>
    <w:rsid w:val="000C1C5F"/>
    <w:rsid w:val="000C5413"/>
    <w:rsid w:val="000C71F1"/>
    <w:rsid w:val="000C722A"/>
    <w:rsid w:val="000D07B5"/>
    <w:rsid w:val="000D2A75"/>
    <w:rsid w:val="000D44DA"/>
    <w:rsid w:val="000D49A0"/>
    <w:rsid w:val="000E0665"/>
    <w:rsid w:val="000E07FD"/>
    <w:rsid w:val="000E1E0B"/>
    <w:rsid w:val="000F723F"/>
    <w:rsid w:val="00100553"/>
    <w:rsid w:val="00102B5B"/>
    <w:rsid w:val="00103A28"/>
    <w:rsid w:val="00111B9D"/>
    <w:rsid w:val="00116A24"/>
    <w:rsid w:val="00122313"/>
    <w:rsid w:val="00124909"/>
    <w:rsid w:val="001357A5"/>
    <w:rsid w:val="001364ED"/>
    <w:rsid w:val="0014620E"/>
    <w:rsid w:val="00151412"/>
    <w:rsid w:val="00171A09"/>
    <w:rsid w:val="001728EC"/>
    <w:rsid w:val="00172A27"/>
    <w:rsid w:val="00173F7C"/>
    <w:rsid w:val="00175D7C"/>
    <w:rsid w:val="001803EE"/>
    <w:rsid w:val="00181864"/>
    <w:rsid w:val="00185D48"/>
    <w:rsid w:val="00185F53"/>
    <w:rsid w:val="00195B03"/>
    <w:rsid w:val="001A069B"/>
    <w:rsid w:val="001A53E3"/>
    <w:rsid w:val="001B0497"/>
    <w:rsid w:val="001C6348"/>
    <w:rsid w:val="001D0E01"/>
    <w:rsid w:val="001D473B"/>
    <w:rsid w:val="001D5EA2"/>
    <w:rsid w:val="001E369E"/>
    <w:rsid w:val="001E778B"/>
    <w:rsid w:val="001F6D3B"/>
    <w:rsid w:val="00203410"/>
    <w:rsid w:val="002040CC"/>
    <w:rsid w:val="00212CC6"/>
    <w:rsid w:val="00214619"/>
    <w:rsid w:val="002254EC"/>
    <w:rsid w:val="00227378"/>
    <w:rsid w:val="00233A86"/>
    <w:rsid w:val="00233BEF"/>
    <w:rsid w:val="00257AA7"/>
    <w:rsid w:val="00273624"/>
    <w:rsid w:val="002764A5"/>
    <w:rsid w:val="002864D7"/>
    <w:rsid w:val="0029039B"/>
    <w:rsid w:val="002A56A0"/>
    <w:rsid w:val="002A667D"/>
    <w:rsid w:val="002B390D"/>
    <w:rsid w:val="002C1BED"/>
    <w:rsid w:val="002C35A1"/>
    <w:rsid w:val="002D26EB"/>
    <w:rsid w:val="002D7628"/>
    <w:rsid w:val="002E26BE"/>
    <w:rsid w:val="002E71A4"/>
    <w:rsid w:val="002F0BC7"/>
    <w:rsid w:val="002F438E"/>
    <w:rsid w:val="002F43E9"/>
    <w:rsid w:val="002F5ABE"/>
    <w:rsid w:val="00302E95"/>
    <w:rsid w:val="00304E49"/>
    <w:rsid w:val="0030701C"/>
    <w:rsid w:val="00317A9D"/>
    <w:rsid w:val="003223F7"/>
    <w:rsid w:val="00322806"/>
    <w:rsid w:val="00327AE0"/>
    <w:rsid w:val="00330B85"/>
    <w:rsid w:val="0034298E"/>
    <w:rsid w:val="00345D5C"/>
    <w:rsid w:val="0035672C"/>
    <w:rsid w:val="00381366"/>
    <w:rsid w:val="00384375"/>
    <w:rsid w:val="00385B39"/>
    <w:rsid w:val="003A3F99"/>
    <w:rsid w:val="003A4B5E"/>
    <w:rsid w:val="003A59EF"/>
    <w:rsid w:val="003B06C0"/>
    <w:rsid w:val="003C2CA3"/>
    <w:rsid w:val="003D3331"/>
    <w:rsid w:val="003D3612"/>
    <w:rsid w:val="003D415A"/>
    <w:rsid w:val="003E2D26"/>
    <w:rsid w:val="00412894"/>
    <w:rsid w:val="004153D2"/>
    <w:rsid w:val="00423E69"/>
    <w:rsid w:val="004277BF"/>
    <w:rsid w:val="00440F82"/>
    <w:rsid w:val="00443433"/>
    <w:rsid w:val="0044487F"/>
    <w:rsid w:val="00454A75"/>
    <w:rsid w:val="004718EC"/>
    <w:rsid w:val="0047577E"/>
    <w:rsid w:val="004822AB"/>
    <w:rsid w:val="0048738C"/>
    <w:rsid w:val="00492F49"/>
    <w:rsid w:val="00493A10"/>
    <w:rsid w:val="00494E7A"/>
    <w:rsid w:val="004B0205"/>
    <w:rsid w:val="004B0D04"/>
    <w:rsid w:val="004B3530"/>
    <w:rsid w:val="004C117F"/>
    <w:rsid w:val="004C5552"/>
    <w:rsid w:val="004D0240"/>
    <w:rsid w:val="004D2023"/>
    <w:rsid w:val="004E0A92"/>
    <w:rsid w:val="004E48BA"/>
    <w:rsid w:val="004E6400"/>
    <w:rsid w:val="004F0294"/>
    <w:rsid w:val="004F1251"/>
    <w:rsid w:val="005130C0"/>
    <w:rsid w:val="00525197"/>
    <w:rsid w:val="005277AC"/>
    <w:rsid w:val="00535F13"/>
    <w:rsid w:val="00543771"/>
    <w:rsid w:val="00552600"/>
    <w:rsid w:val="00555B53"/>
    <w:rsid w:val="00556F6E"/>
    <w:rsid w:val="00557F6D"/>
    <w:rsid w:val="00564AB2"/>
    <w:rsid w:val="00565FF1"/>
    <w:rsid w:val="00576161"/>
    <w:rsid w:val="00577671"/>
    <w:rsid w:val="00582815"/>
    <w:rsid w:val="00597776"/>
    <w:rsid w:val="005B1616"/>
    <w:rsid w:val="005C7412"/>
    <w:rsid w:val="005E04CE"/>
    <w:rsid w:val="005F4ECA"/>
    <w:rsid w:val="00601F45"/>
    <w:rsid w:val="00602CAD"/>
    <w:rsid w:val="006100CE"/>
    <w:rsid w:val="00612950"/>
    <w:rsid w:val="00624127"/>
    <w:rsid w:val="00627C41"/>
    <w:rsid w:val="0063086B"/>
    <w:rsid w:val="00636DEE"/>
    <w:rsid w:val="00643FD9"/>
    <w:rsid w:val="0064468E"/>
    <w:rsid w:val="006513E7"/>
    <w:rsid w:val="00654C2A"/>
    <w:rsid w:val="00656DA7"/>
    <w:rsid w:val="0066616C"/>
    <w:rsid w:val="006676A6"/>
    <w:rsid w:val="00676E61"/>
    <w:rsid w:val="0067723F"/>
    <w:rsid w:val="006777BA"/>
    <w:rsid w:val="006812E5"/>
    <w:rsid w:val="00682404"/>
    <w:rsid w:val="00682983"/>
    <w:rsid w:val="006908B0"/>
    <w:rsid w:val="006B2029"/>
    <w:rsid w:val="006B33B6"/>
    <w:rsid w:val="006C0D2A"/>
    <w:rsid w:val="006C10C3"/>
    <w:rsid w:val="006D7D0A"/>
    <w:rsid w:val="006F4D51"/>
    <w:rsid w:val="006F4DA8"/>
    <w:rsid w:val="006F5EF2"/>
    <w:rsid w:val="006F5F1A"/>
    <w:rsid w:val="0070190A"/>
    <w:rsid w:val="007041AF"/>
    <w:rsid w:val="00707FAB"/>
    <w:rsid w:val="00722D4A"/>
    <w:rsid w:val="00724D80"/>
    <w:rsid w:val="00726164"/>
    <w:rsid w:val="00745ACB"/>
    <w:rsid w:val="00745B80"/>
    <w:rsid w:val="00765FFE"/>
    <w:rsid w:val="007800C4"/>
    <w:rsid w:val="007808AF"/>
    <w:rsid w:val="00784B83"/>
    <w:rsid w:val="00795FF4"/>
    <w:rsid w:val="00797B07"/>
    <w:rsid w:val="007B0C40"/>
    <w:rsid w:val="007B2675"/>
    <w:rsid w:val="007C5895"/>
    <w:rsid w:val="007C5A0C"/>
    <w:rsid w:val="007D503C"/>
    <w:rsid w:val="007D73FD"/>
    <w:rsid w:val="007E25B5"/>
    <w:rsid w:val="007E4157"/>
    <w:rsid w:val="00801872"/>
    <w:rsid w:val="0080195B"/>
    <w:rsid w:val="00812D65"/>
    <w:rsid w:val="00830420"/>
    <w:rsid w:val="00836538"/>
    <w:rsid w:val="00840D5A"/>
    <w:rsid w:val="0084459D"/>
    <w:rsid w:val="00845B39"/>
    <w:rsid w:val="008559A0"/>
    <w:rsid w:val="00876088"/>
    <w:rsid w:val="00882FD3"/>
    <w:rsid w:val="00887F74"/>
    <w:rsid w:val="008A76E3"/>
    <w:rsid w:val="008A7B17"/>
    <w:rsid w:val="008B7BA9"/>
    <w:rsid w:val="008C51B0"/>
    <w:rsid w:val="008C6DF2"/>
    <w:rsid w:val="008D383D"/>
    <w:rsid w:val="008E412D"/>
    <w:rsid w:val="008E7F1B"/>
    <w:rsid w:val="0090041C"/>
    <w:rsid w:val="009053A8"/>
    <w:rsid w:val="00924B32"/>
    <w:rsid w:val="00926A3F"/>
    <w:rsid w:val="00941FF5"/>
    <w:rsid w:val="0094718A"/>
    <w:rsid w:val="009634DD"/>
    <w:rsid w:val="009636B4"/>
    <w:rsid w:val="00965398"/>
    <w:rsid w:val="00972675"/>
    <w:rsid w:val="00981FF1"/>
    <w:rsid w:val="00982EB4"/>
    <w:rsid w:val="00983EDF"/>
    <w:rsid w:val="00993B61"/>
    <w:rsid w:val="009B3612"/>
    <w:rsid w:val="009C6498"/>
    <w:rsid w:val="009E207B"/>
    <w:rsid w:val="009E679D"/>
    <w:rsid w:val="009F624C"/>
    <w:rsid w:val="009F6602"/>
    <w:rsid w:val="009F7951"/>
    <w:rsid w:val="009F7FE7"/>
    <w:rsid w:val="00A02057"/>
    <w:rsid w:val="00A03434"/>
    <w:rsid w:val="00A039B4"/>
    <w:rsid w:val="00A04911"/>
    <w:rsid w:val="00A054EB"/>
    <w:rsid w:val="00A07A80"/>
    <w:rsid w:val="00A07AB6"/>
    <w:rsid w:val="00A17779"/>
    <w:rsid w:val="00A34725"/>
    <w:rsid w:val="00A34D64"/>
    <w:rsid w:val="00A4467A"/>
    <w:rsid w:val="00A5729C"/>
    <w:rsid w:val="00A57E51"/>
    <w:rsid w:val="00A62827"/>
    <w:rsid w:val="00A64A05"/>
    <w:rsid w:val="00A8164A"/>
    <w:rsid w:val="00A830CF"/>
    <w:rsid w:val="00A83E94"/>
    <w:rsid w:val="00A85FD0"/>
    <w:rsid w:val="00A91ECC"/>
    <w:rsid w:val="00A94833"/>
    <w:rsid w:val="00A94AE1"/>
    <w:rsid w:val="00AA4E55"/>
    <w:rsid w:val="00AB1AFC"/>
    <w:rsid w:val="00AB3E0E"/>
    <w:rsid w:val="00AB4C6C"/>
    <w:rsid w:val="00AC6C54"/>
    <w:rsid w:val="00AD0AC7"/>
    <w:rsid w:val="00AD3AB1"/>
    <w:rsid w:val="00AD4D7F"/>
    <w:rsid w:val="00AE3179"/>
    <w:rsid w:val="00AE36B0"/>
    <w:rsid w:val="00AE3BB8"/>
    <w:rsid w:val="00AE6FB0"/>
    <w:rsid w:val="00AF4694"/>
    <w:rsid w:val="00B009D7"/>
    <w:rsid w:val="00B01CC1"/>
    <w:rsid w:val="00B0316C"/>
    <w:rsid w:val="00B06267"/>
    <w:rsid w:val="00B15482"/>
    <w:rsid w:val="00B15F9B"/>
    <w:rsid w:val="00B36F50"/>
    <w:rsid w:val="00B41815"/>
    <w:rsid w:val="00B4443A"/>
    <w:rsid w:val="00B50A31"/>
    <w:rsid w:val="00B50F5B"/>
    <w:rsid w:val="00B52D54"/>
    <w:rsid w:val="00B5772A"/>
    <w:rsid w:val="00B7734B"/>
    <w:rsid w:val="00B776B3"/>
    <w:rsid w:val="00B823DB"/>
    <w:rsid w:val="00B82F0C"/>
    <w:rsid w:val="00B84C5B"/>
    <w:rsid w:val="00BA352D"/>
    <w:rsid w:val="00BA4725"/>
    <w:rsid w:val="00BB0FE6"/>
    <w:rsid w:val="00BB4D21"/>
    <w:rsid w:val="00BB6290"/>
    <w:rsid w:val="00BB64BB"/>
    <w:rsid w:val="00BB68D5"/>
    <w:rsid w:val="00BB7A93"/>
    <w:rsid w:val="00BC283B"/>
    <w:rsid w:val="00BC6157"/>
    <w:rsid w:val="00BD34ED"/>
    <w:rsid w:val="00BD7812"/>
    <w:rsid w:val="00BE45F8"/>
    <w:rsid w:val="00BE6BF2"/>
    <w:rsid w:val="00BF2710"/>
    <w:rsid w:val="00C16E6C"/>
    <w:rsid w:val="00C212FD"/>
    <w:rsid w:val="00C35666"/>
    <w:rsid w:val="00C37D72"/>
    <w:rsid w:val="00C41E3D"/>
    <w:rsid w:val="00C4588B"/>
    <w:rsid w:val="00C54B9F"/>
    <w:rsid w:val="00C6320F"/>
    <w:rsid w:val="00C654A3"/>
    <w:rsid w:val="00C675F8"/>
    <w:rsid w:val="00C70C0D"/>
    <w:rsid w:val="00C7462A"/>
    <w:rsid w:val="00C85CAB"/>
    <w:rsid w:val="00C93E34"/>
    <w:rsid w:val="00C95419"/>
    <w:rsid w:val="00CC140A"/>
    <w:rsid w:val="00CC4204"/>
    <w:rsid w:val="00CC76CE"/>
    <w:rsid w:val="00CD6C8C"/>
    <w:rsid w:val="00CE61F1"/>
    <w:rsid w:val="00CF1432"/>
    <w:rsid w:val="00CF36E7"/>
    <w:rsid w:val="00CF7B82"/>
    <w:rsid w:val="00D02003"/>
    <w:rsid w:val="00D026CD"/>
    <w:rsid w:val="00D026DC"/>
    <w:rsid w:val="00D02DAD"/>
    <w:rsid w:val="00D12A2C"/>
    <w:rsid w:val="00D214F9"/>
    <w:rsid w:val="00D216EE"/>
    <w:rsid w:val="00D226EE"/>
    <w:rsid w:val="00D41ABF"/>
    <w:rsid w:val="00D4541A"/>
    <w:rsid w:val="00D45755"/>
    <w:rsid w:val="00D51207"/>
    <w:rsid w:val="00D52EFC"/>
    <w:rsid w:val="00D60554"/>
    <w:rsid w:val="00D628EF"/>
    <w:rsid w:val="00D667C0"/>
    <w:rsid w:val="00D732A9"/>
    <w:rsid w:val="00D73F79"/>
    <w:rsid w:val="00D75D4C"/>
    <w:rsid w:val="00D76C68"/>
    <w:rsid w:val="00D82161"/>
    <w:rsid w:val="00D87DBB"/>
    <w:rsid w:val="00DA01CE"/>
    <w:rsid w:val="00DA26DC"/>
    <w:rsid w:val="00DA42FC"/>
    <w:rsid w:val="00DA47DC"/>
    <w:rsid w:val="00DB008E"/>
    <w:rsid w:val="00DB3386"/>
    <w:rsid w:val="00DB6EC4"/>
    <w:rsid w:val="00DC0F25"/>
    <w:rsid w:val="00DC1433"/>
    <w:rsid w:val="00DC1E23"/>
    <w:rsid w:val="00DC3840"/>
    <w:rsid w:val="00DC743E"/>
    <w:rsid w:val="00DC7D51"/>
    <w:rsid w:val="00DD0BD1"/>
    <w:rsid w:val="00DD5BF8"/>
    <w:rsid w:val="00DD5EF0"/>
    <w:rsid w:val="00DE1290"/>
    <w:rsid w:val="00DE337D"/>
    <w:rsid w:val="00E05895"/>
    <w:rsid w:val="00E24FBB"/>
    <w:rsid w:val="00E37535"/>
    <w:rsid w:val="00E44613"/>
    <w:rsid w:val="00E502A5"/>
    <w:rsid w:val="00E56E28"/>
    <w:rsid w:val="00E61E2A"/>
    <w:rsid w:val="00E64E7A"/>
    <w:rsid w:val="00E8023D"/>
    <w:rsid w:val="00E82993"/>
    <w:rsid w:val="00E84800"/>
    <w:rsid w:val="00E90578"/>
    <w:rsid w:val="00E9098A"/>
    <w:rsid w:val="00E93C7A"/>
    <w:rsid w:val="00EA178C"/>
    <w:rsid w:val="00EA60EB"/>
    <w:rsid w:val="00EB17F6"/>
    <w:rsid w:val="00EB557C"/>
    <w:rsid w:val="00EC0B1D"/>
    <w:rsid w:val="00EC4411"/>
    <w:rsid w:val="00EC4B13"/>
    <w:rsid w:val="00EC516D"/>
    <w:rsid w:val="00ED46D2"/>
    <w:rsid w:val="00ED5E97"/>
    <w:rsid w:val="00ED6B71"/>
    <w:rsid w:val="00EE556B"/>
    <w:rsid w:val="00EF1F8C"/>
    <w:rsid w:val="00F0615B"/>
    <w:rsid w:val="00F10C08"/>
    <w:rsid w:val="00F12BCF"/>
    <w:rsid w:val="00F13519"/>
    <w:rsid w:val="00F14EED"/>
    <w:rsid w:val="00F23F28"/>
    <w:rsid w:val="00F44C6D"/>
    <w:rsid w:val="00F53F25"/>
    <w:rsid w:val="00F56739"/>
    <w:rsid w:val="00F64334"/>
    <w:rsid w:val="00F70901"/>
    <w:rsid w:val="00F843F4"/>
    <w:rsid w:val="00F94058"/>
    <w:rsid w:val="00F941FB"/>
    <w:rsid w:val="00F9627F"/>
    <w:rsid w:val="00FA4355"/>
    <w:rsid w:val="00FA72CE"/>
    <w:rsid w:val="00FA7534"/>
    <w:rsid w:val="00FB195C"/>
    <w:rsid w:val="00FC6931"/>
    <w:rsid w:val="00FC6BD9"/>
    <w:rsid w:val="00FD5B12"/>
    <w:rsid w:val="00FD7389"/>
    <w:rsid w:val="00FE457C"/>
    <w:rsid w:val="00FE6AF5"/>
    <w:rsid w:val="00FE7799"/>
    <w:rsid w:val="00FF33B5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2020-07-27T03:09:00Z</cp:lastPrinted>
  <dcterms:created xsi:type="dcterms:W3CDTF">2025-12-16T16:02:00Z</dcterms:created>
  <dcterms:modified xsi:type="dcterms:W3CDTF">2025-12-16T16:02:00Z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