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E46" w:rsidRDefault="00BE0A71">
      <w:pPr>
        <w:shd w:val="clear" w:color="auto" w:fill="FFFFFF"/>
        <w:spacing w:line="375" w:lineRule="atLeast"/>
        <w:jc w:val="center"/>
        <w:outlineLvl w:val="1"/>
        <w:rPr>
          <w:rFonts w:ascii="宋体" w:eastAsia="宋体" w:hAnsi="宋体" w:cs="宋体"/>
          <w:sz w:val="36"/>
        </w:rPr>
      </w:pPr>
      <w:bookmarkStart w:id="0" w:name="_GoBack"/>
      <w:bookmarkEnd w:id="0"/>
      <w:r>
        <w:rPr>
          <w:rFonts w:ascii="宋体" w:eastAsia="宋体" w:hAnsi="宋体" w:cs="宋体" w:hint="eastAsia"/>
          <w:sz w:val="36"/>
        </w:rPr>
        <w:t>嘉合磐昇纯债债券型证券投资基金（</w:t>
      </w:r>
      <w:r>
        <w:rPr>
          <w:rFonts w:ascii="宋体" w:eastAsia="宋体" w:hAnsi="宋体" w:cs="宋体" w:hint="eastAsia"/>
          <w:sz w:val="36"/>
        </w:rPr>
        <w:t>A</w:t>
      </w:r>
      <w:r>
        <w:rPr>
          <w:rFonts w:ascii="宋体" w:eastAsia="宋体" w:hAnsi="宋体" w:cs="宋体" w:hint="eastAsia"/>
          <w:sz w:val="36"/>
        </w:rPr>
        <w:t>类份额）</w:t>
      </w:r>
    </w:p>
    <w:p w:rsidR="009D2E46" w:rsidRDefault="00BE0A71">
      <w:pPr>
        <w:pStyle w:val="ac"/>
        <w:spacing w:after="276" w:line="240" w:lineRule="auto"/>
        <w:ind w:firstLineChars="0" w:firstLine="0"/>
        <w:jc w:val="center"/>
      </w:pPr>
      <w:r>
        <w:rPr>
          <w:rFonts w:ascii="宋体" w:eastAsia="宋体" w:hAnsi="宋体" w:cs="宋体" w:hint="eastAsia"/>
          <w:sz w:val="36"/>
        </w:rPr>
        <w:t>2025</w:t>
      </w:r>
      <w:r>
        <w:rPr>
          <w:rFonts w:ascii="宋体" w:eastAsia="宋体" w:hAnsi="宋体" w:cs="宋体"/>
          <w:sz w:val="36"/>
        </w:rPr>
        <w:t>年度</w:t>
      </w:r>
      <w:r>
        <w:rPr>
          <w:rFonts w:ascii="宋体" w:eastAsia="宋体" w:hAnsi="宋体" w:cs="宋体" w:hint="eastAsia"/>
          <w:sz w:val="36"/>
        </w:rPr>
        <w:t>第一次</w:t>
      </w:r>
      <w:r>
        <w:rPr>
          <w:rFonts w:ascii="宋体" w:eastAsia="宋体" w:hAnsi="宋体" w:cs="宋体"/>
          <w:sz w:val="36"/>
        </w:rPr>
        <w:t>分红公告</w:t>
      </w:r>
    </w:p>
    <w:p w:rsidR="009D2E46" w:rsidRDefault="00BE0A71">
      <w:pPr>
        <w:spacing w:after="569" w:line="240" w:lineRule="auto"/>
        <w:jc w:val="center"/>
        <w:rPr>
          <w:rFonts w:ascii="宋体" w:eastAsia="宋体" w:hAnsi="宋体" w:cs="宋体"/>
          <w:sz w:val="24"/>
        </w:rPr>
      </w:pPr>
      <w:r>
        <w:rPr>
          <w:rFonts w:ascii="宋体" w:eastAsia="宋体" w:hAnsi="宋体" w:cs="宋体"/>
          <w:sz w:val="24"/>
        </w:rPr>
        <w:t>公告送出日期：</w:t>
      </w:r>
      <w:r>
        <w:rPr>
          <w:rFonts w:ascii="宋体" w:eastAsia="宋体" w:hAnsi="宋体" w:cs="宋体"/>
          <w:sz w:val="24"/>
        </w:rPr>
        <w:t>202</w:t>
      </w:r>
      <w:r>
        <w:rPr>
          <w:rFonts w:ascii="宋体" w:eastAsia="宋体" w:hAnsi="宋体" w:cs="宋体" w:hint="eastAsia"/>
          <w:sz w:val="24"/>
        </w:rPr>
        <w:t>5</w:t>
      </w:r>
      <w:r>
        <w:rPr>
          <w:rFonts w:ascii="宋体" w:eastAsia="宋体" w:hAnsi="宋体" w:cs="宋体"/>
          <w:sz w:val="24"/>
        </w:rPr>
        <w:t>年</w:t>
      </w:r>
      <w:r>
        <w:rPr>
          <w:rFonts w:ascii="宋体" w:eastAsia="宋体" w:hAnsi="宋体" w:cs="宋体" w:hint="eastAsia"/>
          <w:sz w:val="24"/>
        </w:rPr>
        <w:t>12</w:t>
      </w:r>
      <w:r>
        <w:rPr>
          <w:rFonts w:ascii="宋体" w:eastAsia="宋体" w:hAnsi="宋体" w:cs="宋体"/>
          <w:sz w:val="24"/>
        </w:rPr>
        <w:t>月</w:t>
      </w:r>
      <w:r>
        <w:rPr>
          <w:rFonts w:ascii="宋体" w:eastAsia="宋体" w:hAnsi="宋体" w:cs="宋体" w:hint="eastAsia"/>
          <w:sz w:val="24"/>
        </w:rPr>
        <w:t>17</w:t>
      </w:r>
      <w:r>
        <w:rPr>
          <w:rFonts w:ascii="宋体" w:eastAsia="宋体" w:hAnsi="宋体" w:cs="宋体"/>
          <w:sz w:val="24"/>
        </w:rPr>
        <w:t>日</w:t>
      </w:r>
      <w:r>
        <w:rPr>
          <w:rFonts w:ascii="宋体" w:eastAsia="宋体" w:hAnsi="宋体" w:cs="宋体"/>
          <w:sz w:val="24"/>
        </w:rPr>
        <w:t xml:space="preserve"> </w:t>
      </w:r>
    </w:p>
    <w:p w:rsidR="009D2E46" w:rsidRDefault="00BE0A71">
      <w:pPr>
        <w:spacing w:after="569" w:line="240" w:lineRule="auto"/>
        <w:contextualSpacing/>
      </w:pPr>
      <w:r>
        <w:rPr>
          <w:rFonts w:ascii="宋体" w:eastAsia="宋体" w:hAnsi="宋体" w:cs="宋体"/>
          <w:b/>
          <w:sz w:val="24"/>
        </w:rPr>
        <w:t>1</w:t>
      </w:r>
      <w:r>
        <w:rPr>
          <w:rFonts w:ascii="宋体" w:eastAsia="宋体" w:hAnsi="宋体" w:cs="宋体" w:hint="eastAsia"/>
          <w:b/>
          <w:sz w:val="24"/>
        </w:rPr>
        <w:t>、</w:t>
      </w:r>
      <w:r>
        <w:rPr>
          <w:rFonts w:ascii="宋体" w:eastAsia="宋体" w:hAnsi="宋体" w:cs="宋体"/>
          <w:b/>
          <w:sz w:val="24"/>
        </w:rPr>
        <w:t>公告基本信息</w:t>
      </w:r>
      <w:r>
        <w:rPr>
          <w:rFonts w:ascii="宋体" w:eastAsia="宋体" w:hAnsi="宋体" w:cs="宋体"/>
          <w:b/>
          <w:sz w:val="24"/>
        </w:rPr>
        <w:t xml:space="preserve"> </w:t>
      </w:r>
    </w:p>
    <w:tbl>
      <w:tblPr>
        <w:tblStyle w:val="TableGrid"/>
        <w:tblW w:w="8522" w:type="dxa"/>
        <w:tblInd w:w="-108" w:type="dxa"/>
        <w:tblCellMar>
          <w:left w:w="108" w:type="dxa"/>
          <w:right w:w="115" w:type="dxa"/>
        </w:tblCellMar>
        <w:tblLook w:val="04A0"/>
      </w:tblPr>
      <w:tblGrid>
        <w:gridCol w:w="970"/>
        <w:gridCol w:w="2639"/>
        <w:gridCol w:w="1903"/>
        <w:gridCol w:w="1508"/>
        <w:gridCol w:w="1502"/>
      </w:tblGrid>
      <w:tr w:rsidR="009D2E46">
        <w:trPr>
          <w:trHeight w:val="522"/>
        </w:trPr>
        <w:tc>
          <w:tcPr>
            <w:tcW w:w="3609" w:type="dxa"/>
            <w:gridSpan w:val="2"/>
            <w:tcBorders>
              <w:top w:val="single" w:sz="4" w:space="0" w:color="000000"/>
              <w:left w:val="single" w:sz="4" w:space="0" w:color="000000"/>
              <w:bottom w:val="single" w:sz="4" w:space="0" w:color="000000"/>
              <w:right w:val="single" w:sz="4" w:space="0" w:color="000000"/>
            </w:tcBorders>
            <w:vAlign w:val="center"/>
          </w:tcPr>
          <w:p w:rsidR="009D2E46" w:rsidRDefault="00BE0A71">
            <w:r>
              <w:rPr>
                <w:rFonts w:ascii="宋体" w:eastAsia="宋体" w:hAnsi="宋体" w:cs="宋体"/>
                <w:sz w:val="24"/>
              </w:rPr>
              <w:t>基金名称</w:t>
            </w:r>
            <w:r>
              <w:rPr>
                <w:rFonts w:ascii="宋体" w:eastAsia="宋体" w:hAnsi="宋体" w:cs="宋体"/>
                <w:sz w:val="24"/>
              </w:rPr>
              <w:t xml:space="preserve"> </w:t>
            </w:r>
          </w:p>
        </w:tc>
        <w:tc>
          <w:tcPr>
            <w:tcW w:w="4913" w:type="dxa"/>
            <w:gridSpan w:val="3"/>
            <w:tcBorders>
              <w:top w:val="single" w:sz="4" w:space="0" w:color="000000"/>
              <w:left w:val="single" w:sz="4" w:space="0" w:color="000000"/>
              <w:bottom w:val="single" w:sz="4" w:space="0" w:color="000000"/>
              <w:right w:val="single" w:sz="4" w:space="0" w:color="000000"/>
            </w:tcBorders>
            <w:vAlign w:val="center"/>
          </w:tcPr>
          <w:p w:rsidR="009D2E46" w:rsidRDefault="00BE0A71">
            <w:pPr>
              <w:rPr>
                <w:rFonts w:ascii="宋体" w:eastAsia="宋体" w:hAnsi="宋体" w:cs="宋体"/>
                <w:sz w:val="24"/>
              </w:rPr>
            </w:pPr>
            <w:r>
              <w:rPr>
                <w:rFonts w:ascii="宋体" w:eastAsia="宋体" w:hAnsi="宋体" w:cs="宋体" w:hint="eastAsia"/>
                <w:sz w:val="24"/>
              </w:rPr>
              <w:t>嘉合磐昇纯债债券型证券投资基金</w:t>
            </w:r>
          </w:p>
        </w:tc>
      </w:tr>
      <w:tr w:rsidR="009D2E46">
        <w:trPr>
          <w:trHeight w:val="416"/>
        </w:trPr>
        <w:tc>
          <w:tcPr>
            <w:tcW w:w="3609" w:type="dxa"/>
            <w:gridSpan w:val="2"/>
            <w:tcBorders>
              <w:top w:val="single" w:sz="4" w:space="0" w:color="000000"/>
              <w:left w:val="single" w:sz="4" w:space="0" w:color="000000"/>
              <w:bottom w:val="single" w:sz="4" w:space="0" w:color="000000"/>
              <w:right w:val="single" w:sz="4" w:space="0" w:color="000000"/>
            </w:tcBorders>
            <w:vAlign w:val="center"/>
          </w:tcPr>
          <w:p w:rsidR="009D2E46" w:rsidRDefault="00BE0A71">
            <w:r>
              <w:rPr>
                <w:rFonts w:ascii="宋体" w:eastAsia="宋体" w:hAnsi="宋体" w:cs="宋体"/>
                <w:sz w:val="24"/>
              </w:rPr>
              <w:t>基金简称</w:t>
            </w:r>
            <w:r>
              <w:rPr>
                <w:rFonts w:ascii="宋体" w:eastAsia="宋体" w:hAnsi="宋体" w:cs="宋体"/>
                <w:sz w:val="24"/>
              </w:rPr>
              <w:t xml:space="preserve"> </w:t>
            </w:r>
          </w:p>
        </w:tc>
        <w:tc>
          <w:tcPr>
            <w:tcW w:w="4913" w:type="dxa"/>
            <w:gridSpan w:val="3"/>
            <w:tcBorders>
              <w:top w:val="single" w:sz="4" w:space="0" w:color="000000"/>
              <w:left w:val="single" w:sz="4" w:space="0" w:color="000000"/>
              <w:bottom w:val="single" w:sz="4" w:space="0" w:color="000000"/>
              <w:right w:val="single" w:sz="4" w:space="0" w:color="000000"/>
            </w:tcBorders>
            <w:vAlign w:val="center"/>
          </w:tcPr>
          <w:p w:rsidR="009D2E46" w:rsidRDefault="00BE0A71">
            <w:r>
              <w:rPr>
                <w:rFonts w:ascii="宋体" w:eastAsia="宋体" w:hAnsi="宋体" w:cs="宋体" w:hint="eastAsia"/>
                <w:sz w:val="24"/>
              </w:rPr>
              <w:t>嘉合磐昇纯债</w:t>
            </w:r>
          </w:p>
        </w:tc>
      </w:tr>
      <w:tr w:rsidR="009D2E46">
        <w:trPr>
          <w:trHeight w:val="408"/>
        </w:trPr>
        <w:tc>
          <w:tcPr>
            <w:tcW w:w="3609" w:type="dxa"/>
            <w:gridSpan w:val="2"/>
            <w:tcBorders>
              <w:top w:val="single" w:sz="4" w:space="0" w:color="000000"/>
              <w:left w:val="single" w:sz="4" w:space="0" w:color="000000"/>
              <w:bottom w:val="single" w:sz="4" w:space="0" w:color="000000"/>
              <w:right w:val="single" w:sz="4" w:space="0" w:color="000000"/>
            </w:tcBorders>
            <w:vAlign w:val="center"/>
          </w:tcPr>
          <w:p w:rsidR="009D2E46" w:rsidRDefault="00BE0A71">
            <w:r>
              <w:rPr>
                <w:rFonts w:ascii="宋体" w:eastAsia="宋体" w:hAnsi="宋体" w:cs="宋体"/>
                <w:sz w:val="24"/>
              </w:rPr>
              <w:t>基金主代码</w:t>
            </w:r>
            <w:r>
              <w:rPr>
                <w:rFonts w:ascii="宋体" w:eastAsia="宋体" w:hAnsi="宋体" w:cs="宋体"/>
                <w:sz w:val="24"/>
              </w:rPr>
              <w:t xml:space="preserve"> </w:t>
            </w:r>
          </w:p>
        </w:tc>
        <w:tc>
          <w:tcPr>
            <w:tcW w:w="4913" w:type="dxa"/>
            <w:gridSpan w:val="3"/>
            <w:tcBorders>
              <w:top w:val="single" w:sz="4" w:space="0" w:color="000000"/>
              <w:left w:val="single" w:sz="4" w:space="0" w:color="000000"/>
              <w:bottom w:val="single" w:sz="4" w:space="0" w:color="000000"/>
              <w:right w:val="single" w:sz="4" w:space="0" w:color="000000"/>
            </w:tcBorders>
            <w:vAlign w:val="center"/>
          </w:tcPr>
          <w:p w:rsidR="009D2E46" w:rsidRDefault="00BE0A71">
            <w:r>
              <w:rPr>
                <w:rFonts w:ascii="宋体" w:eastAsia="宋体" w:hAnsi="宋体" w:cs="宋体" w:hint="eastAsia"/>
                <w:sz w:val="24"/>
              </w:rPr>
              <w:t>007332</w:t>
            </w:r>
          </w:p>
        </w:tc>
      </w:tr>
      <w:tr w:rsidR="009D2E46">
        <w:trPr>
          <w:trHeight w:val="413"/>
        </w:trPr>
        <w:tc>
          <w:tcPr>
            <w:tcW w:w="3609" w:type="dxa"/>
            <w:gridSpan w:val="2"/>
            <w:tcBorders>
              <w:top w:val="single" w:sz="4" w:space="0" w:color="000000"/>
              <w:left w:val="single" w:sz="4" w:space="0" w:color="000000"/>
              <w:bottom w:val="single" w:sz="4" w:space="0" w:color="000000"/>
              <w:right w:val="single" w:sz="4" w:space="0" w:color="000000"/>
            </w:tcBorders>
            <w:vAlign w:val="center"/>
          </w:tcPr>
          <w:p w:rsidR="009D2E46" w:rsidRDefault="00BE0A71">
            <w:r>
              <w:rPr>
                <w:rFonts w:ascii="宋体" w:eastAsia="宋体" w:hAnsi="宋体" w:cs="宋体"/>
                <w:sz w:val="24"/>
              </w:rPr>
              <w:t>基金合同生效日</w:t>
            </w:r>
            <w:r>
              <w:rPr>
                <w:rFonts w:ascii="宋体" w:eastAsia="宋体" w:hAnsi="宋体" w:cs="宋体"/>
                <w:sz w:val="24"/>
              </w:rPr>
              <w:t xml:space="preserve"> </w:t>
            </w:r>
          </w:p>
        </w:tc>
        <w:tc>
          <w:tcPr>
            <w:tcW w:w="4913" w:type="dxa"/>
            <w:gridSpan w:val="3"/>
            <w:tcBorders>
              <w:top w:val="single" w:sz="4" w:space="0" w:color="000000"/>
              <w:left w:val="single" w:sz="4" w:space="0" w:color="000000"/>
              <w:bottom w:val="single" w:sz="4" w:space="0" w:color="000000"/>
              <w:right w:val="single" w:sz="4" w:space="0" w:color="000000"/>
            </w:tcBorders>
            <w:vAlign w:val="center"/>
          </w:tcPr>
          <w:p w:rsidR="009D2E46" w:rsidRDefault="00BE0A71">
            <w:r>
              <w:rPr>
                <w:rFonts w:ascii="宋体" w:eastAsia="宋体" w:hAnsi="宋体" w:cs="宋体"/>
                <w:sz w:val="24"/>
              </w:rPr>
              <w:t>2019</w:t>
            </w:r>
            <w:r>
              <w:rPr>
                <w:rFonts w:ascii="宋体" w:eastAsia="宋体" w:hAnsi="宋体" w:cs="宋体"/>
                <w:sz w:val="24"/>
              </w:rPr>
              <w:t>年</w:t>
            </w:r>
            <w:r>
              <w:rPr>
                <w:rFonts w:ascii="宋体" w:eastAsia="宋体" w:hAnsi="宋体" w:cs="宋体"/>
                <w:sz w:val="24"/>
              </w:rPr>
              <w:t>11</w:t>
            </w:r>
            <w:r>
              <w:rPr>
                <w:rFonts w:ascii="宋体" w:eastAsia="宋体" w:hAnsi="宋体" w:cs="宋体"/>
                <w:sz w:val="24"/>
              </w:rPr>
              <w:t>月</w:t>
            </w:r>
            <w:r>
              <w:rPr>
                <w:rFonts w:ascii="宋体" w:eastAsia="宋体" w:hAnsi="宋体" w:cs="宋体" w:hint="eastAsia"/>
                <w:sz w:val="24"/>
              </w:rPr>
              <w:t>1</w:t>
            </w:r>
            <w:r>
              <w:rPr>
                <w:rFonts w:ascii="宋体" w:eastAsia="宋体" w:hAnsi="宋体" w:cs="宋体"/>
                <w:sz w:val="24"/>
              </w:rPr>
              <w:t>5</w:t>
            </w:r>
            <w:r>
              <w:rPr>
                <w:rFonts w:ascii="宋体" w:eastAsia="宋体" w:hAnsi="宋体" w:cs="宋体"/>
                <w:sz w:val="24"/>
              </w:rPr>
              <w:t>日</w:t>
            </w:r>
            <w:r>
              <w:rPr>
                <w:rFonts w:ascii="宋体" w:eastAsia="宋体" w:hAnsi="宋体" w:cs="宋体"/>
                <w:sz w:val="24"/>
              </w:rPr>
              <w:t xml:space="preserve"> </w:t>
            </w:r>
          </w:p>
        </w:tc>
      </w:tr>
      <w:tr w:rsidR="009D2E46">
        <w:trPr>
          <w:trHeight w:val="419"/>
        </w:trPr>
        <w:tc>
          <w:tcPr>
            <w:tcW w:w="3609" w:type="dxa"/>
            <w:gridSpan w:val="2"/>
            <w:tcBorders>
              <w:top w:val="single" w:sz="4" w:space="0" w:color="000000"/>
              <w:left w:val="single" w:sz="4" w:space="0" w:color="000000"/>
              <w:bottom w:val="single" w:sz="4" w:space="0" w:color="000000"/>
              <w:right w:val="single" w:sz="4" w:space="0" w:color="000000"/>
            </w:tcBorders>
            <w:vAlign w:val="center"/>
          </w:tcPr>
          <w:p w:rsidR="009D2E46" w:rsidRDefault="00BE0A71">
            <w:r>
              <w:rPr>
                <w:rFonts w:ascii="宋体" w:eastAsia="宋体" w:hAnsi="宋体" w:cs="宋体"/>
                <w:sz w:val="24"/>
              </w:rPr>
              <w:t>基金管理人名称</w:t>
            </w:r>
            <w:r>
              <w:rPr>
                <w:rFonts w:ascii="宋体" w:eastAsia="宋体" w:hAnsi="宋体" w:cs="宋体"/>
                <w:sz w:val="24"/>
              </w:rPr>
              <w:t xml:space="preserve"> </w:t>
            </w:r>
          </w:p>
        </w:tc>
        <w:tc>
          <w:tcPr>
            <w:tcW w:w="4913" w:type="dxa"/>
            <w:gridSpan w:val="3"/>
            <w:tcBorders>
              <w:top w:val="single" w:sz="4" w:space="0" w:color="000000"/>
              <w:left w:val="single" w:sz="4" w:space="0" w:color="000000"/>
              <w:bottom w:val="single" w:sz="4" w:space="0" w:color="000000"/>
              <w:right w:val="single" w:sz="4" w:space="0" w:color="000000"/>
            </w:tcBorders>
            <w:vAlign w:val="center"/>
          </w:tcPr>
          <w:p w:rsidR="009D2E46" w:rsidRDefault="00BE0A71">
            <w:r>
              <w:rPr>
                <w:rFonts w:ascii="宋体" w:eastAsia="宋体" w:hAnsi="宋体" w:cs="宋体" w:hint="eastAsia"/>
                <w:sz w:val="24"/>
              </w:rPr>
              <w:t>嘉合</w:t>
            </w:r>
            <w:r>
              <w:rPr>
                <w:rFonts w:ascii="宋体" w:eastAsia="宋体" w:hAnsi="宋体" w:cs="宋体"/>
                <w:sz w:val="24"/>
              </w:rPr>
              <w:t>基金管理有限公司</w:t>
            </w:r>
            <w:r>
              <w:rPr>
                <w:rFonts w:ascii="宋体" w:eastAsia="宋体" w:hAnsi="宋体" w:cs="宋体"/>
                <w:sz w:val="24"/>
              </w:rPr>
              <w:t xml:space="preserve"> </w:t>
            </w:r>
          </w:p>
        </w:tc>
      </w:tr>
      <w:tr w:rsidR="009D2E46">
        <w:trPr>
          <w:trHeight w:val="412"/>
        </w:trPr>
        <w:tc>
          <w:tcPr>
            <w:tcW w:w="3609" w:type="dxa"/>
            <w:gridSpan w:val="2"/>
            <w:tcBorders>
              <w:top w:val="single" w:sz="4" w:space="0" w:color="000000"/>
              <w:left w:val="single" w:sz="4" w:space="0" w:color="000000"/>
              <w:bottom w:val="single" w:sz="4" w:space="0" w:color="000000"/>
              <w:right w:val="single" w:sz="4" w:space="0" w:color="000000"/>
            </w:tcBorders>
            <w:vAlign w:val="center"/>
          </w:tcPr>
          <w:p w:rsidR="009D2E46" w:rsidRDefault="00BE0A71">
            <w:pPr>
              <w:rPr>
                <w:rFonts w:ascii="宋体" w:eastAsia="宋体" w:hAnsi="宋体" w:cs="宋体"/>
                <w:sz w:val="24"/>
              </w:rPr>
            </w:pPr>
            <w:r>
              <w:rPr>
                <w:rFonts w:ascii="宋体" w:eastAsia="宋体" w:hAnsi="宋体" w:cs="宋体"/>
                <w:sz w:val="24"/>
              </w:rPr>
              <w:t>基金托管人名称</w:t>
            </w:r>
            <w:r>
              <w:rPr>
                <w:rFonts w:ascii="宋体" w:eastAsia="宋体" w:hAnsi="宋体" w:cs="宋体"/>
                <w:sz w:val="24"/>
              </w:rPr>
              <w:t xml:space="preserve"> </w:t>
            </w:r>
          </w:p>
        </w:tc>
        <w:tc>
          <w:tcPr>
            <w:tcW w:w="4913" w:type="dxa"/>
            <w:gridSpan w:val="3"/>
            <w:tcBorders>
              <w:top w:val="single" w:sz="4" w:space="0" w:color="000000"/>
              <w:left w:val="single" w:sz="4" w:space="0" w:color="000000"/>
              <w:bottom w:val="single" w:sz="4" w:space="0" w:color="000000"/>
              <w:right w:val="single" w:sz="4" w:space="0" w:color="000000"/>
            </w:tcBorders>
            <w:vAlign w:val="center"/>
          </w:tcPr>
          <w:p w:rsidR="009D2E46" w:rsidRDefault="00BE0A71">
            <w:pPr>
              <w:rPr>
                <w:rFonts w:ascii="宋体" w:eastAsia="宋体" w:hAnsi="宋体" w:cs="宋体"/>
                <w:sz w:val="24"/>
              </w:rPr>
            </w:pPr>
            <w:r>
              <w:rPr>
                <w:rFonts w:ascii="宋体" w:eastAsia="宋体" w:hAnsi="宋体" w:cs="宋体" w:hint="eastAsia"/>
                <w:sz w:val="24"/>
              </w:rPr>
              <w:t>徽商银行股份有限公司</w:t>
            </w:r>
          </w:p>
        </w:tc>
      </w:tr>
      <w:tr w:rsidR="009D2E46">
        <w:trPr>
          <w:trHeight w:val="2402"/>
        </w:trPr>
        <w:tc>
          <w:tcPr>
            <w:tcW w:w="3609" w:type="dxa"/>
            <w:gridSpan w:val="2"/>
            <w:tcBorders>
              <w:top w:val="single" w:sz="4" w:space="0" w:color="000000"/>
              <w:left w:val="single" w:sz="4" w:space="0" w:color="000000"/>
              <w:bottom w:val="single" w:sz="4" w:space="0" w:color="000000"/>
              <w:right w:val="single" w:sz="4" w:space="0" w:color="000000"/>
            </w:tcBorders>
            <w:vAlign w:val="center"/>
          </w:tcPr>
          <w:p w:rsidR="009D2E46" w:rsidRDefault="00BE0A71">
            <w:r>
              <w:rPr>
                <w:rFonts w:ascii="宋体" w:eastAsia="宋体" w:hAnsi="宋体" w:cs="宋体"/>
                <w:sz w:val="24"/>
              </w:rPr>
              <w:t>公告依据</w:t>
            </w:r>
            <w:r>
              <w:rPr>
                <w:rFonts w:ascii="宋体" w:eastAsia="宋体" w:hAnsi="宋体" w:cs="宋体"/>
                <w:sz w:val="24"/>
              </w:rPr>
              <w:t xml:space="preserve"> </w:t>
            </w:r>
          </w:p>
        </w:tc>
        <w:tc>
          <w:tcPr>
            <w:tcW w:w="4913" w:type="dxa"/>
            <w:gridSpan w:val="3"/>
            <w:tcBorders>
              <w:top w:val="single" w:sz="4" w:space="0" w:color="000000"/>
              <w:left w:val="single" w:sz="4" w:space="0" w:color="000000"/>
              <w:bottom w:val="single" w:sz="4" w:space="0" w:color="000000"/>
              <w:right w:val="single" w:sz="4" w:space="0" w:color="000000"/>
            </w:tcBorders>
            <w:vAlign w:val="center"/>
          </w:tcPr>
          <w:p w:rsidR="009D2E46" w:rsidRDefault="00BE0A71">
            <w:r>
              <w:rPr>
                <w:rFonts w:ascii="宋体" w:eastAsia="宋体" w:hAnsi="宋体" w:cs="宋体"/>
                <w:sz w:val="24"/>
              </w:rPr>
              <w:t>《中华人民共和国证券投资基金法》、《</w:t>
            </w:r>
            <w:r>
              <w:rPr>
                <w:rFonts w:ascii="宋体" w:eastAsia="宋体" w:hAnsi="宋体" w:cs="宋体" w:hint="eastAsia"/>
                <w:sz w:val="24"/>
              </w:rPr>
              <w:t>公开募集</w:t>
            </w:r>
            <w:r>
              <w:rPr>
                <w:rFonts w:ascii="宋体" w:eastAsia="宋体" w:hAnsi="宋体" w:cs="宋体"/>
                <w:sz w:val="24"/>
              </w:rPr>
              <w:t>证券投资基金信息披露管理办法》、《公开募集证券投资基金运作管理办法》、《</w:t>
            </w:r>
            <w:r>
              <w:rPr>
                <w:rFonts w:ascii="宋体" w:eastAsia="宋体" w:hAnsi="宋体" w:cs="宋体" w:hint="eastAsia"/>
                <w:sz w:val="24"/>
              </w:rPr>
              <w:t>嘉合磐昇纯债债券型证券投资基金</w:t>
            </w:r>
            <w:r>
              <w:rPr>
                <w:rFonts w:ascii="宋体" w:eastAsia="宋体" w:hAnsi="宋体" w:cs="宋体"/>
                <w:sz w:val="24"/>
              </w:rPr>
              <w:t>基金合同》、《</w:t>
            </w:r>
            <w:r>
              <w:rPr>
                <w:rFonts w:ascii="宋体" w:eastAsia="宋体" w:hAnsi="宋体" w:cs="宋体" w:hint="eastAsia"/>
                <w:sz w:val="24"/>
              </w:rPr>
              <w:t>嘉合磐昇纯债债券型证券投资基金</w:t>
            </w:r>
            <w:r>
              <w:rPr>
                <w:rFonts w:ascii="宋体" w:eastAsia="宋体" w:hAnsi="宋体" w:cs="宋体"/>
                <w:sz w:val="24"/>
              </w:rPr>
              <w:t>招募说明书</w:t>
            </w:r>
            <w:r>
              <w:rPr>
                <w:rFonts w:ascii="宋体" w:eastAsia="宋体" w:hAnsi="宋体" w:cs="宋体" w:hint="eastAsia"/>
                <w:sz w:val="24"/>
              </w:rPr>
              <w:t>（更新）</w:t>
            </w:r>
            <w:r>
              <w:rPr>
                <w:rFonts w:ascii="宋体" w:eastAsia="宋体" w:hAnsi="宋体" w:cs="宋体"/>
                <w:sz w:val="24"/>
              </w:rPr>
              <w:t>》等有关规定</w:t>
            </w:r>
          </w:p>
        </w:tc>
      </w:tr>
      <w:tr w:rsidR="009D2E46">
        <w:trPr>
          <w:trHeight w:val="418"/>
        </w:trPr>
        <w:tc>
          <w:tcPr>
            <w:tcW w:w="3609" w:type="dxa"/>
            <w:gridSpan w:val="2"/>
            <w:tcBorders>
              <w:top w:val="single" w:sz="4" w:space="0" w:color="000000"/>
              <w:left w:val="single" w:sz="4" w:space="0" w:color="000000"/>
              <w:bottom w:val="single" w:sz="4" w:space="0" w:color="000000"/>
              <w:right w:val="single" w:sz="4" w:space="0" w:color="000000"/>
            </w:tcBorders>
            <w:vAlign w:val="center"/>
          </w:tcPr>
          <w:p w:rsidR="009D2E46" w:rsidRDefault="00BE0A71">
            <w:r>
              <w:rPr>
                <w:rFonts w:ascii="宋体" w:eastAsia="宋体" w:hAnsi="宋体" w:cs="宋体"/>
                <w:sz w:val="24"/>
              </w:rPr>
              <w:t>收益分配基准日</w:t>
            </w:r>
            <w:r>
              <w:rPr>
                <w:rFonts w:ascii="宋体" w:eastAsia="宋体" w:hAnsi="宋体" w:cs="宋体"/>
                <w:sz w:val="24"/>
              </w:rPr>
              <w:t xml:space="preserve"> </w:t>
            </w:r>
          </w:p>
        </w:tc>
        <w:tc>
          <w:tcPr>
            <w:tcW w:w="4913" w:type="dxa"/>
            <w:gridSpan w:val="3"/>
            <w:tcBorders>
              <w:top w:val="single" w:sz="4" w:space="0" w:color="000000"/>
              <w:left w:val="single" w:sz="4" w:space="0" w:color="000000"/>
              <w:bottom w:val="single" w:sz="4" w:space="0" w:color="000000"/>
              <w:right w:val="single" w:sz="4" w:space="0" w:color="000000"/>
            </w:tcBorders>
            <w:vAlign w:val="center"/>
          </w:tcPr>
          <w:p w:rsidR="009D2E46" w:rsidRDefault="00BE0A71">
            <w:r>
              <w:rPr>
                <w:rFonts w:ascii="宋体" w:eastAsia="宋体" w:hAnsi="宋体" w:cs="宋体"/>
                <w:sz w:val="24"/>
              </w:rPr>
              <w:t>202</w:t>
            </w:r>
            <w:r>
              <w:rPr>
                <w:rFonts w:ascii="宋体" w:eastAsia="宋体" w:hAnsi="宋体" w:cs="宋体" w:hint="eastAsia"/>
                <w:sz w:val="24"/>
              </w:rPr>
              <w:t>5</w:t>
            </w:r>
            <w:r>
              <w:rPr>
                <w:rFonts w:ascii="宋体" w:eastAsia="宋体" w:hAnsi="宋体" w:cs="宋体"/>
                <w:sz w:val="24"/>
              </w:rPr>
              <w:t>年</w:t>
            </w:r>
            <w:r>
              <w:rPr>
                <w:rFonts w:ascii="宋体" w:eastAsia="宋体" w:hAnsi="宋体" w:cs="宋体" w:hint="eastAsia"/>
                <w:sz w:val="24"/>
              </w:rPr>
              <w:t>12</w:t>
            </w:r>
            <w:r>
              <w:rPr>
                <w:rFonts w:ascii="宋体" w:eastAsia="宋体" w:hAnsi="宋体" w:cs="宋体"/>
                <w:sz w:val="24"/>
              </w:rPr>
              <w:t>月</w:t>
            </w:r>
            <w:r>
              <w:rPr>
                <w:rFonts w:ascii="宋体" w:eastAsia="宋体" w:hAnsi="宋体" w:cs="宋体" w:hint="eastAsia"/>
                <w:sz w:val="24"/>
              </w:rPr>
              <w:t>9</w:t>
            </w:r>
            <w:r>
              <w:rPr>
                <w:rFonts w:ascii="宋体" w:eastAsia="宋体" w:hAnsi="宋体" w:cs="宋体"/>
                <w:sz w:val="24"/>
              </w:rPr>
              <w:t>日</w:t>
            </w:r>
          </w:p>
        </w:tc>
      </w:tr>
      <w:tr w:rsidR="009D2E46">
        <w:trPr>
          <w:trHeight w:val="410"/>
        </w:trPr>
        <w:tc>
          <w:tcPr>
            <w:tcW w:w="3609" w:type="dxa"/>
            <w:gridSpan w:val="2"/>
            <w:tcBorders>
              <w:top w:val="single" w:sz="4" w:space="0" w:color="000000"/>
              <w:left w:val="single" w:sz="4" w:space="0" w:color="000000"/>
              <w:bottom w:val="single" w:sz="4" w:space="0" w:color="000000"/>
              <w:right w:val="single" w:sz="4" w:space="0" w:color="000000"/>
            </w:tcBorders>
            <w:vAlign w:val="center"/>
          </w:tcPr>
          <w:p w:rsidR="009D2E46" w:rsidRDefault="00BE0A71">
            <w:r>
              <w:rPr>
                <w:rFonts w:ascii="宋体" w:eastAsia="宋体" w:hAnsi="宋体" w:cs="宋体"/>
                <w:sz w:val="24"/>
              </w:rPr>
              <w:t>有关年度分红次数的说明</w:t>
            </w:r>
            <w:r>
              <w:rPr>
                <w:rFonts w:ascii="宋体" w:eastAsia="宋体" w:hAnsi="宋体" w:cs="宋体"/>
                <w:sz w:val="24"/>
              </w:rPr>
              <w:t xml:space="preserve"> </w:t>
            </w:r>
          </w:p>
        </w:tc>
        <w:tc>
          <w:tcPr>
            <w:tcW w:w="4913" w:type="dxa"/>
            <w:gridSpan w:val="3"/>
            <w:tcBorders>
              <w:top w:val="single" w:sz="4" w:space="0" w:color="000000"/>
              <w:left w:val="single" w:sz="4" w:space="0" w:color="000000"/>
              <w:bottom w:val="single" w:sz="4" w:space="0" w:color="000000"/>
              <w:right w:val="single" w:sz="4" w:space="0" w:color="000000"/>
            </w:tcBorders>
            <w:vAlign w:val="center"/>
          </w:tcPr>
          <w:p w:rsidR="009D2E46" w:rsidRDefault="00BE0A71">
            <w:r>
              <w:rPr>
                <w:rFonts w:ascii="宋体" w:eastAsia="宋体" w:hAnsi="宋体" w:cs="宋体"/>
                <w:sz w:val="24"/>
              </w:rPr>
              <w:t>本次分红为</w:t>
            </w:r>
            <w:r>
              <w:rPr>
                <w:rFonts w:ascii="宋体" w:eastAsia="宋体" w:hAnsi="宋体" w:cs="宋体"/>
                <w:sz w:val="24"/>
              </w:rPr>
              <w:t>202</w:t>
            </w:r>
            <w:r>
              <w:rPr>
                <w:rFonts w:ascii="宋体" w:eastAsia="宋体" w:hAnsi="宋体" w:cs="宋体" w:hint="eastAsia"/>
                <w:sz w:val="24"/>
              </w:rPr>
              <w:t>5</w:t>
            </w:r>
            <w:r>
              <w:rPr>
                <w:rFonts w:ascii="宋体" w:eastAsia="宋体" w:hAnsi="宋体" w:cs="宋体"/>
                <w:sz w:val="24"/>
              </w:rPr>
              <w:t>年度的第</w:t>
            </w:r>
            <w:r>
              <w:rPr>
                <w:rFonts w:ascii="宋体" w:eastAsia="宋体" w:hAnsi="宋体" w:cs="宋体"/>
                <w:sz w:val="24"/>
              </w:rPr>
              <w:t>1</w:t>
            </w:r>
            <w:r>
              <w:rPr>
                <w:rFonts w:ascii="宋体" w:eastAsia="宋体" w:hAnsi="宋体" w:cs="宋体"/>
                <w:sz w:val="24"/>
              </w:rPr>
              <w:t>次分红</w:t>
            </w:r>
          </w:p>
        </w:tc>
      </w:tr>
      <w:tr w:rsidR="009D2E46">
        <w:trPr>
          <w:trHeight w:val="385"/>
        </w:trPr>
        <w:tc>
          <w:tcPr>
            <w:tcW w:w="3609" w:type="dxa"/>
            <w:gridSpan w:val="2"/>
            <w:tcBorders>
              <w:top w:val="single" w:sz="4" w:space="0" w:color="000000"/>
              <w:left w:val="single" w:sz="4" w:space="0" w:color="000000"/>
              <w:bottom w:val="single" w:sz="4" w:space="0" w:color="000000"/>
              <w:right w:val="single" w:sz="4" w:space="0" w:color="000000"/>
            </w:tcBorders>
            <w:vAlign w:val="center"/>
          </w:tcPr>
          <w:p w:rsidR="009D2E46" w:rsidRDefault="00BE0A71">
            <w:r>
              <w:rPr>
                <w:rFonts w:ascii="宋体" w:eastAsia="宋体" w:hAnsi="宋体" w:cs="宋体"/>
                <w:sz w:val="24"/>
              </w:rPr>
              <w:t>下属分级基金的基金简称</w:t>
            </w:r>
            <w:r>
              <w:rPr>
                <w:rFonts w:ascii="宋体" w:eastAsia="宋体" w:hAnsi="宋体" w:cs="宋体"/>
                <w:sz w:val="24"/>
              </w:rPr>
              <w:t xml:space="preserve"> </w:t>
            </w:r>
          </w:p>
        </w:tc>
        <w:tc>
          <w:tcPr>
            <w:tcW w:w="1903" w:type="dxa"/>
            <w:tcBorders>
              <w:top w:val="single" w:sz="4" w:space="0" w:color="000000"/>
              <w:left w:val="single" w:sz="4" w:space="0" w:color="000000"/>
              <w:bottom w:val="single" w:sz="4" w:space="0" w:color="000000"/>
              <w:right w:val="single" w:sz="4" w:space="0" w:color="000000"/>
            </w:tcBorders>
            <w:vAlign w:val="center"/>
          </w:tcPr>
          <w:p w:rsidR="009D2E46" w:rsidRDefault="00BE0A71">
            <w:r>
              <w:rPr>
                <w:rFonts w:ascii="宋体" w:eastAsia="宋体" w:hAnsi="宋体" w:cs="宋体" w:hint="eastAsia"/>
                <w:sz w:val="24"/>
              </w:rPr>
              <w:t>嘉合磐昇纯债</w:t>
            </w:r>
            <w:r>
              <w:rPr>
                <w:rFonts w:ascii="宋体" w:eastAsia="宋体" w:hAnsi="宋体" w:cs="宋体"/>
                <w:sz w:val="24"/>
              </w:rPr>
              <w:t xml:space="preserve">A </w:t>
            </w:r>
          </w:p>
        </w:tc>
        <w:tc>
          <w:tcPr>
            <w:tcW w:w="1508" w:type="dxa"/>
            <w:tcBorders>
              <w:top w:val="single" w:sz="4" w:space="0" w:color="000000"/>
              <w:left w:val="single" w:sz="4" w:space="0" w:color="000000"/>
              <w:bottom w:val="single" w:sz="4" w:space="0" w:color="000000"/>
              <w:right w:val="single" w:sz="4" w:space="0" w:color="auto"/>
            </w:tcBorders>
            <w:vAlign w:val="center"/>
          </w:tcPr>
          <w:p w:rsidR="009D2E46" w:rsidRDefault="00BE0A71">
            <w:r>
              <w:rPr>
                <w:rFonts w:ascii="宋体" w:eastAsia="宋体" w:hAnsi="宋体" w:cs="宋体" w:hint="eastAsia"/>
                <w:sz w:val="24"/>
              </w:rPr>
              <w:t>嘉合磐昇纯债</w:t>
            </w:r>
            <w:r>
              <w:rPr>
                <w:rFonts w:ascii="宋体" w:eastAsia="宋体" w:hAnsi="宋体" w:cs="宋体"/>
                <w:sz w:val="24"/>
              </w:rPr>
              <w:t xml:space="preserve">C </w:t>
            </w:r>
          </w:p>
        </w:tc>
        <w:tc>
          <w:tcPr>
            <w:tcW w:w="1502" w:type="dxa"/>
            <w:tcBorders>
              <w:top w:val="single" w:sz="4" w:space="0" w:color="000000"/>
              <w:left w:val="single" w:sz="4" w:space="0" w:color="auto"/>
              <w:bottom w:val="single" w:sz="4" w:space="0" w:color="000000"/>
              <w:right w:val="single" w:sz="4" w:space="0" w:color="000000"/>
            </w:tcBorders>
            <w:vAlign w:val="center"/>
          </w:tcPr>
          <w:p w:rsidR="009D2E46" w:rsidRDefault="00BE0A71">
            <w:pPr>
              <w:rPr>
                <w:rFonts w:ascii="宋体" w:eastAsia="宋体" w:hAnsi="宋体" w:cs="宋体"/>
                <w:sz w:val="24"/>
              </w:rPr>
            </w:pPr>
            <w:r>
              <w:rPr>
                <w:rFonts w:ascii="宋体" w:eastAsia="宋体" w:hAnsi="宋体" w:cs="宋体" w:hint="eastAsia"/>
                <w:sz w:val="24"/>
              </w:rPr>
              <w:t>嘉合磐昇纯债</w:t>
            </w:r>
            <w:r>
              <w:rPr>
                <w:rFonts w:ascii="宋体" w:eastAsia="宋体" w:hAnsi="宋体" w:cs="宋体" w:hint="eastAsia"/>
                <w:sz w:val="24"/>
              </w:rPr>
              <w:t>D</w:t>
            </w:r>
          </w:p>
        </w:tc>
      </w:tr>
      <w:tr w:rsidR="009D2E46">
        <w:trPr>
          <w:trHeight w:val="420"/>
        </w:trPr>
        <w:tc>
          <w:tcPr>
            <w:tcW w:w="3609" w:type="dxa"/>
            <w:gridSpan w:val="2"/>
            <w:tcBorders>
              <w:top w:val="single" w:sz="4" w:space="0" w:color="000000"/>
              <w:left w:val="single" w:sz="4" w:space="0" w:color="000000"/>
              <w:bottom w:val="single" w:sz="4" w:space="0" w:color="000000"/>
              <w:right w:val="single" w:sz="4" w:space="0" w:color="000000"/>
            </w:tcBorders>
            <w:vAlign w:val="center"/>
          </w:tcPr>
          <w:p w:rsidR="009D2E46" w:rsidRDefault="00BE0A71">
            <w:r>
              <w:rPr>
                <w:rFonts w:ascii="宋体" w:eastAsia="宋体" w:hAnsi="宋体" w:cs="宋体"/>
                <w:sz w:val="24"/>
              </w:rPr>
              <w:t>下属分级基金的交易代码</w:t>
            </w:r>
            <w:r>
              <w:rPr>
                <w:rFonts w:ascii="宋体" w:eastAsia="宋体" w:hAnsi="宋体" w:cs="宋体"/>
                <w:sz w:val="24"/>
              </w:rPr>
              <w:t xml:space="preserve"> </w:t>
            </w:r>
          </w:p>
        </w:tc>
        <w:tc>
          <w:tcPr>
            <w:tcW w:w="1903" w:type="dxa"/>
            <w:tcBorders>
              <w:top w:val="single" w:sz="4" w:space="0" w:color="000000"/>
              <w:left w:val="single" w:sz="4" w:space="0" w:color="000000"/>
              <w:bottom w:val="single" w:sz="4" w:space="0" w:color="000000"/>
              <w:right w:val="single" w:sz="4" w:space="0" w:color="000000"/>
            </w:tcBorders>
            <w:vAlign w:val="center"/>
          </w:tcPr>
          <w:p w:rsidR="009D2E46" w:rsidRDefault="00BE0A71">
            <w:r>
              <w:rPr>
                <w:rFonts w:ascii="宋体" w:eastAsia="宋体" w:hAnsi="宋体" w:cs="宋体" w:hint="eastAsia"/>
                <w:sz w:val="24"/>
              </w:rPr>
              <w:t>00</w:t>
            </w:r>
            <w:r>
              <w:rPr>
                <w:rFonts w:ascii="宋体" w:eastAsia="宋体" w:hAnsi="宋体" w:cs="宋体"/>
                <w:sz w:val="24"/>
              </w:rPr>
              <w:t>7332</w:t>
            </w:r>
          </w:p>
        </w:tc>
        <w:tc>
          <w:tcPr>
            <w:tcW w:w="1508" w:type="dxa"/>
            <w:tcBorders>
              <w:top w:val="single" w:sz="4" w:space="0" w:color="000000"/>
              <w:left w:val="single" w:sz="4" w:space="0" w:color="000000"/>
              <w:bottom w:val="single" w:sz="4" w:space="0" w:color="000000"/>
              <w:right w:val="single" w:sz="4" w:space="0" w:color="auto"/>
            </w:tcBorders>
            <w:vAlign w:val="center"/>
          </w:tcPr>
          <w:p w:rsidR="009D2E46" w:rsidRDefault="00BE0A71">
            <w:r>
              <w:rPr>
                <w:rFonts w:ascii="宋体" w:eastAsia="宋体" w:hAnsi="宋体" w:cs="宋体" w:hint="eastAsia"/>
                <w:sz w:val="24"/>
              </w:rPr>
              <w:t>00</w:t>
            </w:r>
            <w:r>
              <w:rPr>
                <w:rFonts w:ascii="宋体" w:eastAsia="宋体" w:hAnsi="宋体" w:cs="宋体"/>
                <w:sz w:val="24"/>
              </w:rPr>
              <w:t>7333</w:t>
            </w:r>
          </w:p>
        </w:tc>
        <w:tc>
          <w:tcPr>
            <w:tcW w:w="1502" w:type="dxa"/>
            <w:tcBorders>
              <w:top w:val="single" w:sz="4" w:space="0" w:color="000000"/>
              <w:left w:val="single" w:sz="4" w:space="0" w:color="auto"/>
              <w:bottom w:val="single" w:sz="4" w:space="0" w:color="000000"/>
              <w:right w:val="single" w:sz="4" w:space="0" w:color="000000"/>
            </w:tcBorders>
            <w:vAlign w:val="center"/>
          </w:tcPr>
          <w:p w:rsidR="009D2E46" w:rsidRDefault="00BE0A71">
            <w:pPr>
              <w:rPr>
                <w:rFonts w:ascii="宋体" w:eastAsia="宋体" w:hAnsi="宋体" w:cs="宋体"/>
                <w:sz w:val="24"/>
              </w:rPr>
            </w:pPr>
            <w:r>
              <w:rPr>
                <w:rFonts w:ascii="宋体" w:eastAsia="宋体" w:hAnsi="宋体" w:cs="宋体" w:hint="eastAsia"/>
                <w:sz w:val="24"/>
              </w:rPr>
              <w:t>020264</w:t>
            </w:r>
          </w:p>
        </w:tc>
      </w:tr>
      <w:tr w:rsidR="009D2E46">
        <w:trPr>
          <w:trHeight w:val="823"/>
        </w:trPr>
        <w:tc>
          <w:tcPr>
            <w:tcW w:w="970" w:type="dxa"/>
            <w:vMerge w:val="restart"/>
            <w:tcBorders>
              <w:top w:val="single" w:sz="4" w:space="0" w:color="000000"/>
              <w:left w:val="single" w:sz="4" w:space="0" w:color="000000"/>
              <w:bottom w:val="single" w:sz="4" w:space="0" w:color="000000"/>
              <w:right w:val="single" w:sz="4" w:space="0" w:color="000000"/>
            </w:tcBorders>
            <w:vAlign w:val="center"/>
          </w:tcPr>
          <w:p w:rsidR="009D2E46" w:rsidRDefault="00BE0A71">
            <w:pPr>
              <w:jc w:val="center"/>
            </w:pPr>
            <w:r>
              <w:rPr>
                <w:rFonts w:ascii="宋体" w:eastAsia="宋体" w:hAnsi="宋体" w:cs="宋体"/>
                <w:sz w:val="24"/>
              </w:rPr>
              <w:t>截止基准日下属分级基金的相关指标</w:t>
            </w:r>
          </w:p>
        </w:tc>
        <w:tc>
          <w:tcPr>
            <w:tcW w:w="2639" w:type="dxa"/>
            <w:tcBorders>
              <w:top w:val="single" w:sz="4" w:space="0" w:color="000000"/>
              <w:left w:val="single" w:sz="4" w:space="0" w:color="000000"/>
              <w:bottom w:val="single" w:sz="4" w:space="0" w:color="000000"/>
              <w:right w:val="single" w:sz="4" w:space="0" w:color="000000"/>
            </w:tcBorders>
            <w:vAlign w:val="center"/>
          </w:tcPr>
          <w:p w:rsidR="009D2E46" w:rsidRDefault="00BE0A71">
            <w:r>
              <w:rPr>
                <w:rFonts w:ascii="宋体" w:eastAsia="宋体" w:hAnsi="宋体" w:cs="宋体"/>
                <w:sz w:val="24"/>
              </w:rPr>
              <w:t>基准日下属分级基金份额净值（单位：元）</w:t>
            </w:r>
            <w:r>
              <w:rPr>
                <w:rFonts w:ascii="宋体" w:eastAsia="宋体" w:hAnsi="宋体" w:cs="宋体"/>
                <w:sz w:val="24"/>
              </w:rPr>
              <w:t xml:space="preserve"> </w:t>
            </w:r>
          </w:p>
        </w:tc>
        <w:tc>
          <w:tcPr>
            <w:tcW w:w="1903" w:type="dxa"/>
            <w:tcBorders>
              <w:top w:val="single" w:sz="4" w:space="0" w:color="000000"/>
              <w:left w:val="single" w:sz="4" w:space="0" w:color="000000"/>
              <w:bottom w:val="single" w:sz="4" w:space="0" w:color="000000"/>
              <w:right w:val="single" w:sz="4" w:space="0" w:color="000000"/>
            </w:tcBorders>
            <w:vAlign w:val="center"/>
          </w:tcPr>
          <w:p w:rsidR="009D2E46" w:rsidRDefault="00BE0A71">
            <w:pPr>
              <w:tabs>
                <w:tab w:val="center" w:pos="4153"/>
                <w:tab w:val="right" w:pos="8306"/>
              </w:tabs>
              <w:snapToGrid w:val="0"/>
              <w:rPr>
                <w:rFonts w:ascii="宋体" w:eastAsia="宋体" w:hAnsi="宋体" w:cs="宋体"/>
                <w:sz w:val="24"/>
              </w:rPr>
            </w:pPr>
            <w:r>
              <w:rPr>
                <w:rFonts w:ascii="宋体" w:eastAsia="宋体" w:hAnsi="宋体" w:cs="宋体"/>
                <w:sz w:val="24"/>
              </w:rPr>
              <w:t>1.1354</w:t>
            </w:r>
          </w:p>
        </w:tc>
        <w:tc>
          <w:tcPr>
            <w:tcW w:w="1508" w:type="dxa"/>
            <w:tcBorders>
              <w:top w:val="single" w:sz="4" w:space="0" w:color="000000"/>
              <w:left w:val="single" w:sz="4" w:space="0" w:color="000000"/>
              <w:bottom w:val="single" w:sz="4" w:space="0" w:color="000000"/>
              <w:right w:val="single" w:sz="4" w:space="0" w:color="auto"/>
            </w:tcBorders>
            <w:vAlign w:val="center"/>
          </w:tcPr>
          <w:p w:rsidR="009D2E46" w:rsidRDefault="00BE0A71">
            <w:pPr>
              <w:tabs>
                <w:tab w:val="center" w:pos="4153"/>
                <w:tab w:val="right" w:pos="8306"/>
              </w:tabs>
              <w:snapToGrid w:val="0"/>
              <w:rPr>
                <w:rFonts w:ascii="宋体" w:eastAsia="宋体" w:hAnsi="宋体" w:cs="宋体"/>
                <w:sz w:val="24"/>
              </w:rPr>
            </w:pPr>
            <w:r>
              <w:rPr>
                <w:rFonts w:ascii="宋体" w:eastAsia="宋体" w:hAnsi="宋体" w:cs="宋体" w:hint="eastAsia"/>
                <w:sz w:val="24"/>
              </w:rPr>
              <w:t>-</w:t>
            </w:r>
          </w:p>
        </w:tc>
        <w:tc>
          <w:tcPr>
            <w:tcW w:w="1502" w:type="dxa"/>
            <w:tcBorders>
              <w:top w:val="single" w:sz="4" w:space="0" w:color="000000"/>
              <w:left w:val="single" w:sz="4" w:space="0" w:color="auto"/>
              <w:bottom w:val="single" w:sz="4" w:space="0" w:color="000000"/>
              <w:right w:val="single" w:sz="4" w:space="0" w:color="000000"/>
            </w:tcBorders>
            <w:vAlign w:val="center"/>
          </w:tcPr>
          <w:p w:rsidR="009D2E46" w:rsidRDefault="00BE0A71">
            <w:pPr>
              <w:tabs>
                <w:tab w:val="center" w:pos="4153"/>
                <w:tab w:val="right" w:pos="8306"/>
              </w:tabs>
              <w:snapToGrid w:val="0"/>
              <w:rPr>
                <w:rFonts w:ascii="宋体" w:eastAsia="宋体" w:hAnsi="宋体" w:cs="宋体"/>
                <w:sz w:val="24"/>
              </w:rPr>
            </w:pPr>
            <w:r>
              <w:rPr>
                <w:rFonts w:ascii="宋体" w:eastAsia="宋体" w:hAnsi="宋体" w:cs="宋体" w:hint="eastAsia"/>
                <w:sz w:val="24"/>
              </w:rPr>
              <w:t>-</w:t>
            </w:r>
          </w:p>
        </w:tc>
      </w:tr>
      <w:tr w:rsidR="009D2E46">
        <w:trPr>
          <w:trHeight w:val="990"/>
        </w:trPr>
        <w:tc>
          <w:tcPr>
            <w:tcW w:w="0" w:type="auto"/>
            <w:vMerge/>
            <w:tcBorders>
              <w:top w:val="nil"/>
              <w:left w:val="single" w:sz="4" w:space="0" w:color="000000"/>
              <w:bottom w:val="single" w:sz="4" w:space="0" w:color="000000"/>
              <w:right w:val="single" w:sz="4" w:space="0" w:color="000000"/>
            </w:tcBorders>
            <w:vAlign w:val="center"/>
          </w:tcPr>
          <w:p w:rsidR="009D2E46" w:rsidRDefault="009D2E46"/>
        </w:tc>
        <w:tc>
          <w:tcPr>
            <w:tcW w:w="2639" w:type="dxa"/>
            <w:tcBorders>
              <w:top w:val="single" w:sz="4" w:space="0" w:color="000000"/>
              <w:left w:val="single" w:sz="4" w:space="0" w:color="000000"/>
              <w:bottom w:val="single" w:sz="4" w:space="0" w:color="000000"/>
              <w:right w:val="single" w:sz="4" w:space="0" w:color="000000"/>
            </w:tcBorders>
            <w:vAlign w:val="center"/>
          </w:tcPr>
          <w:p w:rsidR="009D2E46" w:rsidRDefault="00BE0A71">
            <w:r>
              <w:rPr>
                <w:rFonts w:ascii="宋体" w:eastAsia="宋体" w:hAnsi="宋体" w:cs="宋体"/>
                <w:sz w:val="24"/>
              </w:rPr>
              <w:t>基准日下属分级基金可供分配利润（单位：元）</w:t>
            </w:r>
            <w:r>
              <w:rPr>
                <w:rFonts w:ascii="宋体" w:eastAsia="宋体" w:hAnsi="宋体" w:cs="宋体"/>
                <w:sz w:val="24"/>
              </w:rPr>
              <w:t xml:space="preserve"> </w:t>
            </w:r>
          </w:p>
        </w:tc>
        <w:tc>
          <w:tcPr>
            <w:tcW w:w="1903" w:type="dxa"/>
            <w:tcBorders>
              <w:top w:val="single" w:sz="4" w:space="0" w:color="000000"/>
              <w:left w:val="single" w:sz="4" w:space="0" w:color="000000"/>
              <w:bottom w:val="single" w:sz="4" w:space="0" w:color="000000"/>
              <w:right w:val="single" w:sz="4" w:space="0" w:color="000000"/>
            </w:tcBorders>
            <w:vAlign w:val="center"/>
          </w:tcPr>
          <w:p w:rsidR="009D2E46" w:rsidRDefault="00BE0A71">
            <w:pPr>
              <w:tabs>
                <w:tab w:val="center" w:pos="4153"/>
                <w:tab w:val="right" w:pos="8306"/>
              </w:tabs>
              <w:snapToGrid w:val="0"/>
              <w:rPr>
                <w:rFonts w:ascii="宋体" w:eastAsia="宋体" w:hAnsi="宋体" w:cs="宋体"/>
                <w:sz w:val="24"/>
              </w:rPr>
            </w:pPr>
            <w:r>
              <w:rPr>
                <w:rFonts w:ascii="宋体" w:eastAsia="宋体" w:hAnsi="宋体" w:cs="宋体"/>
                <w:sz w:val="24"/>
              </w:rPr>
              <w:t>154,526,603.78</w:t>
            </w:r>
          </w:p>
        </w:tc>
        <w:tc>
          <w:tcPr>
            <w:tcW w:w="1508" w:type="dxa"/>
            <w:tcBorders>
              <w:top w:val="single" w:sz="4" w:space="0" w:color="000000"/>
              <w:left w:val="single" w:sz="4" w:space="0" w:color="000000"/>
              <w:bottom w:val="single" w:sz="4" w:space="0" w:color="000000"/>
              <w:right w:val="single" w:sz="4" w:space="0" w:color="auto"/>
            </w:tcBorders>
            <w:vAlign w:val="center"/>
          </w:tcPr>
          <w:p w:rsidR="009D2E46" w:rsidRDefault="00BE0A71">
            <w:pPr>
              <w:tabs>
                <w:tab w:val="center" w:pos="4153"/>
                <w:tab w:val="right" w:pos="8306"/>
              </w:tabs>
              <w:snapToGrid w:val="0"/>
              <w:rPr>
                <w:rFonts w:ascii="宋体" w:eastAsia="宋体" w:hAnsi="宋体" w:cs="宋体"/>
                <w:sz w:val="24"/>
              </w:rPr>
            </w:pPr>
            <w:r>
              <w:rPr>
                <w:rFonts w:ascii="宋体" w:eastAsia="宋体" w:hAnsi="宋体" w:cs="宋体" w:hint="eastAsia"/>
                <w:sz w:val="24"/>
              </w:rPr>
              <w:t>-</w:t>
            </w:r>
          </w:p>
        </w:tc>
        <w:tc>
          <w:tcPr>
            <w:tcW w:w="1502" w:type="dxa"/>
            <w:tcBorders>
              <w:top w:val="single" w:sz="4" w:space="0" w:color="000000"/>
              <w:left w:val="single" w:sz="4" w:space="0" w:color="auto"/>
              <w:bottom w:val="single" w:sz="4" w:space="0" w:color="000000"/>
              <w:right w:val="single" w:sz="4" w:space="0" w:color="000000"/>
            </w:tcBorders>
            <w:vAlign w:val="center"/>
          </w:tcPr>
          <w:p w:rsidR="009D2E46" w:rsidRDefault="00BE0A71">
            <w:pPr>
              <w:tabs>
                <w:tab w:val="center" w:pos="4153"/>
                <w:tab w:val="right" w:pos="8306"/>
              </w:tabs>
              <w:snapToGrid w:val="0"/>
              <w:rPr>
                <w:rFonts w:ascii="宋体" w:eastAsia="宋体" w:hAnsi="宋体" w:cs="宋体"/>
                <w:sz w:val="24"/>
              </w:rPr>
            </w:pPr>
            <w:r>
              <w:rPr>
                <w:rFonts w:ascii="宋体" w:eastAsia="宋体" w:hAnsi="宋体" w:cs="宋体" w:hint="eastAsia"/>
                <w:sz w:val="24"/>
              </w:rPr>
              <w:t>-</w:t>
            </w:r>
          </w:p>
        </w:tc>
      </w:tr>
      <w:tr w:rsidR="009D2E46">
        <w:trPr>
          <w:trHeight w:val="1035"/>
        </w:trPr>
        <w:tc>
          <w:tcPr>
            <w:tcW w:w="3609" w:type="dxa"/>
            <w:gridSpan w:val="2"/>
            <w:tcBorders>
              <w:top w:val="single" w:sz="4" w:space="0" w:color="000000"/>
              <w:left w:val="single" w:sz="4" w:space="0" w:color="000000"/>
              <w:bottom w:val="single" w:sz="4" w:space="0" w:color="000000"/>
              <w:right w:val="single" w:sz="4" w:space="0" w:color="000000"/>
            </w:tcBorders>
            <w:vAlign w:val="center"/>
          </w:tcPr>
          <w:p w:rsidR="009D2E46" w:rsidRDefault="00BE0A71">
            <w:pPr>
              <w:rPr>
                <w:rFonts w:ascii="宋体" w:eastAsia="宋体" w:hAnsi="宋体" w:cs="宋体"/>
                <w:sz w:val="24"/>
              </w:rPr>
            </w:pPr>
            <w:r>
              <w:rPr>
                <w:rFonts w:ascii="宋体" w:eastAsia="宋体" w:hAnsi="宋体" w:cs="宋体"/>
                <w:sz w:val="24"/>
              </w:rPr>
              <w:t>本次下属分级基金分红方案（单</w:t>
            </w:r>
          </w:p>
          <w:p w:rsidR="009D2E46" w:rsidRDefault="00BE0A71">
            <w:r>
              <w:rPr>
                <w:rFonts w:ascii="宋体" w:eastAsia="宋体" w:hAnsi="宋体" w:cs="宋体"/>
                <w:sz w:val="24"/>
              </w:rPr>
              <w:t>位：元</w:t>
            </w:r>
            <w:r>
              <w:rPr>
                <w:rFonts w:ascii="宋体" w:eastAsia="宋体" w:hAnsi="宋体" w:cs="宋体"/>
                <w:sz w:val="24"/>
              </w:rPr>
              <w:t>/10</w:t>
            </w:r>
            <w:r>
              <w:rPr>
                <w:rFonts w:ascii="宋体" w:eastAsia="宋体" w:hAnsi="宋体" w:cs="宋体"/>
                <w:sz w:val="24"/>
              </w:rPr>
              <w:t>份基金份额）</w:t>
            </w:r>
            <w:r>
              <w:rPr>
                <w:rFonts w:ascii="宋体" w:eastAsia="宋体" w:hAnsi="宋体" w:cs="宋体"/>
                <w:sz w:val="24"/>
              </w:rPr>
              <w:t xml:space="preserve"> </w:t>
            </w:r>
          </w:p>
        </w:tc>
        <w:tc>
          <w:tcPr>
            <w:tcW w:w="1903" w:type="dxa"/>
            <w:tcBorders>
              <w:top w:val="single" w:sz="4" w:space="0" w:color="000000"/>
              <w:left w:val="single" w:sz="4" w:space="0" w:color="000000"/>
              <w:bottom w:val="single" w:sz="4" w:space="0" w:color="000000"/>
              <w:right w:val="single" w:sz="4" w:space="0" w:color="000000"/>
            </w:tcBorders>
            <w:vAlign w:val="center"/>
          </w:tcPr>
          <w:p w:rsidR="009D2E46" w:rsidRDefault="00BE0A71">
            <w:pPr>
              <w:tabs>
                <w:tab w:val="center" w:pos="4153"/>
                <w:tab w:val="right" w:pos="8306"/>
              </w:tabs>
              <w:snapToGrid w:val="0"/>
              <w:rPr>
                <w:rFonts w:ascii="宋体" w:eastAsia="宋体" w:hAnsi="宋体" w:cs="宋体"/>
                <w:sz w:val="24"/>
              </w:rPr>
            </w:pPr>
            <w:r>
              <w:rPr>
                <w:rFonts w:ascii="宋体" w:eastAsia="宋体" w:hAnsi="宋体" w:cs="宋体" w:hint="eastAsia"/>
                <w:sz w:val="24"/>
              </w:rPr>
              <w:t>0.1870</w:t>
            </w:r>
          </w:p>
        </w:tc>
        <w:tc>
          <w:tcPr>
            <w:tcW w:w="1508" w:type="dxa"/>
            <w:tcBorders>
              <w:top w:val="single" w:sz="4" w:space="0" w:color="000000"/>
              <w:left w:val="single" w:sz="4" w:space="0" w:color="000000"/>
              <w:bottom w:val="single" w:sz="4" w:space="0" w:color="000000"/>
              <w:right w:val="single" w:sz="4" w:space="0" w:color="auto"/>
            </w:tcBorders>
            <w:vAlign w:val="center"/>
          </w:tcPr>
          <w:p w:rsidR="009D2E46" w:rsidRDefault="00BE0A71">
            <w:pPr>
              <w:tabs>
                <w:tab w:val="center" w:pos="4153"/>
                <w:tab w:val="right" w:pos="8306"/>
              </w:tabs>
              <w:snapToGrid w:val="0"/>
              <w:jc w:val="both"/>
              <w:rPr>
                <w:rFonts w:ascii="宋体" w:eastAsia="宋体" w:hAnsi="宋体" w:cs="宋体"/>
                <w:sz w:val="24"/>
              </w:rPr>
            </w:pPr>
            <w:r>
              <w:rPr>
                <w:rFonts w:ascii="宋体" w:eastAsia="宋体" w:hAnsi="宋体" w:cs="宋体" w:hint="eastAsia"/>
                <w:sz w:val="24"/>
              </w:rPr>
              <w:t>-</w:t>
            </w:r>
          </w:p>
        </w:tc>
        <w:tc>
          <w:tcPr>
            <w:tcW w:w="1502" w:type="dxa"/>
            <w:tcBorders>
              <w:top w:val="single" w:sz="4" w:space="0" w:color="000000"/>
              <w:left w:val="single" w:sz="4" w:space="0" w:color="auto"/>
              <w:bottom w:val="single" w:sz="4" w:space="0" w:color="000000"/>
              <w:right w:val="single" w:sz="4" w:space="0" w:color="000000"/>
            </w:tcBorders>
            <w:vAlign w:val="center"/>
          </w:tcPr>
          <w:p w:rsidR="009D2E46" w:rsidRDefault="00BE0A71">
            <w:pPr>
              <w:tabs>
                <w:tab w:val="center" w:pos="4153"/>
                <w:tab w:val="right" w:pos="8306"/>
              </w:tabs>
              <w:snapToGrid w:val="0"/>
              <w:jc w:val="both"/>
              <w:rPr>
                <w:rFonts w:ascii="宋体" w:eastAsia="宋体" w:hAnsi="宋体" w:cs="宋体"/>
                <w:sz w:val="24"/>
              </w:rPr>
            </w:pPr>
            <w:r>
              <w:rPr>
                <w:rFonts w:ascii="宋体" w:eastAsia="宋体" w:hAnsi="宋体" w:cs="宋体" w:hint="eastAsia"/>
                <w:sz w:val="24"/>
              </w:rPr>
              <w:t>-</w:t>
            </w:r>
          </w:p>
        </w:tc>
      </w:tr>
    </w:tbl>
    <w:p w:rsidR="009D2E46" w:rsidRDefault="009D2E46">
      <w:pPr>
        <w:spacing w:after="90" w:line="246" w:lineRule="auto"/>
        <w:ind w:right="-15"/>
        <w:rPr>
          <w:rFonts w:ascii="宋体" w:eastAsia="宋体" w:hAnsi="宋体" w:cs="宋体"/>
          <w:b/>
          <w:sz w:val="24"/>
        </w:rPr>
      </w:pPr>
    </w:p>
    <w:p w:rsidR="009D2E46" w:rsidRDefault="00BE0A71">
      <w:pPr>
        <w:spacing w:after="90" w:line="246" w:lineRule="auto"/>
        <w:ind w:right="-15"/>
        <w:rPr>
          <w:b/>
        </w:rPr>
      </w:pPr>
      <w:r>
        <w:rPr>
          <w:rFonts w:ascii="宋体" w:eastAsia="宋体" w:hAnsi="宋体" w:cs="宋体" w:hint="eastAsia"/>
          <w:b/>
          <w:sz w:val="24"/>
        </w:rPr>
        <w:t>2</w:t>
      </w:r>
      <w:r>
        <w:rPr>
          <w:rFonts w:ascii="宋体" w:eastAsia="宋体" w:hAnsi="宋体" w:cs="宋体" w:hint="eastAsia"/>
          <w:b/>
          <w:sz w:val="24"/>
        </w:rPr>
        <w:t>、</w:t>
      </w:r>
      <w:r>
        <w:rPr>
          <w:rFonts w:ascii="宋体" w:eastAsia="宋体" w:hAnsi="宋体" w:cs="宋体"/>
          <w:b/>
          <w:sz w:val="24"/>
        </w:rPr>
        <w:t>与分红相关的其他信息</w:t>
      </w:r>
      <w:r>
        <w:rPr>
          <w:rFonts w:ascii="宋体" w:eastAsia="宋体" w:hAnsi="宋体" w:cs="宋体"/>
          <w:b/>
          <w:sz w:val="24"/>
        </w:rPr>
        <w:t xml:space="preserve"> </w:t>
      </w:r>
    </w:p>
    <w:tbl>
      <w:tblPr>
        <w:tblStyle w:val="TableGrid"/>
        <w:tblW w:w="8522" w:type="dxa"/>
        <w:tblInd w:w="-108" w:type="dxa"/>
        <w:tblCellMar>
          <w:left w:w="108" w:type="dxa"/>
          <w:right w:w="115" w:type="dxa"/>
        </w:tblCellMar>
        <w:tblLook w:val="04A0"/>
      </w:tblPr>
      <w:tblGrid>
        <w:gridCol w:w="2376"/>
        <w:gridCol w:w="6146"/>
      </w:tblGrid>
      <w:tr w:rsidR="009D2E46">
        <w:trPr>
          <w:trHeight w:val="416"/>
        </w:trPr>
        <w:tc>
          <w:tcPr>
            <w:tcW w:w="2376" w:type="dxa"/>
            <w:tcBorders>
              <w:top w:val="single" w:sz="4" w:space="0" w:color="000000"/>
              <w:left w:val="single" w:sz="4" w:space="0" w:color="000000"/>
              <w:bottom w:val="single" w:sz="4" w:space="0" w:color="000000"/>
              <w:right w:val="single" w:sz="4" w:space="0" w:color="000000"/>
            </w:tcBorders>
            <w:vAlign w:val="center"/>
          </w:tcPr>
          <w:p w:rsidR="009D2E46" w:rsidRDefault="00BE0A71">
            <w:r>
              <w:rPr>
                <w:rFonts w:ascii="宋体" w:eastAsia="宋体" w:hAnsi="宋体" w:cs="宋体"/>
                <w:sz w:val="24"/>
              </w:rPr>
              <w:lastRenderedPageBreak/>
              <w:t>权益登记日</w:t>
            </w:r>
            <w:r>
              <w:rPr>
                <w:rFonts w:ascii="宋体" w:eastAsia="宋体" w:hAnsi="宋体" w:cs="宋体"/>
                <w:sz w:val="24"/>
              </w:rPr>
              <w:t xml:space="preserve"> </w:t>
            </w:r>
          </w:p>
        </w:tc>
        <w:tc>
          <w:tcPr>
            <w:tcW w:w="6146" w:type="dxa"/>
            <w:tcBorders>
              <w:top w:val="single" w:sz="4" w:space="0" w:color="000000"/>
              <w:left w:val="single" w:sz="4" w:space="0" w:color="000000"/>
              <w:bottom w:val="single" w:sz="4" w:space="0" w:color="000000"/>
              <w:right w:val="single" w:sz="4" w:space="0" w:color="000000"/>
            </w:tcBorders>
            <w:vAlign w:val="center"/>
          </w:tcPr>
          <w:p w:rsidR="009D2E46" w:rsidRDefault="00BE0A71">
            <w:r>
              <w:rPr>
                <w:rFonts w:ascii="宋体" w:eastAsia="宋体" w:hAnsi="宋体" w:cs="宋体"/>
                <w:sz w:val="24"/>
              </w:rPr>
              <w:t>202</w:t>
            </w:r>
            <w:r>
              <w:rPr>
                <w:rFonts w:ascii="宋体" w:eastAsia="宋体" w:hAnsi="宋体" w:cs="宋体" w:hint="eastAsia"/>
                <w:sz w:val="24"/>
              </w:rPr>
              <w:t>5</w:t>
            </w:r>
            <w:r>
              <w:rPr>
                <w:rFonts w:ascii="宋体" w:eastAsia="宋体" w:hAnsi="宋体" w:cs="宋体"/>
                <w:sz w:val="24"/>
              </w:rPr>
              <w:t>年</w:t>
            </w:r>
            <w:r>
              <w:rPr>
                <w:rFonts w:ascii="宋体" w:eastAsia="宋体" w:hAnsi="宋体" w:cs="宋体" w:hint="eastAsia"/>
                <w:sz w:val="24"/>
              </w:rPr>
              <w:t>12</w:t>
            </w:r>
            <w:r>
              <w:rPr>
                <w:rFonts w:ascii="宋体" w:eastAsia="宋体" w:hAnsi="宋体" w:cs="宋体"/>
                <w:sz w:val="24"/>
              </w:rPr>
              <w:t>月</w:t>
            </w:r>
            <w:r>
              <w:rPr>
                <w:rFonts w:ascii="宋体" w:eastAsia="宋体" w:hAnsi="宋体" w:cs="宋体" w:hint="eastAsia"/>
                <w:sz w:val="24"/>
              </w:rPr>
              <w:t>18</w:t>
            </w:r>
            <w:r>
              <w:rPr>
                <w:rFonts w:ascii="宋体" w:eastAsia="宋体" w:hAnsi="宋体" w:cs="宋体"/>
                <w:sz w:val="24"/>
              </w:rPr>
              <w:t>日</w:t>
            </w:r>
          </w:p>
        </w:tc>
      </w:tr>
      <w:tr w:rsidR="009D2E46">
        <w:trPr>
          <w:trHeight w:val="431"/>
        </w:trPr>
        <w:tc>
          <w:tcPr>
            <w:tcW w:w="2376" w:type="dxa"/>
            <w:tcBorders>
              <w:top w:val="single" w:sz="4" w:space="0" w:color="000000"/>
              <w:left w:val="single" w:sz="4" w:space="0" w:color="000000"/>
              <w:bottom w:val="single" w:sz="4" w:space="0" w:color="000000"/>
              <w:right w:val="single" w:sz="4" w:space="0" w:color="000000"/>
            </w:tcBorders>
            <w:vAlign w:val="center"/>
          </w:tcPr>
          <w:p w:rsidR="009D2E46" w:rsidRDefault="00BE0A71">
            <w:r>
              <w:rPr>
                <w:rFonts w:ascii="宋体" w:eastAsia="宋体" w:hAnsi="宋体" w:cs="宋体"/>
                <w:sz w:val="24"/>
              </w:rPr>
              <w:t>除息日</w:t>
            </w:r>
            <w:r>
              <w:rPr>
                <w:rFonts w:ascii="宋体" w:eastAsia="宋体" w:hAnsi="宋体" w:cs="宋体"/>
                <w:sz w:val="24"/>
              </w:rPr>
              <w:t xml:space="preserve"> </w:t>
            </w:r>
          </w:p>
        </w:tc>
        <w:tc>
          <w:tcPr>
            <w:tcW w:w="6146" w:type="dxa"/>
            <w:tcBorders>
              <w:top w:val="single" w:sz="4" w:space="0" w:color="000000"/>
              <w:left w:val="single" w:sz="4" w:space="0" w:color="000000"/>
              <w:bottom w:val="single" w:sz="4" w:space="0" w:color="000000"/>
              <w:right w:val="single" w:sz="4" w:space="0" w:color="000000"/>
            </w:tcBorders>
            <w:vAlign w:val="center"/>
          </w:tcPr>
          <w:p w:rsidR="009D2E46" w:rsidRDefault="00BE0A71">
            <w:r>
              <w:rPr>
                <w:rFonts w:ascii="宋体" w:eastAsia="宋体" w:hAnsi="宋体" w:cs="宋体"/>
                <w:sz w:val="24"/>
              </w:rPr>
              <w:t>202</w:t>
            </w:r>
            <w:r>
              <w:rPr>
                <w:rFonts w:ascii="宋体" w:eastAsia="宋体" w:hAnsi="宋体" w:cs="宋体" w:hint="eastAsia"/>
                <w:sz w:val="24"/>
              </w:rPr>
              <w:t>5</w:t>
            </w:r>
            <w:r>
              <w:rPr>
                <w:rFonts w:ascii="宋体" w:eastAsia="宋体" w:hAnsi="宋体" w:cs="宋体"/>
                <w:sz w:val="24"/>
              </w:rPr>
              <w:t>年</w:t>
            </w:r>
            <w:r>
              <w:rPr>
                <w:rFonts w:ascii="宋体" w:eastAsia="宋体" w:hAnsi="宋体" w:cs="宋体" w:hint="eastAsia"/>
                <w:sz w:val="24"/>
              </w:rPr>
              <w:t>12</w:t>
            </w:r>
            <w:r>
              <w:rPr>
                <w:rFonts w:ascii="宋体" w:eastAsia="宋体" w:hAnsi="宋体" w:cs="宋体"/>
                <w:sz w:val="24"/>
              </w:rPr>
              <w:t>月</w:t>
            </w:r>
            <w:r>
              <w:rPr>
                <w:rFonts w:ascii="宋体" w:eastAsia="宋体" w:hAnsi="宋体" w:cs="宋体" w:hint="eastAsia"/>
                <w:sz w:val="24"/>
              </w:rPr>
              <w:t>18</w:t>
            </w:r>
            <w:r>
              <w:rPr>
                <w:rFonts w:ascii="宋体" w:eastAsia="宋体" w:hAnsi="宋体" w:cs="宋体"/>
                <w:sz w:val="24"/>
              </w:rPr>
              <w:t>日</w:t>
            </w:r>
          </w:p>
        </w:tc>
      </w:tr>
      <w:tr w:rsidR="009D2E46">
        <w:trPr>
          <w:trHeight w:val="408"/>
        </w:trPr>
        <w:tc>
          <w:tcPr>
            <w:tcW w:w="2376" w:type="dxa"/>
            <w:tcBorders>
              <w:top w:val="single" w:sz="4" w:space="0" w:color="000000"/>
              <w:left w:val="single" w:sz="4" w:space="0" w:color="000000"/>
              <w:bottom w:val="single" w:sz="4" w:space="0" w:color="000000"/>
              <w:right w:val="single" w:sz="4" w:space="0" w:color="000000"/>
            </w:tcBorders>
            <w:vAlign w:val="center"/>
          </w:tcPr>
          <w:p w:rsidR="009D2E46" w:rsidRDefault="00BE0A71">
            <w:r>
              <w:rPr>
                <w:rFonts w:ascii="宋体" w:eastAsia="宋体" w:hAnsi="宋体" w:cs="宋体"/>
                <w:sz w:val="24"/>
              </w:rPr>
              <w:t>现金红利发放日</w:t>
            </w:r>
            <w:r>
              <w:rPr>
                <w:rFonts w:ascii="宋体" w:eastAsia="宋体" w:hAnsi="宋体" w:cs="宋体"/>
                <w:sz w:val="24"/>
              </w:rPr>
              <w:t xml:space="preserve"> </w:t>
            </w:r>
          </w:p>
        </w:tc>
        <w:tc>
          <w:tcPr>
            <w:tcW w:w="6146" w:type="dxa"/>
            <w:tcBorders>
              <w:top w:val="single" w:sz="4" w:space="0" w:color="000000"/>
              <w:left w:val="single" w:sz="4" w:space="0" w:color="000000"/>
              <w:bottom w:val="single" w:sz="4" w:space="0" w:color="000000"/>
              <w:right w:val="single" w:sz="4" w:space="0" w:color="000000"/>
            </w:tcBorders>
            <w:vAlign w:val="center"/>
          </w:tcPr>
          <w:p w:rsidR="009D2E46" w:rsidRDefault="00BE0A71">
            <w:r>
              <w:rPr>
                <w:rFonts w:ascii="宋体" w:eastAsia="宋体" w:hAnsi="宋体" w:cs="宋体"/>
                <w:sz w:val="24"/>
              </w:rPr>
              <w:t>202</w:t>
            </w:r>
            <w:r>
              <w:rPr>
                <w:rFonts w:ascii="宋体" w:eastAsia="宋体" w:hAnsi="宋体" w:cs="宋体" w:hint="eastAsia"/>
                <w:sz w:val="24"/>
              </w:rPr>
              <w:t>5</w:t>
            </w:r>
            <w:r>
              <w:rPr>
                <w:rFonts w:ascii="宋体" w:eastAsia="宋体" w:hAnsi="宋体" w:cs="宋体"/>
                <w:sz w:val="24"/>
              </w:rPr>
              <w:t>年</w:t>
            </w:r>
            <w:r>
              <w:rPr>
                <w:rFonts w:ascii="宋体" w:eastAsia="宋体" w:hAnsi="宋体" w:cs="宋体" w:hint="eastAsia"/>
                <w:sz w:val="24"/>
              </w:rPr>
              <w:t>12</w:t>
            </w:r>
            <w:r>
              <w:rPr>
                <w:rFonts w:ascii="宋体" w:eastAsia="宋体" w:hAnsi="宋体" w:cs="宋体"/>
                <w:sz w:val="24"/>
              </w:rPr>
              <w:t>月</w:t>
            </w:r>
            <w:r>
              <w:rPr>
                <w:rFonts w:ascii="宋体" w:eastAsia="宋体" w:hAnsi="宋体" w:cs="宋体" w:hint="eastAsia"/>
                <w:sz w:val="24"/>
              </w:rPr>
              <w:t>19</w:t>
            </w:r>
            <w:r>
              <w:rPr>
                <w:rFonts w:ascii="宋体" w:eastAsia="宋体" w:hAnsi="宋体" w:cs="宋体"/>
                <w:sz w:val="24"/>
              </w:rPr>
              <w:t>日</w:t>
            </w:r>
          </w:p>
        </w:tc>
      </w:tr>
      <w:tr w:rsidR="009D2E46">
        <w:trPr>
          <w:trHeight w:val="845"/>
        </w:trPr>
        <w:tc>
          <w:tcPr>
            <w:tcW w:w="2376" w:type="dxa"/>
            <w:tcBorders>
              <w:top w:val="single" w:sz="4" w:space="0" w:color="000000"/>
              <w:left w:val="single" w:sz="4" w:space="0" w:color="000000"/>
              <w:bottom w:val="single" w:sz="4" w:space="0" w:color="000000"/>
              <w:right w:val="single" w:sz="4" w:space="0" w:color="000000"/>
            </w:tcBorders>
            <w:vAlign w:val="center"/>
          </w:tcPr>
          <w:p w:rsidR="009D2E46" w:rsidRDefault="00BE0A71">
            <w:r>
              <w:rPr>
                <w:rFonts w:ascii="宋体" w:eastAsia="宋体" w:hAnsi="宋体" w:cs="宋体"/>
                <w:sz w:val="24"/>
              </w:rPr>
              <w:t>分红对象</w:t>
            </w:r>
            <w:r>
              <w:rPr>
                <w:rFonts w:ascii="宋体" w:eastAsia="宋体" w:hAnsi="宋体" w:cs="宋体"/>
                <w:sz w:val="24"/>
              </w:rPr>
              <w:t xml:space="preserve"> </w:t>
            </w:r>
          </w:p>
        </w:tc>
        <w:tc>
          <w:tcPr>
            <w:tcW w:w="6146" w:type="dxa"/>
            <w:tcBorders>
              <w:top w:val="single" w:sz="4" w:space="0" w:color="000000"/>
              <w:left w:val="single" w:sz="4" w:space="0" w:color="000000"/>
              <w:bottom w:val="single" w:sz="4" w:space="0" w:color="000000"/>
              <w:right w:val="single" w:sz="4" w:space="0" w:color="000000"/>
            </w:tcBorders>
            <w:vAlign w:val="center"/>
          </w:tcPr>
          <w:p w:rsidR="009D2E46" w:rsidRDefault="00BE0A71">
            <w:r>
              <w:rPr>
                <w:rFonts w:ascii="宋体" w:eastAsia="宋体" w:hAnsi="宋体" w:cs="宋体"/>
                <w:sz w:val="24"/>
              </w:rPr>
              <w:t>权益登记日在注册登记机构登记在册的本基金</w:t>
            </w:r>
            <w:r>
              <w:rPr>
                <w:rFonts w:ascii="宋体" w:eastAsia="宋体" w:hAnsi="宋体" w:cs="宋体"/>
                <w:sz w:val="24"/>
                <w:szCs w:val="24"/>
              </w:rPr>
              <w:t>A</w:t>
            </w:r>
            <w:r>
              <w:rPr>
                <w:rFonts w:ascii="宋体" w:eastAsia="宋体" w:hAnsi="宋体" w:cs="宋体"/>
                <w:sz w:val="24"/>
                <w:szCs w:val="24"/>
              </w:rPr>
              <w:t>类</w:t>
            </w:r>
            <w:r>
              <w:rPr>
                <w:rFonts w:ascii="宋体" w:eastAsia="宋体" w:hAnsi="宋体" w:cs="宋体"/>
                <w:sz w:val="24"/>
              </w:rPr>
              <w:t>基金份额持有人。</w:t>
            </w:r>
          </w:p>
        </w:tc>
      </w:tr>
      <w:tr w:rsidR="009D2E46">
        <w:trPr>
          <w:trHeight w:val="1961"/>
        </w:trPr>
        <w:tc>
          <w:tcPr>
            <w:tcW w:w="2376" w:type="dxa"/>
            <w:tcBorders>
              <w:top w:val="single" w:sz="4" w:space="0" w:color="000000"/>
              <w:left w:val="single" w:sz="4" w:space="0" w:color="000000"/>
              <w:right w:val="single" w:sz="4" w:space="0" w:color="000000"/>
            </w:tcBorders>
            <w:vAlign w:val="center"/>
          </w:tcPr>
          <w:p w:rsidR="009D2E46" w:rsidRDefault="00BE0A71">
            <w:pPr>
              <w:jc w:val="both"/>
            </w:pPr>
            <w:r>
              <w:rPr>
                <w:rFonts w:ascii="宋体" w:eastAsia="宋体" w:hAnsi="宋体" w:cs="宋体"/>
                <w:sz w:val="24"/>
              </w:rPr>
              <w:t>红利再投资相关事项的说明</w:t>
            </w:r>
            <w:r>
              <w:rPr>
                <w:rFonts w:ascii="宋体" w:eastAsia="宋体" w:hAnsi="宋体" w:cs="宋体"/>
                <w:sz w:val="24"/>
              </w:rPr>
              <w:t xml:space="preserve"> </w:t>
            </w:r>
          </w:p>
        </w:tc>
        <w:tc>
          <w:tcPr>
            <w:tcW w:w="6146" w:type="dxa"/>
            <w:tcBorders>
              <w:top w:val="single" w:sz="4" w:space="0" w:color="000000"/>
              <w:left w:val="single" w:sz="4" w:space="0" w:color="000000"/>
              <w:right w:val="single" w:sz="4" w:space="0" w:color="000000"/>
            </w:tcBorders>
            <w:vAlign w:val="center"/>
          </w:tcPr>
          <w:p w:rsidR="009D2E46" w:rsidRDefault="00BE0A71">
            <w:pPr>
              <w:ind w:rightChars="50" w:right="110"/>
              <w:jc w:val="both"/>
            </w:pPr>
            <w:r>
              <w:rPr>
                <w:rFonts w:ascii="宋体" w:eastAsia="宋体" w:hAnsi="宋体" w:cs="宋体" w:hint="eastAsia"/>
                <w:sz w:val="24"/>
              </w:rPr>
              <w:t>选择红利再投资方式的投资者所转换的基金份额将以</w:t>
            </w:r>
            <w:r>
              <w:rPr>
                <w:rFonts w:ascii="宋体" w:eastAsia="宋体" w:hAnsi="宋体" w:cs="宋体"/>
                <w:sz w:val="24"/>
              </w:rPr>
              <w:t>202</w:t>
            </w:r>
            <w:r>
              <w:rPr>
                <w:rFonts w:ascii="宋体" w:eastAsia="宋体" w:hAnsi="宋体" w:cs="宋体" w:hint="eastAsia"/>
                <w:sz w:val="24"/>
              </w:rPr>
              <w:t>5</w:t>
            </w:r>
            <w:r>
              <w:rPr>
                <w:rFonts w:ascii="宋体" w:eastAsia="宋体" w:hAnsi="宋体" w:cs="宋体" w:hint="eastAsia"/>
                <w:sz w:val="24"/>
              </w:rPr>
              <w:t>年</w:t>
            </w:r>
            <w:r>
              <w:rPr>
                <w:rFonts w:ascii="宋体" w:eastAsia="宋体" w:hAnsi="宋体" w:cs="宋体" w:hint="eastAsia"/>
                <w:sz w:val="24"/>
              </w:rPr>
              <w:t>12</w:t>
            </w:r>
            <w:r>
              <w:rPr>
                <w:rFonts w:ascii="宋体" w:eastAsia="宋体" w:hAnsi="宋体" w:cs="宋体" w:hint="eastAsia"/>
                <w:sz w:val="24"/>
              </w:rPr>
              <w:t>月</w:t>
            </w:r>
            <w:r>
              <w:rPr>
                <w:rFonts w:ascii="宋体" w:eastAsia="宋体" w:hAnsi="宋体" w:cs="宋体" w:hint="eastAsia"/>
                <w:sz w:val="24"/>
              </w:rPr>
              <w:t>18</w:t>
            </w:r>
            <w:r>
              <w:rPr>
                <w:rFonts w:ascii="宋体" w:eastAsia="宋体" w:hAnsi="宋体" w:cs="宋体" w:hint="eastAsia"/>
                <w:sz w:val="24"/>
              </w:rPr>
              <w:t>日的基金份额净值为计算基准确定再投资份额，本公司对红利再投资所转换的基金份额进行确认并通知各销售机构。</w:t>
            </w:r>
            <w:r>
              <w:rPr>
                <w:rFonts w:ascii="宋体" w:eastAsia="宋体" w:hAnsi="宋体" w:cs="宋体"/>
                <w:sz w:val="24"/>
              </w:rPr>
              <w:t>202</w:t>
            </w:r>
            <w:r>
              <w:rPr>
                <w:rFonts w:ascii="宋体" w:eastAsia="宋体" w:hAnsi="宋体" w:cs="宋体" w:hint="eastAsia"/>
                <w:sz w:val="24"/>
              </w:rPr>
              <w:t>5</w:t>
            </w:r>
            <w:r>
              <w:rPr>
                <w:rFonts w:ascii="宋体" w:eastAsia="宋体" w:hAnsi="宋体" w:cs="宋体" w:hint="eastAsia"/>
                <w:sz w:val="24"/>
              </w:rPr>
              <w:t>年</w:t>
            </w:r>
            <w:r>
              <w:rPr>
                <w:rFonts w:ascii="宋体" w:eastAsia="宋体" w:hAnsi="宋体" w:cs="宋体" w:hint="eastAsia"/>
                <w:sz w:val="24"/>
              </w:rPr>
              <w:t>12</w:t>
            </w:r>
            <w:r>
              <w:rPr>
                <w:rFonts w:ascii="宋体" w:eastAsia="宋体" w:hAnsi="宋体" w:cs="宋体" w:hint="eastAsia"/>
                <w:sz w:val="24"/>
              </w:rPr>
              <w:t>月</w:t>
            </w:r>
            <w:r>
              <w:rPr>
                <w:rFonts w:ascii="宋体" w:eastAsia="宋体" w:hAnsi="宋体" w:cs="宋体" w:hint="eastAsia"/>
                <w:sz w:val="24"/>
              </w:rPr>
              <w:t>22</w:t>
            </w:r>
            <w:r>
              <w:rPr>
                <w:rFonts w:ascii="宋体" w:eastAsia="宋体" w:hAnsi="宋体" w:cs="宋体" w:hint="eastAsia"/>
                <w:sz w:val="24"/>
              </w:rPr>
              <w:t>日起投资者可以查询、赎回。</w:t>
            </w:r>
          </w:p>
        </w:tc>
      </w:tr>
      <w:tr w:rsidR="009D2E46">
        <w:trPr>
          <w:trHeight w:val="841"/>
        </w:trPr>
        <w:tc>
          <w:tcPr>
            <w:tcW w:w="2376" w:type="dxa"/>
            <w:tcBorders>
              <w:top w:val="single" w:sz="4" w:space="0" w:color="000000"/>
              <w:left w:val="single" w:sz="4" w:space="0" w:color="000000"/>
              <w:bottom w:val="single" w:sz="4" w:space="0" w:color="000000"/>
              <w:right w:val="single" w:sz="4" w:space="0" w:color="000000"/>
            </w:tcBorders>
            <w:vAlign w:val="center"/>
          </w:tcPr>
          <w:p w:rsidR="009D2E46" w:rsidRDefault="00BE0A71">
            <w:pPr>
              <w:jc w:val="both"/>
            </w:pPr>
            <w:r>
              <w:rPr>
                <w:rFonts w:ascii="宋体" w:eastAsia="宋体" w:hAnsi="宋体" w:cs="宋体"/>
                <w:sz w:val="24"/>
              </w:rPr>
              <w:t>税收相关事项的说明</w:t>
            </w:r>
            <w:r>
              <w:rPr>
                <w:rFonts w:ascii="宋体" w:eastAsia="宋体" w:hAnsi="宋体" w:cs="宋体"/>
                <w:sz w:val="24"/>
              </w:rPr>
              <w:t xml:space="preserve"> </w:t>
            </w:r>
          </w:p>
        </w:tc>
        <w:tc>
          <w:tcPr>
            <w:tcW w:w="6146" w:type="dxa"/>
            <w:tcBorders>
              <w:top w:val="single" w:sz="4" w:space="0" w:color="000000"/>
              <w:left w:val="single" w:sz="4" w:space="0" w:color="000000"/>
              <w:bottom w:val="single" w:sz="4" w:space="0" w:color="000000"/>
              <w:right w:val="single" w:sz="4" w:space="0" w:color="000000"/>
            </w:tcBorders>
            <w:vAlign w:val="center"/>
          </w:tcPr>
          <w:p w:rsidR="009D2E46" w:rsidRDefault="00BE0A71">
            <w:r>
              <w:rPr>
                <w:rFonts w:ascii="宋体" w:eastAsia="宋体" w:hAnsi="宋体" w:cs="宋体"/>
                <w:sz w:val="24"/>
              </w:rPr>
              <w:t>根据财政部、国家税务总局相关规定，基金向投资者分配的基金收益，暂免征收所得税。</w:t>
            </w:r>
          </w:p>
        </w:tc>
      </w:tr>
      <w:tr w:rsidR="009D2E46">
        <w:trPr>
          <w:trHeight w:val="839"/>
        </w:trPr>
        <w:tc>
          <w:tcPr>
            <w:tcW w:w="2376" w:type="dxa"/>
            <w:tcBorders>
              <w:top w:val="single" w:sz="4" w:space="0" w:color="000000"/>
              <w:left w:val="single" w:sz="4" w:space="0" w:color="000000"/>
              <w:bottom w:val="single" w:sz="4" w:space="0" w:color="000000"/>
              <w:right w:val="single" w:sz="4" w:space="0" w:color="000000"/>
            </w:tcBorders>
            <w:vAlign w:val="center"/>
          </w:tcPr>
          <w:p w:rsidR="009D2E46" w:rsidRDefault="00BE0A71">
            <w:pPr>
              <w:jc w:val="both"/>
            </w:pPr>
            <w:r>
              <w:rPr>
                <w:rFonts w:ascii="宋体" w:eastAsia="宋体" w:hAnsi="宋体" w:cs="宋体"/>
                <w:sz w:val="24"/>
              </w:rPr>
              <w:t>费用相关事项的说明</w:t>
            </w:r>
            <w:r>
              <w:rPr>
                <w:rFonts w:ascii="宋体" w:eastAsia="宋体" w:hAnsi="宋体" w:cs="宋体"/>
                <w:sz w:val="24"/>
              </w:rPr>
              <w:t xml:space="preserve"> </w:t>
            </w:r>
          </w:p>
        </w:tc>
        <w:tc>
          <w:tcPr>
            <w:tcW w:w="6146" w:type="dxa"/>
            <w:tcBorders>
              <w:top w:val="single" w:sz="4" w:space="0" w:color="000000"/>
              <w:left w:val="single" w:sz="4" w:space="0" w:color="000000"/>
              <w:bottom w:val="single" w:sz="4" w:space="0" w:color="000000"/>
              <w:right w:val="single" w:sz="4" w:space="0" w:color="000000"/>
            </w:tcBorders>
            <w:vAlign w:val="center"/>
          </w:tcPr>
          <w:p w:rsidR="009D2E46" w:rsidRDefault="00BE0A71">
            <w:r>
              <w:rPr>
                <w:rFonts w:ascii="宋体" w:eastAsia="宋体" w:hAnsi="宋体" w:cs="宋体"/>
                <w:sz w:val="24"/>
              </w:rPr>
              <w:t>本基金本次分红免收分红手续费。</w:t>
            </w:r>
            <w:r>
              <w:rPr>
                <w:rFonts w:ascii="宋体" w:eastAsia="宋体" w:hAnsi="宋体" w:cs="宋体" w:hint="eastAsia"/>
                <w:sz w:val="24"/>
              </w:rPr>
              <w:t>选择红利再投资方式的投资者其红利所转换的基金份额免收申购费用。</w:t>
            </w:r>
          </w:p>
        </w:tc>
      </w:tr>
    </w:tbl>
    <w:p w:rsidR="009D2E46" w:rsidRDefault="00BE0A71">
      <w:pPr>
        <w:spacing w:line="360" w:lineRule="auto"/>
        <w:ind w:left="-5" w:right="-15" w:hanging="10"/>
      </w:pPr>
      <w:r>
        <w:rPr>
          <w:rFonts w:ascii="宋体" w:eastAsia="宋体" w:hAnsi="宋体" w:cs="宋体"/>
          <w:sz w:val="24"/>
        </w:rPr>
        <w:t>注：本次收益分配方案已经本基金的托管人</w:t>
      </w:r>
      <w:r>
        <w:rPr>
          <w:rFonts w:ascii="宋体" w:eastAsia="宋体" w:hAnsi="宋体" w:cs="宋体" w:hint="eastAsia"/>
          <w:sz w:val="24"/>
        </w:rPr>
        <w:t>徽商银行股份有限公司</w:t>
      </w:r>
      <w:r>
        <w:rPr>
          <w:rFonts w:ascii="宋体" w:eastAsia="宋体" w:hAnsi="宋体" w:cs="宋体"/>
          <w:sz w:val="24"/>
        </w:rPr>
        <w:t>复核。</w:t>
      </w:r>
      <w:r>
        <w:rPr>
          <w:rFonts w:ascii="宋体" w:eastAsia="宋体" w:hAnsi="宋体" w:cs="宋体"/>
          <w:sz w:val="24"/>
        </w:rPr>
        <w:t xml:space="preserve"> </w:t>
      </w:r>
    </w:p>
    <w:p w:rsidR="009D2E46" w:rsidRDefault="00BE0A71">
      <w:pPr>
        <w:spacing w:after="90" w:line="246" w:lineRule="auto"/>
        <w:ind w:right="-15"/>
        <w:rPr>
          <w:rFonts w:ascii="宋体" w:eastAsia="宋体" w:hAnsi="宋体" w:cs="宋体"/>
          <w:b/>
          <w:sz w:val="24"/>
        </w:rPr>
      </w:pPr>
      <w:r>
        <w:rPr>
          <w:rFonts w:ascii="宋体" w:eastAsia="宋体" w:hAnsi="宋体" w:cs="宋体" w:hint="eastAsia"/>
          <w:b/>
          <w:sz w:val="24"/>
        </w:rPr>
        <w:t>3</w:t>
      </w:r>
      <w:r>
        <w:rPr>
          <w:rFonts w:ascii="宋体" w:eastAsia="宋体" w:hAnsi="宋体" w:cs="宋体" w:hint="eastAsia"/>
          <w:b/>
          <w:sz w:val="24"/>
        </w:rPr>
        <w:t>、</w:t>
      </w:r>
      <w:r>
        <w:rPr>
          <w:rFonts w:ascii="宋体" w:eastAsia="宋体" w:hAnsi="宋体" w:cs="宋体"/>
          <w:b/>
          <w:sz w:val="24"/>
        </w:rPr>
        <w:t>其他需要提示的事项</w:t>
      </w:r>
      <w:r>
        <w:rPr>
          <w:rFonts w:ascii="宋体" w:eastAsia="宋体" w:hAnsi="宋体" w:cs="宋体"/>
          <w:b/>
          <w:sz w:val="24"/>
        </w:rPr>
        <w:t xml:space="preserve"> </w:t>
      </w:r>
    </w:p>
    <w:p w:rsidR="009D2E46" w:rsidRDefault="00BE0A71">
      <w:pPr>
        <w:spacing w:line="360" w:lineRule="auto"/>
        <w:ind w:left="-5" w:right="-15" w:hanging="10"/>
        <w:rPr>
          <w:rFonts w:ascii="宋体" w:eastAsia="宋体" w:hAnsi="宋体" w:cs="宋体"/>
          <w:sz w:val="24"/>
        </w:rPr>
      </w:pPr>
      <w:r>
        <w:rPr>
          <w:rFonts w:ascii="宋体" w:eastAsia="宋体" w:hAnsi="宋体" w:cs="宋体"/>
          <w:sz w:val="24"/>
        </w:rPr>
        <w:t xml:space="preserve">3.1 </w:t>
      </w:r>
      <w:r>
        <w:rPr>
          <w:rFonts w:ascii="宋体" w:eastAsia="宋体" w:hAnsi="宋体" w:cs="宋体"/>
          <w:sz w:val="24"/>
        </w:rPr>
        <w:t>权益登记日申请申购、转换转入的基金份额不享有本次分红权益，权益登记日申请赎回、转换转出的基金份额享有本次分红权益。</w:t>
      </w:r>
    </w:p>
    <w:p w:rsidR="009D2E46" w:rsidRDefault="00BE0A71">
      <w:pPr>
        <w:spacing w:line="360" w:lineRule="auto"/>
        <w:ind w:left="-5" w:right="-15" w:hanging="10"/>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 xml:space="preserve">.2 </w:t>
      </w:r>
      <w:r>
        <w:rPr>
          <w:rFonts w:ascii="宋体" w:eastAsia="宋体" w:hAnsi="宋体" w:cs="宋体" w:hint="eastAsia"/>
          <w:sz w:val="24"/>
        </w:rPr>
        <w:t>对于未选择本基金具体分红方式的投资者，本基金默认的分红方式为现金红利方式。</w:t>
      </w:r>
    </w:p>
    <w:p w:rsidR="009D2E46" w:rsidRDefault="00BE0A71">
      <w:pPr>
        <w:spacing w:line="360" w:lineRule="auto"/>
        <w:ind w:left="-5" w:right="-15" w:hanging="10"/>
        <w:rPr>
          <w:rFonts w:ascii="宋体" w:eastAsia="宋体" w:hAnsi="宋体" w:cs="宋体"/>
          <w:sz w:val="24"/>
        </w:rPr>
      </w:pPr>
      <w:r>
        <w:rPr>
          <w:rFonts w:ascii="宋体" w:eastAsia="宋体" w:hAnsi="宋体" w:cs="宋体" w:hint="eastAsia"/>
          <w:sz w:val="24"/>
        </w:rPr>
        <w:t xml:space="preserve">3.3 </w:t>
      </w:r>
      <w:r>
        <w:rPr>
          <w:rFonts w:ascii="宋体" w:eastAsia="宋体" w:hAnsi="宋体" w:cs="宋体"/>
          <w:sz w:val="24"/>
        </w:rPr>
        <w:t>选择现金红利方式的投资者的红利款将于</w:t>
      </w:r>
      <w:r>
        <w:rPr>
          <w:rFonts w:ascii="宋体" w:eastAsia="宋体" w:hAnsi="宋体" w:cs="宋体"/>
          <w:sz w:val="24"/>
        </w:rPr>
        <w:t>202</w:t>
      </w:r>
      <w:r>
        <w:rPr>
          <w:rFonts w:ascii="宋体" w:eastAsia="宋体" w:hAnsi="宋体" w:cs="宋体" w:hint="eastAsia"/>
          <w:sz w:val="24"/>
        </w:rPr>
        <w:t>5</w:t>
      </w:r>
      <w:r>
        <w:rPr>
          <w:rFonts w:ascii="宋体" w:eastAsia="宋体" w:hAnsi="宋体" w:cs="宋体"/>
          <w:sz w:val="24"/>
        </w:rPr>
        <w:t>年</w:t>
      </w:r>
      <w:r>
        <w:rPr>
          <w:rFonts w:ascii="宋体" w:eastAsia="宋体" w:hAnsi="宋体" w:cs="宋体" w:hint="eastAsia"/>
          <w:sz w:val="24"/>
        </w:rPr>
        <w:t>12</w:t>
      </w:r>
      <w:r>
        <w:rPr>
          <w:rFonts w:ascii="宋体" w:eastAsia="宋体" w:hAnsi="宋体" w:cs="宋体"/>
          <w:sz w:val="24"/>
        </w:rPr>
        <w:t>月</w:t>
      </w:r>
      <w:r>
        <w:rPr>
          <w:rFonts w:ascii="宋体" w:eastAsia="宋体" w:hAnsi="宋体" w:cs="宋体" w:hint="eastAsia"/>
          <w:sz w:val="24"/>
        </w:rPr>
        <w:t>19</w:t>
      </w:r>
      <w:r>
        <w:rPr>
          <w:rFonts w:ascii="宋体" w:eastAsia="宋体" w:hAnsi="宋体" w:cs="宋体"/>
          <w:sz w:val="24"/>
        </w:rPr>
        <w:t>日自基金托管账户划出。</w:t>
      </w:r>
    </w:p>
    <w:p w:rsidR="009D2E46" w:rsidRDefault="00BE0A71">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color w:val="000000"/>
          <w:kern w:val="2"/>
          <w:szCs w:val="22"/>
        </w:rPr>
      </w:pPr>
      <w:r>
        <w:rPr>
          <w:rFonts w:hint="eastAsia"/>
          <w:color w:val="000000"/>
          <w:kern w:val="2"/>
          <w:szCs w:val="22"/>
        </w:rPr>
        <w:t>3</w:t>
      </w:r>
      <w:r>
        <w:rPr>
          <w:color w:val="000000"/>
          <w:kern w:val="2"/>
          <w:szCs w:val="22"/>
        </w:rPr>
        <w:t xml:space="preserve">.4 </w:t>
      </w:r>
      <w:r>
        <w:rPr>
          <w:rFonts w:hint="eastAsia"/>
          <w:color w:val="000000"/>
          <w:kern w:val="2"/>
          <w:szCs w:val="22"/>
        </w:rPr>
        <w:t>投资者可以在基金开放日的交易时间内到销售机构网点修改分红方式，本次分红确认的方式将按照投资者在权益登记日之前（不含</w:t>
      </w:r>
      <w:r>
        <w:rPr>
          <w:color w:val="000000"/>
          <w:kern w:val="2"/>
          <w:szCs w:val="22"/>
        </w:rPr>
        <w:t>202</w:t>
      </w:r>
      <w:r>
        <w:rPr>
          <w:rFonts w:hint="eastAsia"/>
          <w:color w:val="000000"/>
          <w:kern w:val="2"/>
          <w:szCs w:val="22"/>
        </w:rPr>
        <w:t>5</w:t>
      </w:r>
      <w:r>
        <w:rPr>
          <w:rFonts w:hint="eastAsia"/>
          <w:color w:val="000000"/>
          <w:kern w:val="2"/>
          <w:szCs w:val="22"/>
        </w:rPr>
        <w:t>年</w:t>
      </w:r>
      <w:r>
        <w:rPr>
          <w:rFonts w:hint="eastAsia"/>
          <w:color w:val="000000"/>
          <w:kern w:val="2"/>
          <w:szCs w:val="22"/>
        </w:rPr>
        <w:t>12</w:t>
      </w:r>
      <w:r>
        <w:rPr>
          <w:rFonts w:hint="eastAsia"/>
          <w:color w:val="000000"/>
          <w:kern w:val="2"/>
          <w:szCs w:val="22"/>
        </w:rPr>
        <w:t>月</w:t>
      </w:r>
      <w:r>
        <w:rPr>
          <w:rFonts w:hint="eastAsia"/>
          <w:color w:val="000000"/>
          <w:kern w:val="2"/>
          <w:szCs w:val="22"/>
        </w:rPr>
        <w:t>18</w:t>
      </w:r>
      <w:r>
        <w:rPr>
          <w:rFonts w:hint="eastAsia"/>
          <w:color w:val="000000"/>
          <w:kern w:val="2"/>
          <w:szCs w:val="22"/>
        </w:rPr>
        <w:t>日）最后一次选择的分红方式为准。分红方式修改只对单个交易账户有效，即投资者通过多个交易账户持有本基金，须分别提交分红方式变更申请。投资者可通过各销售机构网点或通过嘉合基金管理有限公司网站及客户服务热线查询所持有基金份额的分红方式，如需修改分红方式，请务必在规定时间前通过销售机构网点办理变更手续。</w:t>
      </w:r>
    </w:p>
    <w:p w:rsidR="009D2E46" w:rsidRDefault="00BE0A71">
      <w:pPr>
        <w:spacing w:line="360" w:lineRule="auto"/>
        <w:ind w:right="-15"/>
        <w:rPr>
          <w:rFonts w:ascii="宋体" w:eastAsia="宋体" w:hAnsi="宋体" w:cs="宋体"/>
          <w:sz w:val="24"/>
        </w:rPr>
      </w:pPr>
      <w:r>
        <w:rPr>
          <w:rFonts w:ascii="宋体" w:eastAsia="宋体" w:hAnsi="宋体" w:cs="宋体"/>
          <w:sz w:val="24"/>
        </w:rPr>
        <w:t xml:space="preserve">3.5 </w:t>
      </w:r>
      <w:r>
        <w:rPr>
          <w:rFonts w:ascii="宋体" w:eastAsia="宋体" w:hAnsi="宋体" w:cs="宋体"/>
          <w:sz w:val="24"/>
        </w:rPr>
        <w:t>咨询方式：</w:t>
      </w:r>
    </w:p>
    <w:p w:rsidR="009D2E46" w:rsidRDefault="00BE0A71">
      <w:pPr>
        <w:spacing w:line="360" w:lineRule="auto"/>
        <w:ind w:left="-5" w:right="-15" w:hanging="1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）各销售机构网点；</w:t>
      </w:r>
    </w:p>
    <w:p w:rsidR="009D2E46" w:rsidRDefault="00BE0A71">
      <w:pPr>
        <w:spacing w:line="360" w:lineRule="auto"/>
        <w:ind w:left="-5" w:right="-15" w:hanging="10"/>
        <w:rPr>
          <w:rFonts w:ascii="宋体" w:eastAsia="宋体" w:hAnsi="宋体" w:cs="宋体"/>
          <w:sz w:val="24"/>
        </w:rPr>
      </w:pPr>
      <w:r>
        <w:rPr>
          <w:rFonts w:ascii="宋体" w:eastAsia="宋体" w:hAnsi="宋体" w:cs="宋体" w:hint="eastAsia"/>
          <w:sz w:val="24"/>
        </w:rPr>
        <w:lastRenderedPageBreak/>
        <w:t>（</w:t>
      </w:r>
      <w:r>
        <w:rPr>
          <w:rFonts w:ascii="宋体" w:eastAsia="宋体" w:hAnsi="宋体" w:cs="宋体" w:hint="eastAsia"/>
          <w:sz w:val="24"/>
        </w:rPr>
        <w:t>2</w:t>
      </w:r>
      <w:r>
        <w:rPr>
          <w:rFonts w:ascii="宋体" w:eastAsia="宋体" w:hAnsi="宋体" w:cs="宋体" w:hint="eastAsia"/>
          <w:sz w:val="24"/>
        </w:rPr>
        <w:t>）嘉合</w:t>
      </w:r>
      <w:r>
        <w:rPr>
          <w:rFonts w:ascii="宋体" w:eastAsia="宋体" w:hAnsi="宋体" w:cs="宋体"/>
          <w:sz w:val="24"/>
        </w:rPr>
        <w:t>基金管理有限公司客户服务热线：</w:t>
      </w:r>
      <w:r>
        <w:rPr>
          <w:rFonts w:ascii="宋体" w:eastAsia="宋体" w:hAnsi="宋体" w:cs="宋体" w:hint="eastAsia"/>
          <w:sz w:val="24"/>
        </w:rPr>
        <w:t>400-060-3299</w:t>
      </w:r>
      <w:r>
        <w:rPr>
          <w:rFonts w:ascii="宋体" w:eastAsia="宋体" w:hAnsi="宋体" w:cs="宋体"/>
          <w:sz w:val="24"/>
        </w:rPr>
        <w:t>、</w:t>
      </w:r>
      <w:r>
        <w:rPr>
          <w:rFonts w:ascii="宋体" w:eastAsia="宋体" w:hAnsi="宋体" w:cs="宋体"/>
          <w:sz w:val="24"/>
        </w:rPr>
        <w:t>021-60161900</w:t>
      </w:r>
      <w:r>
        <w:rPr>
          <w:rFonts w:ascii="宋体" w:eastAsia="宋体" w:hAnsi="宋体" w:cs="宋体"/>
          <w:sz w:val="24"/>
        </w:rPr>
        <w:t>；</w:t>
      </w:r>
      <w:r>
        <w:rPr>
          <w:rFonts w:ascii="宋体" w:eastAsia="宋体" w:hAnsi="宋体" w:cs="宋体"/>
          <w:sz w:val="24"/>
        </w:rPr>
        <w:t xml:space="preserve"> </w:t>
      </w:r>
    </w:p>
    <w:p w:rsidR="009D2E46" w:rsidRDefault="00BE0A71">
      <w:pPr>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）嘉合基金管理有限公司</w:t>
      </w:r>
      <w:r>
        <w:rPr>
          <w:rFonts w:ascii="宋体" w:eastAsia="宋体" w:hAnsi="宋体" w:cs="宋体"/>
          <w:sz w:val="24"/>
        </w:rPr>
        <w:t>网址</w:t>
      </w:r>
      <w:hyperlink r:id="rId7">
        <w:r>
          <w:rPr>
            <w:rFonts w:ascii="宋体" w:eastAsia="宋体" w:hAnsi="宋体" w:cs="宋体"/>
            <w:sz w:val="24"/>
          </w:rPr>
          <w:t>：</w:t>
        </w:r>
      </w:hyperlink>
      <w:hyperlink r:id="rId8" w:history="1">
        <w:r>
          <w:rPr>
            <w:rFonts w:ascii="宋体" w:eastAsia="宋体" w:hAnsi="宋体" w:cs="宋体"/>
            <w:sz w:val="24"/>
          </w:rPr>
          <w:t>www.haoamc.com</w:t>
        </w:r>
      </w:hyperlink>
      <w:r>
        <w:t>。</w:t>
      </w:r>
    </w:p>
    <w:p w:rsidR="009D2E46" w:rsidRDefault="00BE0A71">
      <w:pPr>
        <w:spacing w:before="240" w:after="264" w:line="360" w:lineRule="auto"/>
        <w:ind w:left="-5" w:right="-15" w:firstLineChars="200" w:firstLine="480"/>
        <w:rPr>
          <w:rFonts w:ascii="宋体" w:eastAsia="宋体" w:hAnsi="宋体" w:cs="宋体"/>
          <w:sz w:val="24"/>
        </w:rPr>
      </w:pPr>
      <w:r>
        <w:rPr>
          <w:rFonts w:ascii="宋体" w:eastAsia="宋体" w:hAnsi="宋体" w:cs="宋体"/>
          <w:sz w:val="24"/>
        </w:rPr>
        <w:t>风险提示</w:t>
      </w:r>
      <w:r>
        <w:rPr>
          <w:rFonts w:ascii="宋体" w:eastAsia="宋体" w:hAnsi="宋体" w:cs="宋体" w:hint="eastAsia"/>
          <w:sz w:val="24"/>
        </w:rPr>
        <w:t>：本基金的分红行为将导致基金净值产生变化，但不会影响基金的风险收益特征、投资风险及投资收益水平，敬请投资者注意。</w:t>
      </w:r>
    </w:p>
    <w:p w:rsidR="009D2E46" w:rsidRDefault="00BE0A71">
      <w:pPr>
        <w:spacing w:after="264" w:line="360" w:lineRule="auto"/>
        <w:ind w:left="-5" w:right="-15" w:firstLineChars="200" w:firstLine="480"/>
        <w:rPr>
          <w:rFonts w:ascii="宋体" w:eastAsia="宋体" w:hAnsi="宋体" w:cs="宋体"/>
          <w:sz w:val="24"/>
        </w:rPr>
      </w:pPr>
      <w:r>
        <w:rPr>
          <w:rFonts w:ascii="宋体" w:eastAsia="宋体" w:hAnsi="宋体" w:cs="宋体"/>
          <w:sz w:val="24"/>
        </w:rPr>
        <w:t>特此公告。</w:t>
      </w:r>
    </w:p>
    <w:p w:rsidR="009D2E46" w:rsidRDefault="00BE0A71">
      <w:pPr>
        <w:spacing w:after="310" w:line="240" w:lineRule="auto"/>
        <w:jc w:val="right"/>
        <w:rPr>
          <w:rFonts w:ascii="宋体" w:eastAsia="宋体" w:hAnsi="宋体" w:cs="宋体"/>
          <w:sz w:val="24"/>
        </w:rPr>
      </w:pPr>
      <w:r>
        <w:rPr>
          <w:rFonts w:ascii="宋体" w:eastAsia="宋体" w:hAnsi="宋体" w:cs="宋体" w:hint="eastAsia"/>
          <w:sz w:val="24"/>
        </w:rPr>
        <w:t>嘉合</w:t>
      </w:r>
      <w:r>
        <w:rPr>
          <w:rFonts w:ascii="宋体" w:eastAsia="宋体" w:hAnsi="宋体" w:cs="宋体"/>
          <w:sz w:val="24"/>
        </w:rPr>
        <w:t>基金管理有限公司</w:t>
      </w:r>
      <w:r>
        <w:rPr>
          <w:rFonts w:ascii="宋体" w:eastAsia="宋体" w:hAnsi="宋体" w:cs="宋体"/>
          <w:sz w:val="24"/>
        </w:rPr>
        <w:t xml:space="preserve"> </w:t>
      </w:r>
    </w:p>
    <w:p w:rsidR="009D2E46" w:rsidRDefault="00BE0A71">
      <w:pPr>
        <w:spacing w:line="240" w:lineRule="auto"/>
        <w:jc w:val="right"/>
        <w:rPr>
          <w:rFonts w:ascii="宋体" w:eastAsia="宋体" w:hAnsi="宋体" w:cs="宋体"/>
          <w:sz w:val="24"/>
        </w:rPr>
      </w:pPr>
      <w:r>
        <w:rPr>
          <w:rFonts w:ascii="宋体" w:eastAsia="宋体" w:hAnsi="宋体" w:cs="宋体"/>
          <w:sz w:val="24"/>
        </w:rPr>
        <w:t>202</w:t>
      </w:r>
      <w:r>
        <w:rPr>
          <w:rFonts w:ascii="宋体" w:eastAsia="宋体" w:hAnsi="宋体" w:cs="宋体" w:hint="eastAsia"/>
          <w:sz w:val="24"/>
        </w:rPr>
        <w:t>5</w:t>
      </w:r>
      <w:r>
        <w:rPr>
          <w:rFonts w:ascii="宋体" w:eastAsia="宋体" w:hAnsi="宋体" w:cs="宋体"/>
          <w:sz w:val="24"/>
        </w:rPr>
        <w:t>年</w:t>
      </w:r>
      <w:r>
        <w:rPr>
          <w:rFonts w:ascii="宋体" w:eastAsia="宋体" w:hAnsi="宋体" w:cs="宋体" w:hint="eastAsia"/>
          <w:sz w:val="24"/>
        </w:rPr>
        <w:t>12</w:t>
      </w:r>
      <w:r>
        <w:rPr>
          <w:rFonts w:ascii="宋体" w:eastAsia="宋体" w:hAnsi="宋体" w:cs="宋体"/>
          <w:sz w:val="24"/>
        </w:rPr>
        <w:t>月</w:t>
      </w:r>
      <w:r>
        <w:rPr>
          <w:rFonts w:ascii="宋体" w:eastAsia="宋体" w:hAnsi="宋体" w:cs="宋体" w:hint="eastAsia"/>
          <w:sz w:val="24"/>
        </w:rPr>
        <w:t>17</w:t>
      </w:r>
      <w:r>
        <w:rPr>
          <w:rFonts w:ascii="宋体" w:eastAsia="宋体" w:hAnsi="宋体" w:cs="宋体"/>
          <w:sz w:val="24"/>
        </w:rPr>
        <w:t>日</w:t>
      </w:r>
      <w:r>
        <w:rPr>
          <w:rFonts w:ascii="宋体" w:eastAsia="宋体" w:hAnsi="宋体" w:cs="宋体"/>
          <w:sz w:val="24"/>
        </w:rPr>
        <w:t xml:space="preserve"> </w:t>
      </w:r>
    </w:p>
    <w:p w:rsidR="009D2E46" w:rsidRDefault="009D2E46">
      <w:pPr>
        <w:rPr>
          <w:rFonts w:ascii="宋体" w:eastAsia="宋体" w:hAnsi="宋体" w:cs="宋体"/>
          <w:sz w:val="24"/>
        </w:rPr>
      </w:pPr>
    </w:p>
    <w:p w:rsidR="009D2E46" w:rsidRDefault="009D2E46">
      <w:pPr>
        <w:rPr>
          <w:rFonts w:ascii="宋体" w:eastAsia="宋体" w:hAnsi="宋体" w:cs="宋体"/>
          <w:sz w:val="24"/>
        </w:rPr>
      </w:pPr>
    </w:p>
    <w:p w:rsidR="009D2E46" w:rsidRDefault="009D2E46">
      <w:pPr>
        <w:rPr>
          <w:rFonts w:ascii="宋体" w:eastAsia="宋体" w:hAnsi="宋体" w:cs="宋体"/>
          <w:sz w:val="24"/>
        </w:rPr>
      </w:pPr>
    </w:p>
    <w:p w:rsidR="009D2E46" w:rsidRDefault="009D2E46">
      <w:pPr>
        <w:rPr>
          <w:rFonts w:ascii="宋体" w:eastAsia="宋体" w:hAnsi="宋体" w:cs="宋体"/>
          <w:sz w:val="24"/>
        </w:rPr>
      </w:pPr>
    </w:p>
    <w:p w:rsidR="009D2E46" w:rsidRDefault="009D2E46">
      <w:pPr>
        <w:jc w:val="center"/>
        <w:rPr>
          <w:rFonts w:ascii="宋体" w:eastAsia="宋体" w:hAnsi="宋体" w:cs="宋体"/>
          <w:sz w:val="24"/>
        </w:rPr>
      </w:pPr>
    </w:p>
    <w:sectPr w:rsidR="009D2E46" w:rsidSect="009D2E46">
      <w:footerReference w:type="default" r:id="rId9"/>
      <w:pgSz w:w="11906" w:h="16838"/>
      <w:pgMar w:top="1445" w:right="1798" w:bottom="1555"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E46" w:rsidRDefault="00BE0A71">
      <w:pPr>
        <w:spacing w:line="240" w:lineRule="auto"/>
      </w:pPr>
      <w:r>
        <w:separator/>
      </w:r>
    </w:p>
  </w:endnote>
  <w:endnote w:type="continuationSeparator" w:id="0">
    <w:p w:rsidR="009D2E46" w:rsidRDefault="00BE0A7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8068358"/>
    </w:sdtPr>
    <w:sdtContent>
      <w:sdt>
        <w:sdtPr>
          <w:id w:val="1728636285"/>
        </w:sdtPr>
        <w:sdtContent>
          <w:p w:rsidR="009D2E46" w:rsidRDefault="009D2E46">
            <w:pPr>
              <w:pStyle w:val="a6"/>
              <w:jc w:val="center"/>
            </w:pPr>
            <w:r>
              <w:rPr>
                <w:b/>
                <w:bCs/>
                <w:sz w:val="24"/>
                <w:szCs w:val="24"/>
              </w:rPr>
              <w:fldChar w:fldCharType="begin"/>
            </w:r>
            <w:r w:rsidR="00BE0A71">
              <w:rPr>
                <w:b/>
                <w:bCs/>
              </w:rPr>
              <w:instrText>PAGE</w:instrText>
            </w:r>
            <w:r>
              <w:rPr>
                <w:b/>
                <w:bCs/>
                <w:sz w:val="24"/>
                <w:szCs w:val="24"/>
              </w:rPr>
              <w:fldChar w:fldCharType="separate"/>
            </w:r>
            <w:r w:rsidR="00BE0A71">
              <w:rPr>
                <w:b/>
                <w:bCs/>
                <w:noProof/>
              </w:rPr>
              <w:t>1</w:t>
            </w:r>
            <w:r>
              <w:rPr>
                <w:b/>
                <w:bCs/>
                <w:sz w:val="24"/>
                <w:szCs w:val="24"/>
              </w:rPr>
              <w:fldChar w:fldCharType="end"/>
            </w:r>
            <w:r w:rsidR="00BE0A71">
              <w:rPr>
                <w:lang w:val="zh-CN"/>
              </w:rPr>
              <w:t xml:space="preserve"> / </w:t>
            </w:r>
            <w:r>
              <w:rPr>
                <w:b/>
                <w:bCs/>
                <w:sz w:val="24"/>
                <w:szCs w:val="24"/>
              </w:rPr>
              <w:fldChar w:fldCharType="begin"/>
            </w:r>
            <w:r w:rsidR="00BE0A71">
              <w:rPr>
                <w:b/>
                <w:bCs/>
              </w:rPr>
              <w:instrText>NUMPAGES</w:instrText>
            </w:r>
            <w:r>
              <w:rPr>
                <w:b/>
                <w:bCs/>
                <w:sz w:val="24"/>
                <w:szCs w:val="24"/>
              </w:rPr>
              <w:fldChar w:fldCharType="separate"/>
            </w:r>
            <w:r w:rsidR="00BE0A71">
              <w:rPr>
                <w:b/>
                <w:bCs/>
                <w:noProof/>
              </w:rPr>
              <w:t>3</w:t>
            </w:r>
            <w:r>
              <w:rPr>
                <w:b/>
                <w:bCs/>
                <w:sz w:val="24"/>
                <w:szCs w:val="24"/>
              </w:rPr>
              <w:fldChar w:fldCharType="end"/>
            </w:r>
          </w:p>
        </w:sdtContent>
      </w:sdt>
    </w:sdtContent>
  </w:sdt>
  <w:p w:rsidR="009D2E46" w:rsidRDefault="009D2E4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E46" w:rsidRDefault="00BE0A71">
      <w:r>
        <w:separator/>
      </w:r>
    </w:p>
  </w:footnote>
  <w:footnote w:type="continuationSeparator" w:id="0">
    <w:p w:rsidR="009D2E46" w:rsidRDefault="00BE0A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trackRevisions/>
  <w:defaultTabStop w:val="420"/>
  <w:noPunctuationKerning/>
  <w:characterSpacingControl w:val="doNotCompress"/>
  <w:footnotePr>
    <w:footnote w:id="-1"/>
    <w:footnote w:id="0"/>
  </w:footnotePr>
  <w:endnotePr>
    <w:endnote w:id="-1"/>
    <w:endnote w:id="0"/>
  </w:endnotePr>
  <w:compat>
    <w:doNotExpandShiftReturn/>
    <w:doNotWrapTextWithPunct/>
    <w:doNotUseEastAsianBreakRules/>
    <w:useFELayout/>
  </w:compat>
  <w:rsids>
    <w:rsidRoot w:val="009107E4"/>
    <w:rsid w:val="00000928"/>
    <w:rsid w:val="00070494"/>
    <w:rsid w:val="00071E35"/>
    <w:rsid w:val="00080B88"/>
    <w:rsid w:val="00090E15"/>
    <w:rsid w:val="00091A53"/>
    <w:rsid w:val="00092563"/>
    <w:rsid w:val="00094536"/>
    <w:rsid w:val="000C6921"/>
    <w:rsid w:val="000C70E8"/>
    <w:rsid w:val="000D7056"/>
    <w:rsid w:val="00114DC3"/>
    <w:rsid w:val="00131616"/>
    <w:rsid w:val="00140385"/>
    <w:rsid w:val="00152EC9"/>
    <w:rsid w:val="00177428"/>
    <w:rsid w:val="00185250"/>
    <w:rsid w:val="001C1DC1"/>
    <w:rsid w:val="001E30A9"/>
    <w:rsid w:val="00201A08"/>
    <w:rsid w:val="002228D6"/>
    <w:rsid w:val="00223660"/>
    <w:rsid w:val="0023020F"/>
    <w:rsid w:val="00237537"/>
    <w:rsid w:val="002533D3"/>
    <w:rsid w:val="0025590A"/>
    <w:rsid w:val="002B3F57"/>
    <w:rsid w:val="002D2303"/>
    <w:rsid w:val="002E786F"/>
    <w:rsid w:val="002F15AB"/>
    <w:rsid w:val="00355B0C"/>
    <w:rsid w:val="00356E6A"/>
    <w:rsid w:val="00381C86"/>
    <w:rsid w:val="003A31DA"/>
    <w:rsid w:val="003D2239"/>
    <w:rsid w:val="003E4FBF"/>
    <w:rsid w:val="003E7668"/>
    <w:rsid w:val="00434BA5"/>
    <w:rsid w:val="00441A44"/>
    <w:rsid w:val="004459D5"/>
    <w:rsid w:val="0048665E"/>
    <w:rsid w:val="004B1E1F"/>
    <w:rsid w:val="004B3B5C"/>
    <w:rsid w:val="004C4D97"/>
    <w:rsid w:val="004C7742"/>
    <w:rsid w:val="004F5DFF"/>
    <w:rsid w:val="00505DB2"/>
    <w:rsid w:val="005278FA"/>
    <w:rsid w:val="00530030"/>
    <w:rsid w:val="00560B1A"/>
    <w:rsid w:val="00567BB3"/>
    <w:rsid w:val="005855FB"/>
    <w:rsid w:val="00597308"/>
    <w:rsid w:val="005A7312"/>
    <w:rsid w:val="005C7C95"/>
    <w:rsid w:val="005E7164"/>
    <w:rsid w:val="00620449"/>
    <w:rsid w:val="0062282F"/>
    <w:rsid w:val="00631D7F"/>
    <w:rsid w:val="006378B4"/>
    <w:rsid w:val="0064305C"/>
    <w:rsid w:val="00694469"/>
    <w:rsid w:val="00695E88"/>
    <w:rsid w:val="00704F27"/>
    <w:rsid w:val="0075438D"/>
    <w:rsid w:val="007576C1"/>
    <w:rsid w:val="007C1179"/>
    <w:rsid w:val="007C2872"/>
    <w:rsid w:val="007D0E61"/>
    <w:rsid w:val="007D7600"/>
    <w:rsid w:val="007E7E9C"/>
    <w:rsid w:val="0081251E"/>
    <w:rsid w:val="008221CE"/>
    <w:rsid w:val="00840E1E"/>
    <w:rsid w:val="00857993"/>
    <w:rsid w:val="008A73A5"/>
    <w:rsid w:val="008B53DF"/>
    <w:rsid w:val="008B7970"/>
    <w:rsid w:val="008C0DE2"/>
    <w:rsid w:val="00902592"/>
    <w:rsid w:val="009107E4"/>
    <w:rsid w:val="009120B9"/>
    <w:rsid w:val="00960F9D"/>
    <w:rsid w:val="009768C6"/>
    <w:rsid w:val="009B4610"/>
    <w:rsid w:val="009C2538"/>
    <w:rsid w:val="009D2E46"/>
    <w:rsid w:val="009D68F8"/>
    <w:rsid w:val="009E7196"/>
    <w:rsid w:val="009F4303"/>
    <w:rsid w:val="00A0017B"/>
    <w:rsid w:val="00A14E70"/>
    <w:rsid w:val="00A16795"/>
    <w:rsid w:val="00A50D06"/>
    <w:rsid w:val="00A546FD"/>
    <w:rsid w:val="00A72EE0"/>
    <w:rsid w:val="00AB1FE4"/>
    <w:rsid w:val="00AC0914"/>
    <w:rsid w:val="00AD43CB"/>
    <w:rsid w:val="00B0306D"/>
    <w:rsid w:val="00B05F15"/>
    <w:rsid w:val="00B146A0"/>
    <w:rsid w:val="00B63763"/>
    <w:rsid w:val="00B86E82"/>
    <w:rsid w:val="00B903E9"/>
    <w:rsid w:val="00B905E8"/>
    <w:rsid w:val="00BA7922"/>
    <w:rsid w:val="00BD22E1"/>
    <w:rsid w:val="00BE0A71"/>
    <w:rsid w:val="00BF5D0A"/>
    <w:rsid w:val="00C063BF"/>
    <w:rsid w:val="00C06854"/>
    <w:rsid w:val="00C428B3"/>
    <w:rsid w:val="00C45033"/>
    <w:rsid w:val="00C47D09"/>
    <w:rsid w:val="00C54005"/>
    <w:rsid w:val="00CA291D"/>
    <w:rsid w:val="00CB6D4A"/>
    <w:rsid w:val="00CC5FCC"/>
    <w:rsid w:val="00CF1205"/>
    <w:rsid w:val="00CF4701"/>
    <w:rsid w:val="00D04894"/>
    <w:rsid w:val="00D107A5"/>
    <w:rsid w:val="00D1460B"/>
    <w:rsid w:val="00D21852"/>
    <w:rsid w:val="00D52E51"/>
    <w:rsid w:val="00D628F2"/>
    <w:rsid w:val="00D8673F"/>
    <w:rsid w:val="00D91152"/>
    <w:rsid w:val="00D92989"/>
    <w:rsid w:val="00DB38AA"/>
    <w:rsid w:val="00DB5160"/>
    <w:rsid w:val="00DB680D"/>
    <w:rsid w:val="00DE355C"/>
    <w:rsid w:val="00DF6A86"/>
    <w:rsid w:val="00E10846"/>
    <w:rsid w:val="00E514BA"/>
    <w:rsid w:val="00E644A7"/>
    <w:rsid w:val="00E92096"/>
    <w:rsid w:val="00EC681E"/>
    <w:rsid w:val="00EC7F7D"/>
    <w:rsid w:val="00ED4218"/>
    <w:rsid w:val="00EF392A"/>
    <w:rsid w:val="00F0793E"/>
    <w:rsid w:val="00F57EF8"/>
    <w:rsid w:val="00F85E02"/>
    <w:rsid w:val="00F87A3E"/>
    <w:rsid w:val="00FA6680"/>
    <w:rsid w:val="00FB14A4"/>
    <w:rsid w:val="00FC7ADD"/>
    <w:rsid w:val="00FE223B"/>
    <w:rsid w:val="00FE7F0D"/>
    <w:rsid w:val="3372414A"/>
    <w:rsid w:val="44357175"/>
    <w:rsid w:val="509C4254"/>
    <w:rsid w:val="5C09229F"/>
    <w:rsid w:val="62603B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E46"/>
    <w:pPr>
      <w:spacing w:line="276" w:lineRule="auto"/>
    </w:pPr>
    <w:rPr>
      <w:rFonts w:ascii="Calibri" w:eastAsia="Calibri" w:hAnsi="Calibri" w:cs="Calibri"/>
      <w:color w:val="000000"/>
      <w:kern w:val="2"/>
      <w:sz w:val="22"/>
      <w:szCs w:val="22"/>
    </w:rPr>
  </w:style>
  <w:style w:type="paragraph" w:styleId="2">
    <w:name w:val="heading 2"/>
    <w:basedOn w:val="a"/>
    <w:link w:val="2Char"/>
    <w:uiPriority w:val="9"/>
    <w:qFormat/>
    <w:rsid w:val="009D2E46"/>
    <w:pPr>
      <w:spacing w:before="100" w:beforeAutospacing="1" w:after="100" w:afterAutospacing="1" w:line="240" w:lineRule="auto"/>
      <w:outlineLvl w:val="1"/>
    </w:pPr>
    <w:rPr>
      <w:rFonts w:ascii="宋体" w:eastAsia="宋体" w:hAnsi="宋体" w:cs="宋体"/>
      <w:b/>
      <w:bCs/>
      <w:color w:val="auto"/>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9D2E46"/>
    <w:rPr>
      <w:rFonts w:ascii="宋体" w:eastAsia="宋体"/>
      <w:sz w:val="18"/>
      <w:szCs w:val="18"/>
    </w:rPr>
  </w:style>
  <w:style w:type="paragraph" w:styleId="a4">
    <w:name w:val="annotation text"/>
    <w:basedOn w:val="a"/>
    <w:link w:val="Char0"/>
    <w:uiPriority w:val="99"/>
    <w:semiHidden/>
    <w:unhideWhenUsed/>
    <w:qFormat/>
    <w:rsid w:val="009D2E46"/>
  </w:style>
  <w:style w:type="paragraph" w:styleId="a5">
    <w:name w:val="Balloon Text"/>
    <w:basedOn w:val="a"/>
    <w:link w:val="Char1"/>
    <w:uiPriority w:val="99"/>
    <w:semiHidden/>
    <w:unhideWhenUsed/>
    <w:rsid w:val="009D2E46"/>
    <w:pPr>
      <w:spacing w:line="240" w:lineRule="auto"/>
    </w:pPr>
    <w:rPr>
      <w:sz w:val="18"/>
      <w:szCs w:val="18"/>
    </w:rPr>
  </w:style>
  <w:style w:type="paragraph" w:styleId="a6">
    <w:name w:val="footer"/>
    <w:basedOn w:val="a"/>
    <w:link w:val="Char2"/>
    <w:uiPriority w:val="99"/>
    <w:unhideWhenUsed/>
    <w:rsid w:val="009D2E46"/>
    <w:pPr>
      <w:tabs>
        <w:tab w:val="center" w:pos="4153"/>
        <w:tab w:val="right" w:pos="8306"/>
      </w:tabs>
      <w:snapToGrid w:val="0"/>
      <w:spacing w:line="240" w:lineRule="auto"/>
    </w:pPr>
    <w:rPr>
      <w:sz w:val="18"/>
      <w:szCs w:val="18"/>
    </w:rPr>
  </w:style>
  <w:style w:type="paragraph" w:styleId="a7">
    <w:name w:val="header"/>
    <w:basedOn w:val="a"/>
    <w:link w:val="Char3"/>
    <w:uiPriority w:val="99"/>
    <w:unhideWhenUsed/>
    <w:rsid w:val="009D2E46"/>
    <w:pPr>
      <w:pBdr>
        <w:bottom w:val="single" w:sz="6" w:space="1" w:color="auto"/>
      </w:pBdr>
      <w:tabs>
        <w:tab w:val="center" w:pos="4153"/>
        <w:tab w:val="right" w:pos="8306"/>
      </w:tabs>
      <w:snapToGrid w:val="0"/>
      <w:spacing w:line="240" w:lineRule="auto"/>
      <w:jc w:val="center"/>
    </w:pPr>
    <w:rPr>
      <w:sz w:val="18"/>
      <w:szCs w:val="18"/>
    </w:rPr>
  </w:style>
  <w:style w:type="paragraph" w:styleId="a8">
    <w:name w:val="Normal (Web)"/>
    <w:basedOn w:val="a"/>
    <w:uiPriority w:val="99"/>
    <w:semiHidden/>
    <w:unhideWhenUsed/>
    <w:rsid w:val="009D2E46"/>
    <w:pPr>
      <w:spacing w:before="100" w:beforeAutospacing="1" w:after="100" w:afterAutospacing="1" w:line="240" w:lineRule="auto"/>
    </w:pPr>
    <w:rPr>
      <w:rFonts w:ascii="宋体" w:eastAsia="宋体" w:hAnsi="宋体" w:cs="宋体"/>
      <w:color w:val="auto"/>
      <w:kern w:val="0"/>
      <w:sz w:val="24"/>
      <w:szCs w:val="24"/>
    </w:rPr>
  </w:style>
  <w:style w:type="paragraph" w:styleId="a9">
    <w:name w:val="annotation subject"/>
    <w:basedOn w:val="a4"/>
    <w:next w:val="a4"/>
    <w:link w:val="Char4"/>
    <w:uiPriority w:val="99"/>
    <w:semiHidden/>
    <w:unhideWhenUsed/>
    <w:qFormat/>
    <w:rsid w:val="009D2E46"/>
    <w:rPr>
      <w:b/>
      <w:bCs/>
    </w:rPr>
  </w:style>
  <w:style w:type="character" w:styleId="aa">
    <w:name w:val="Hyperlink"/>
    <w:basedOn w:val="a0"/>
    <w:uiPriority w:val="99"/>
    <w:unhideWhenUsed/>
    <w:rsid w:val="009D2E46"/>
    <w:rPr>
      <w:color w:val="0563C1" w:themeColor="hyperlink"/>
      <w:u w:val="single"/>
    </w:rPr>
  </w:style>
  <w:style w:type="character" w:styleId="ab">
    <w:name w:val="annotation reference"/>
    <w:basedOn w:val="a0"/>
    <w:uiPriority w:val="99"/>
    <w:semiHidden/>
    <w:unhideWhenUsed/>
    <w:qFormat/>
    <w:rsid w:val="009D2E46"/>
    <w:rPr>
      <w:sz w:val="21"/>
      <w:szCs w:val="21"/>
    </w:rPr>
  </w:style>
  <w:style w:type="table" w:customStyle="1" w:styleId="TableGrid">
    <w:name w:val="TableGrid"/>
    <w:rsid w:val="009D2E46"/>
    <w:tblPr>
      <w:tblCellMar>
        <w:top w:w="0" w:type="dxa"/>
        <w:left w:w="0" w:type="dxa"/>
        <w:bottom w:w="0" w:type="dxa"/>
        <w:right w:w="0" w:type="dxa"/>
      </w:tblCellMar>
    </w:tblPr>
  </w:style>
  <w:style w:type="character" w:customStyle="1" w:styleId="Char3">
    <w:name w:val="页眉 Char"/>
    <w:basedOn w:val="a0"/>
    <w:link w:val="a7"/>
    <w:uiPriority w:val="99"/>
    <w:rsid w:val="009D2E46"/>
    <w:rPr>
      <w:rFonts w:ascii="Calibri" w:eastAsia="Calibri" w:hAnsi="Calibri" w:cs="Calibri"/>
      <w:color w:val="000000"/>
      <w:sz w:val="18"/>
      <w:szCs w:val="18"/>
    </w:rPr>
  </w:style>
  <w:style w:type="character" w:customStyle="1" w:styleId="Char2">
    <w:name w:val="页脚 Char"/>
    <w:basedOn w:val="a0"/>
    <w:link w:val="a6"/>
    <w:uiPriority w:val="99"/>
    <w:rsid w:val="009D2E46"/>
    <w:rPr>
      <w:rFonts w:ascii="Calibri" w:eastAsia="Calibri" w:hAnsi="Calibri" w:cs="Calibri"/>
      <w:color w:val="000000"/>
      <w:sz w:val="18"/>
      <w:szCs w:val="18"/>
    </w:rPr>
  </w:style>
  <w:style w:type="character" w:customStyle="1" w:styleId="2Char">
    <w:name w:val="标题 2 Char"/>
    <w:basedOn w:val="a0"/>
    <w:link w:val="2"/>
    <w:uiPriority w:val="9"/>
    <w:qFormat/>
    <w:rsid w:val="009D2E46"/>
    <w:rPr>
      <w:rFonts w:ascii="宋体" w:eastAsia="宋体" w:hAnsi="宋体" w:cs="宋体"/>
      <w:b/>
      <w:bCs/>
      <w:kern w:val="0"/>
      <w:sz w:val="36"/>
      <w:szCs w:val="36"/>
    </w:rPr>
  </w:style>
  <w:style w:type="character" w:customStyle="1" w:styleId="Char1">
    <w:name w:val="批注框文本 Char"/>
    <w:basedOn w:val="a0"/>
    <w:link w:val="a5"/>
    <w:uiPriority w:val="99"/>
    <w:semiHidden/>
    <w:rsid w:val="009D2E46"/>
    <w:rPr>
      <w:rFonts w:ascii="Calibri" w:eastAsia="Calibri" w:hAnsi="Calibri" w:cs="Calibri"/>
      <w:color w:val="000000"/>
      <w:sz w:val="18"/>
      <w:szCs w:val="18"/>
    </w:rPr>
  </w:style>
  <w:style w:type="paragraph" w:styleId="ac">
    <w:name w:val="List Paragraph"/>
    <w:basedOn w:val="a"/>
    <w:uiPriority w:val="34"/>
    <w:qFormat/>
    <w:rsid w:val="009D2E46"/>
    <w:pPr>
      <w:ind w:firstLineChars="200" w:firstLine="420"/>
    </w:pPr>
  </w:style>
  <w:style w:type="character" w:customStyle="1" w:styleId="Char0">
    <w:name w:val="批注文字 Char"/>
    <w:basedOn w:val="a0"/>
    <w:link w:val="a4"/>
    <w:uiPriority w:val="99"/>
    <w:semiHidden/>
    <w:rsid w:val="009D2E46"/>
    <w:rPr>
      <w:rFonts w:ascii="Calibri" w:eastAsia="Calibri" w:hAnsi="Calibri" w:cs="Calibri"/>
      <w:color w:val="000000"/>
      <w:sz w:val="22"/>
    </w:rPr>
  </w:style>
  <w:style w:type="character" w:customStyle="1" w:styleId="Char4">
    <w:name w:val="批注主题 Char"/>
    <w:basedOn w:val="Char0"/>
    <w:link w:val="a9"/>
    <w:uiPriority w:val="99"/>
    <w:semiHidden/>
    <w:rsid w:val="009D2E46"/>
    <w:rPr>
      <w:rFonts w:ascii="Calibri" w:eastAsia="Calibri" w:hAnsi="Calibri" w:cs="Calibri"/>
      <w:b/>
      <w:bCs/>
      <w:color w:val="000000"/>
      <w:sz w:val="22"/>
    </w:rPr>
  </w:style>
  <w:style w:type="paragraph" w:customStyle="1" w:styleId="1">
    <w:name w:val="修订1"/>
    <w:hidden/>
    <w:uiPriority w:val="99"/>
    <w:semiHidden/>
    <w:qFormat/>
    <w:rsid w:val="009D2E46"/>
    <w:rPr>
      <w:rFonts w:ascii="Calibri" w:eastAsia="Calibri" w:hAnsi="Calibri" w:cs="Calibri"/>
      <w:color w:val="000000"/>
      <w:kern w:val="2"/>
      <w:sz w:val="22"/>
      <w:szCs w:val="22"/>
    </w:rPr>
  </w:style>
  <w:style w:type="character" w:customStyle="1" w:styleId="Char">
    <w:name w:val="文档结构图 Char"/>
    <w:basedOn w:val="a0"/>
    <w:link w:val="a3"/>
    <w:uiPriority w:val="99"/>
    <w:semiHidden/>
    <w:rsid w:val="009D2E46"/>
    <w:rPr>
      <w:rFonts w:ascii="宋体" w:hAnsi="Calibri" w:cs="Calibri"/>
      <w:color w:val="000000"/>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haoamc.com" TargetMode="External"/><Relationship Id="rId3" Type="http://schemas.openxmlformats.org/officeDocument/2006/relationships/settings" Target="settings.xml"/><Relationship Id="rId7" Type="http://schemas.openxmlformats.org/officeDocument/2006/relationships/hyperlink" Target="http://www.py-axa.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42658-F356-4C06-A794-48CF643BB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239</Words>
  <Characters>1367</Characters>
  <Application>Microsoft Office Word</Application>
  <DocSecurity>4</DocSecurity>
  <Lines>11</Lines>
  <Paragraphs>3</Paragraphs>
  <ScaleCrop>false</ScaleCrop>
  <Company>CNSTOCK</Company>
  <LinksUpToDate>false</LinksUpToDate>
  <CharactersWithSpaces>1603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嘉合磐昇纯债债券型证券投资基金（A类份额）2025年度第一次分红公告</dc:title>
  <dc:creator>zhumy</dc:creator>
  <cp:lastModifiedBy>ZHONGM</cp:lastModifiedBy>
  <cp:revision>2</cp:revision>
  <cp:lastPrinted>2022-05-30T09:21:00Z</cp:lastPrinted>
  <dcterms:created xsi:type="dcterms:W3CDTF">2025-12-16T16:01:00Z</dcterms:created>
  <dcterms:modified xsi:type="dcterms:W3CDTF">2025-12-16T16:01:00Z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eyJoZGlkIjoiNGViZjc3OWRlYzMzNTBmNDcwNzQzZTViMjNjNGJjZmEiLCJ1c2VySWQiOiI2NDU0MDQzODUifQ==</vt:lpwstr>
  </property>
  <property fmtid="{D5CDD505-2E9C-101B-9397-08002B2CF9AE}" pid="3" name="KSOProductBuildVer">
    <vt:lpwstr>2052-12.1.0.24034</vt:lpwstr>
  </property>
  <property fmtid="{D5CDD505-2E9C-101B-9397-08002B2CF9AE}" pid="4" name="ICV">
    <vt:lpwstr>059A3D35E3814A43BD686A77584A394B_13</vt:lpwstr>
  </property>
</Properties>
</file>