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ascii="宋体" w:eastAsia="宋体" w:hAnsi="宋体" w:hint="eastAsia"/>
          <w:b/>
          <w:bCs/>
          <w:color w:val="000000"/>
          <w:sz w:val="30"/>
          <w:szCs w:val="30"/>
        </w:rPr>
        <w:id w:val="1303583653"/>
        <w:placeholder>
          <w:docPart w:val="DefaultPlaceholder_-1854013440"/>
        </w:placeholder>
      </w:sdtPr>
      <w:sdtEndPr>
        <w:rPr>
          <w:sz w:val="28"/>
          <w:szCs w:val="28"/>
        </w:rPr>
      </w:sdtEndPr>
      <w:sdtContent>
        <w:p w:rsidR="00DE2615" w:rsidRDefault="00B22C2E">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中欧安财定期开放债券型发起式证券投资基金开放申购、赎回、转换业务的公告</w:t>
          </w:r>
        </w:p>
      </w:sdtContent>
    </w:sdt>
    <w:p w:rsidR="00DE2615" w:rsidRDefault="00B22C2E">
      <w:pPr>
        <w:spacing w:line="360" w:lineRule="auto"/>
        <w:jc w:val="center"/>
        <w:rPr>
          <w:rFonts w:ascii="宋体" w:eastAsia="宋体" w:hAnsi="Times New Roman"/>
          <w:b/>
          <w:sz w:val="24"/>
          <w:szCs w:val="24"/>
        </w:rPr>
      </w:pPr>
      <w:r>
        <w:rPr>
          <w:rFonts w:ascii="宋体" w:eastAsia="宋体" w:hAnsi="宋体" w:hint="eastAsia"/>
          <w:b/>
          <w:sz w:val="24"/>
          <w:szCs w:val="24"/>
        </w:rPr>
        <w:t>公告送出日期：</w:t>
      </w:r>
      <w:sdt>
        <w:sdtPr>
          <w:rPr>
            <w:rFonts w:ascii="宋体" w:eastAsia="宋体" w:hAnsi="宋体" w:hint="eastAsia"/>
            <w:b/>
            <w:sz w:val="24"/>
            <w:szCs w:val="24"/>
          </w:rPr>
          <w:id w:val="1104231429"/>
          <w:placeholder>
            <w:docPart w:val="DefaultPlaceholder_-1854013440"/>
          </w:placeholder>
        </w:sdtPr>
        <w:sdtEndPr>
          <w:rPr>
            <w:rFonts w:hint="default"/>
          </w:rPr>
        </w:sdtEndPr>
        <w:sdtContent>
          <w:r>
            <w:rPr>
              <w:rFonts w:ascii="宋体" w:eastAsia="宋体" w:hAnsi="宋体"/>
              <w:b/>
              <w:sz w:val="24"/>
              <w:szCs w:val="24"/>
            </w:rPr>
            <w:t>2025</w:t>
          </w:r>
          <w:r>
            <w:rPr>
              <w:rFonts w:ascii="宋体" w:eastAsia="宋体" w:hAnsi="宋体"/>
              <w:b/>
              <w:sz w:val="24"/>
              <w:szCs w:val="24"/>
            </w:rPr>
            <w:t>年</w:t>
          </w:r>
          <w:r>
            <w:rPr>
              <w:rFonts w:ascii="宋体" w:eastAsia="宋体" w:hAnsi="宋体"/>
              <w:b/>
              <w:sz w:val="24"/>
              <w:szCs w:val="24"/>
            </w:rPr>
            <w:t>12</w:t>
          </w:r>
          <w:r>
            <w:rPr>
              <w:rFonts w:ascii="宋体" w:eastAsia="宋体" w:hAnsi="宋体"/>
              <w:b/>
              <w:sz w:val="24"/>
              <w:szCs w:val="24"/>
            </w:rPr>
            <w:t>月</w:t>
          </w:r>
          <w:r>
            <w:rPr>
              <w:rFonts w:ascii="宋体" w:eastAsia="宋体" w:hAnsi="宋体"/>
              <w:b/>
              <w:sz w:val="24"/>
              <w:szCs w:val="24"/>
            </w:rPr>
            <w:t>17</w:t>
          </w:r>
          <w:r>
            <w:rPr>
              <w:rFonts w:ascii="宋体" w:eastAsia="宋体" w:hAnsi="宋体"/>
              <w:b/>
              <w:sz w:val="24"/>
              <w:szCs w:val="24"/>
            </w:rPr>
            <w:t>日</w:t>
          </w:r>
        </w:sdtContent>
      </w:sdt>
    </w:p>
    <w:p w:rsidR="00DE2615" w:rsidRDefault="00DE2615">
      <w:pPr>
        <w:spacing w:line="360" w:lineRule="auto"/>
        <w:jc w:val="center"/>
        <w:rPr>
          <w:rFonts w:ascii="Times New Roman" w:eastAsia="宋体" w:hAnsi="Times New Roman"/>
          <w:color w:val="000000"/>
          <w:sz w:val="24"/>
          <w:szCs w:val="24"/>
        </w:rPr>
      </w:pPr>
    </w:p>
    <w:bookmarkEnd w:id="1"/>
    <w:p w:rsidR="00DE2615" w:rsidRDefault="00B22C2E">
      <w:pPr>
        <w:spacing w:line="360" w:lineRule="auto"/>
        <w:outlineLvl w:val="2"/>
        <w:rPr>
          <w:rFonts w:ascii="宋体" w:eastAsia="宋体" w:hAnsi="Times New Roman"/>
          <w:b/>
          <w:sz w:val="24"/>
          <w:szCs w:val="24"/>
        </w:rPr>
      </w:pPr>
      <w:r>
        <w:rPr>
          <w:rFonts w:ascii="宋体" w:eastAsia="宋体" w:hAnsi="宋体"/>
          <w:b/>
          <w:sz w:val="24"/>
          <w:szCs w:val="24"/>
        </w:rPr>
        <w:t>1.</w:t>
      </w:r>
      <w:r>
        <w:rPr>
          <w:rFonts w:ascii="宋体" w:eastAsia="宋体" w:hAnsi="宋体" w:hint="eastAsia"/>
          <w:b/>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8"/>
        <w:gridCol w:w="6228"/>
      </w:tblGrid>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基金名称</w:t>
            </w:r>
          </w:p>
        </w:tc>
        <w:tc>
          <w:tcPr>
            <w:tcW w:w="6228" w:type="dxa"/>
            <w:vAlign w:val="center"/>
          </w:tcPr>
          <w:sdt>
            <w:sdtPr>
              <w:rPr>
                <w:rFonts w:ascii="宋体" w:eastAsia="宋体" w:hAnsi="Times New Roman" w:hint="eastAsia"/>
                <w:sz w:val="24"/>
                <w:szCs w:val="24"/>
              </w:rPr>
              <w:id w:val="-1"/>
              <w:placeholder>
                <w:docPart w:val="DefaultPlaceholder_-1854013440"/>
              </w:placeholder>
            </w:sdtPr>
            <w:sdtContent>
              <w:p w:rsidR="00DE2615" w:rsidRDefault="00B22C2E">
                <w:pPr>
                  <w:rPr>
                    <w:rFonts w:ascii="宋体" w:eastAsia="宋体" w:hAnsi="Times New Roman"/>
                    <w:sz w:val="24"/>
                    <w:szCs w:val="24"/>
                  </w:rPr>
                </w:pPr>
                <w:r>
                  <w:rPr>
                    <w:rFonts w:ascii="宋体" w:eastAsia="宋体" w:hAnsi="Times New Roman" w:hint="eastAsia"/>
                    <w:sz w:val="24"/>
                    <w:szCs w:val="24"/>
                  </w:rPr>
                  <w:t>中欧安财定期开放债券型发起式证券投资基金</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基金简称</w:t>
            </w:r>
          </w:p>
        </w:tc>
        <w:tc>
          <w:tcPr>
            <w:tcW w:w="6228" w:type="dxa"/>
            <w:vAlign w:val="center"/>
          </w:tcPr>
          <w:sdt>
            <w:sdtPr>
              <w:rPr>
                <w:rFonts w:ascii="宋体" w:eastAsia="宋体" w:hAnsi="宋体"/>
                <w:sz w:val="24"/>
                <w:szCs w:val="24"/>
              </w:rPr>
              <w:id w:val="919521910"/>
              <w:placeholder>
                <w:docPart w:val="DefaultPlaceholder_-1854013440"/>
              </w:placeholder>
            </w:sdtPr>
            <w:sdtContent>
              <w:p w:rsidR="00DE2615" w:rsidRDefault="00B22C2E">
                <w:pPr>
                  <w:rPr>
                    <w:rFonts w:ascii="宋体" w:eastAsia="宋体" w:hAnsi="Times New Roman"/>
                    <w:sz w:val="24"/>
                    <w:szCs w:val="24"/>
                  </w:rPr>
                </w:pPr>
                <w:r>
                  <w:rPr>
                    <w:rFonts w:ascii="宋体" w:eastAsia="宋体" w:hAnsi="宋体"/>
                    <w:sz w:val="24"/>
                    <w:szCs w:val="24"/>
                  </w:rPr>
                  <w:t>中欧安财债券</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基金主代码</w:t>
            </w:r>
          </w:p>
        </w:tc>
        <w:tc>
          <w:tcPr>
            <w:tcW w:w="6228" w:type="dxa"/>
            <w:vAlign w:val="center"/>
          </w:tcPr>
          <w:sdt>
            <w:sdtPr>
              <w:rPr>
                <w:rFonts w:ascii="宋体" w:eastAsia="宋体" w:hAnsi="宋体"/>
                <w:sz w:val="24"/>
                <w:szCs w:val="24"/>
              </w:rPr>
              <w:id w:val="1950196847"/>
              <w:placeholder>
                <w:docPart w:val="DefaultPlaceholder_-1854013440"/>
              </w:placeholder>
            </w:sdtPr>
            <w:sdtContent>
              <w:p w:rsidR="00DE2615" w:rsidRDefault="00B22C2E">
                <w:pPr>
                  <w:rPr>
                    <w:rFonts w:ascii="宋体" w:eastAsia="宋体" w:hAnsi="Times New Roman"/>
                    <w:sz w:val="24"/>
                    <w:szCs w:val="24"/>
                  </w:rPr>
                </w:pPr>
                <w:r>
                  <w:rPr>
                    <w:rFonts w:ascii="宋体" w:eastAsia="宋体" w:hAnsi="宋体"/>
                    <w:sz w:val="24"/>
                    <w:szCs w:val="24"/>
                  </w:rPr>
                  <w:t>005964</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基金运作方式</w:t>
            </w:r>
          </w:p>
        </w:tc>
        <w:tc>
          <w:tcPr>
            <w:tcW w:w="6228" w:type="dxa"/>
            <w:vAlign w:val="center"/>
          </w:tcPr>
          <w:sdt>
            <w:sdtPr>
              <w:rPr>
                <w:rFonts w:ascii="宋体" w:eastAsia="宋体" w:hAnsi="宋体"/>
                <w:sz w:val="24"/>
                <w:szCs w:val="24"/>
              </w:rPr>
              <w:id w:val="79189384"/>
              <w:placeholder>
                <w:docPart w:val="DefaultPlaceholder_-1854013440"/>
              </w:placeholder>
            </w:sdtPr>
            <w:sdtContent>
              <w:p w:rsidR="00DE2615" w:rsidRDefault="00B22C2E">
                <w:pPr>
                  <w:rPr>
                    <w:rFonts w:ascii="宋体" w:eastAsia="宋体" w:hAnsi="宋体"/>
                    <w:sz w:val="24"/>
                    <w:szCs w:val="24"/>
                  </w:rPr>
                </w:pPr>
                <w:r>
                  <w:rPr>
                    <w:rFonts w:ascii="宋体" w:eastAsia="宋体" w:hAnsi="宋体"/>
                    <w:sz w:val="24"/>
                    <w:szCs w:val="24"/>
                  </w:rPr>
                  <w:t>契约型、开放式、发起式</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基金合同生效日</w:t>
            </w:r>
          </w:p>
        </w:tc>
        <w:tc>
          <w:tcPr>
            <w:tcW w:w="6228" w:type="dxa"/>
            <w:vAlign w:val="center"/>
          </w:tcPr>
          <w:sdt>
            <w:sdtPr>
              <w:rPr>
                <w:rFonts w:ascii="宋体" w:eastAsia="宋体" w:hAnsi="宋体"/>
                <w:sz w:val="24"/>
                <w:szCs w:val="24"/>
              </w:rPr>
              <w:id w:val="90089038"/>
              <w:placeholder>
                <w:docPart w:val="DefaultPlaceholder_-1854013440"/>
              </w:placeholder>
            </w:sdtPr>
            <w:sdtContent>
              <w:p w:rsidR="00DE2615" w:rsidRDefault="00B22C2E">
                <w:pPr>
                  <w:rPr>
                    <w:rFonts w:ascii="宋体" w:eastAsia="宋体" w:hAnsi="Times New Roman"/>
                    <w:sz w:val="24"/>
                    <w:szCs w:val="24"/>
                  </w:rPr>
                </w:pPr>
                <w:r>
                  <w:rPr>
                    <w:rFonts w:ascii="宋体" w:eastAsia="宋体" w:hAnsi="宋体"/>
                    <w:sz w:val="24"/>
                    <w:szCs w:val="24"/>
                  </w:rPr>
                  <w:t>2018</w:t>
                </w:r>
                <w:r>
                  <w:rPr>
                    <w:rFonts w:ascii="宋体" w:eastAsia="宋体" w:hAnsi="宋体"/>
                    <w:sz w:val="24"/>
                    <w:szCs w:val="24"/>
                  </w:rPr>
                  <w:t>年</w:t>
                </w:r>
                <w:r>
                  <w:rPr>
                    <w:rFonts w:ascii="宋体" w:eastAsia="宋体" w:hAnsi="宋体"/>
                    <w:sz w:val="24"/>
                    <w:szCs w:val="24"/>
                  </w:rPr>
                  <w:t>5</w:t>
                </w:r>
                <w:r>
                  <w:rPr>
                    <w:rFonts w:ascii="宋体" w:eastAsia="宋体" w:hAnsi="宋体"/>
                    <w:sz w:val="24"/>
                    <w:szCs w:val="24"/>
                  </w:rPr>
                  <w:t>月</w:t>
                </w:r>
                <w:r>
                  <w:rPr>
                    <w:rFonts w:ascii="宋体" w:eastAsia="宋体" w:hAnsi="宋体"/>
                    <w:sz w:val="24"/>
                    <w:szCs w:val="24"/>
                  </w:rPr>
                  <w:t>15</w:t>
                </w:r>
                <w:r>
                  <w:rPr>
                    <w:rFonts w:ascii="宋体" w:eastAsia="宋体" w:hAnsi="宋体"/>
                    <w:sz w:val="24"/>
                    <w:szCs w:val="24"/>
                  </w:rPr>
                  <w:t>日</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基金管理人名称</w:t>
            </w:r>
          </w:p>
        </w:tc>
        <w:tc>
          <w:tcPr>
            <w:tcW w:w="6228" w:type="dxa"/>
            <w:vAlign w:val="center"/>
          </w:tcPr>
          <w:sdt>
            <w:sdtPr>
              <w:rPr>
                <w:rFonts w:ascii="宋体" w:eastAsia="宋体" w:hAnsi="宋体" w:hint="eastAsia"/>
                <w:sz w:val="24"/>
                <w:szCs w:val="24"/>
              </w:rPr>
              <w:id w:val="327950309"/>
              <w:placeholder>
                <w:docPart w:val="DefaultPlaceholder_-1854013440"/>
              </w:placeholder>
            </w:sdtPr>
            <w:sdtContent>
              <w:p w:rsidR="00DE2615" w:rsidRDefault="00B22C2E">
                <w:pPr>
                  <w:rPr>
                    <w:rFonts w:ascii="宋体" w:eastAsia="宋体" w:hAnsi="Times New Roman"/>
                    <w:sz w:val="24"/>
                    <w:szCs w:val="24"/>
                  </w:rPr>
                </w:pPr>
                <w:r>
                  <w:rPr>
                    <w:rFonts w:ascii="宋体" w:eastAsia="宋体" w:hAnsi="宋体" w:hint="eastAsia"/>
                    <w:sz w:val="24"/>
                    <w:szCs w:val="24"/>
                  </w:rPr>
                  <w:t>中欧基金管理有限公司</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基金托管人名称</w:t>
            </w:r>
          </w:p>
        </w:tc>
        <w:tc>
          <w:tcPr>
            <w:tcW w:w="6228" w:type="dxa"/>
            <w:vAlign w:val="center"/>
          </w:tcPr>
          <w:sdt>
            <w:sdtPr>
              <w:rPr>
                <w:rFonts w:ascii="宋体" w:eastAsia="宋体" w:hAnsi="宋体"/>
                <w:sz w:val="24"/>
                <w:szCs w:val="24"/>
              </w:rPr>
              <w:id w:val="81260761"/>
              <w:placeholder>
                <w:docPart w:val="DefaultPlaceholder_-1854013440"/>
              </w:placeholder>
            </w:sdtPr>
            <w:sdtContent>
              <w:p w:rsidR="00DE2615" w:rsidRDefault="00B22C2E">
                <w:pPr>
                  <w:rPr>
                    <w:rFonts w:ascii="宋体" w:eastAsia="宋体" w:hAnsi="Times New Roman"/>
                    <w:sz w:val="24"/>
                    <w:szCs w:val="24"/>
                  </w:rPr>
                </w:pPr>
                <w:r>
                  <w:rPr>
                    <w:rFonts w:ascii="宋体" w:eastAsia="宋体" w:hAnsi="宋体"/>
                    <w:sz w:val="24"/>
                    <w:szCs w:val="24"/>
                  </w:rPr>
                  <w:t>中国邮政储蓄银行股份有限公司</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基金注册登记机构名称</w:t>
            </w:r>
          </w:p>
        </w:tc>
        <w:tc>
          <w:tcPr>
            <w:tcW w:w="6228" w:type="dxa"/>
            <w:vAlign w:val="center"/>
          </w:tcPr>
          <w:sdt>
            <w:sdtPr>
              <w:rPr>
                <w:rFonts w:ascii="宋体" w:eastAsia="宋体" w:hAnsi="宋体"/>
                <w:sz w:val="24"/>
                <w:szCs w:val="24"/>
              </w:rPr>
              <w:id w:val="2083632722"/>
              <w:placeholder>
                <w:docPart w:val="DefaultPlaceholder_-1854013440"/>
              </w:placeholder>
            </w:sdtPr>
            <w:sdtContent>
              <w:p w:rsidR="00DE2615" w:rsidRDefault="00B22C2E">
                <w:pPr>
                  <w:rPr>
                    <w:rFonts w:ascii="宋体" w:eastAsia="宋体" w:hAnsi="宋体"/>
                    <w:sz w:val="24"/>
                    <w:szCs w:val="24"/>
                  </w:rPr>
                </w:pPr>
                <w:r>
                  <w:rPr>
                    <w:rFonts w:ascii="宋体" w:eastAsia="宋体" w:hAnsi="宋体"/>
                    <w:sz w:val="24"/>
                    <w:szCs w:val="24"/>
                  </w:rPr>
                  <w:t>中欧基金管理有限公司</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公告依据</w:t>
            </w:r>
          </w:p>
        </w:tc>
        <w:tc>
          <w:tcPr>
            <w:tcW w:w="6228" w:type="dxa"/>
            <w:vAlign w:val="center"/>
          </w:tcPr>
          <w:sdt>
            <w:sdtPr>
              <w:rPr>
                <w:rFonts w:ascii="宋体" w:eastAsia="宋体" w:hAnsi="宋体"/>
                <w:sz w:val="24"/>
                <w:szCs w:val="24"/>
              </w:rPr>
              <w:id w:val="999949490"/>
              <w:placeholder>
                <w:docPart w:val="DefaultPlaceholder_-1854013440"/>
              </w:placeholder>
            </w:sdtPr>
            <w:sdtContent>
              <w:p w:rsidR="00DE2615" w:rsidRDefault="00B22C2E">
                <w:pPr>
                  <w:rPr>
                    <w:rFonts w:ascii="宋体" w:eastAsia="宋体" w:hAnsi="宋体"/>
                    <w:sz w:val="24"/>
                    <w:szCs w:val="24"/>
                  </w:rPr>
                </w:pPr>
                <w:r>
                  <w:rPr>
                    <w:rFonts w:ascii="宋体" w:eastAsia="宋体" w:hAnsi="宋体"/>
                    <w:sz w:val="24"/>
                    <w:szCs w:val="24"/>
                  </w:rPr>
                  <w:t>《中华人民共和国证券投资基金法》、《公开募集证券投资基金信息披露管理办法》等法律法规以及《中欧安财定期开放债券型发起式证券投资基金基金合同》（以下简称</w:t>
                </w:r>
                <w:r>
                  <w:rPr>
                    <w:rFonts w:ascii="宋体" w:eastAsia="宋体" w:hAnsi="宋体"/>
                    <w:sz w:val="24"/>
                    <w:szCs w:val="24"/>
                  </w:rPr>
                  <w:t>“</w:t>
                </w:r>
                <w:r>
                  <w:rPr>
                    <w:rFonts w:ascii="宋体" w:eastAsia="宋体" w:hAnsi="宋体"/>
                    <w:sz w:val="24"/>
                    <w:szCs w:val="24"/>
                  </w:rPr>
                  <w:t>《基金合同》</w:t>
                </w:r>
                <w:r>
                  <w:rPr>
                    <w:rFonts w:ascii="宋体" w:eastAsia="宋体" w:hAnsi="宋体"/>
                    <w:sz w:val="24"/>
                    <w:szCs w:val="24"/>
                  </w:rPr>
                  <w:t>”</w:t>
                </w:r>
                <w:r>
                  <w:rPr>
                    <w:rFonts w:ascii="宋体" w:eastAsia="宋体" w:hAnsi="宋体"/>
                    <w:sz w:val="24"/>
                    <w:szCs w:val="24"/>
                  </w:rPr>
                  <w:t>）、《中欧安财定期开放债券型发起式证券投资基金招募说明书》（以下简称</w:t>
                </w:r>
                <w:r>
                  <w:rPr>
                    <w:rFonts w:ascii="宋体" w:eastAsia="宋体" w:hAnsi="宋体"/>
                    <w:sz w:val="24"/>
                    <w:szCs w:val="24"/>
                  </w:rPr>
                  <w:t>“</w:t>
                </w:r>
                <w:r>
                  <w:rPr>
                    <w:rFonts w:ascii="宋体" w:eastAsia="宋体" w:hAnsi="宋体"/>
                    <w:sz w:val="24"/>
                    <w:szCs w:val="24"/>
                  </w:rPr>
                  <w:t>《招募说明书》</w:t>
                </w:r>
                <w:r>
                  <w:rPr>
                    <w:rFonts w:ascii="宋体" w:eastAsia="宋体" w:hAnsi="宋体"/>
                    <w:sz w:val="24"/>
                    <w:szCs w:val="24"/>
                  </w:rPr>
                  <w:t>”</w:t>
                </w:r>
                <w:r>
                  <w:rPr>
                    <w:rFonts w:ascii="宋体" w:eastAsia="宋体" w:hAnsi="宋体"/>
                    <w:sz w:val="24"/>
                    <w:szCs w:val="24"/>
                  </w:rPr>
                  <w:t>）的相关规定</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申购起始日</w:t>
            </w:r>
          </w:p>
        </w:tc>
        <w:tc>
          <w:tcPr>
            <w:tcW w:w="6228" w:type="dxa"/>
            <w:vAlign w:val="center"/>
          </w:tcPr>
          <w:sdt>
            <w:sdtPr>
              <w:rPr>
                <w:rFonts w:ascii="宋体" w:eastAsia="宋体" w:hAnsi="宋体"/>
                <w:sz w:val="24"/>
                <w:szCs w:val="24"/>
              </w:rPr>
              <w:id w:val="525297896"/>
              <w:placeholder>
                <w:docPart w:val="DefaultPlaceholder_-1854013440"/>
              </w:placeholder>
            </w:sdtPr>
            <w:sdtContent>
              <w:p w:rsidR="00DE2615" w:rsidRDefault="00B22C2E">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12</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赎回起始日</w:t>
            </w:r>
          </w:p>
        </w:tc>
        <w:tc>
          <w:tcPr>
            <w:tcW w:w="6228" w:type="dxa"/>
            <w:vAlign w:val="center"/>
          </w:tcPr>
          <w:sdt>
            <w:sdtPr>
              <w:rPr>
                <w:rFonts w:ascii="宋体" w:eastAsia="宋体" w:hAnsi="宋体"/>
                <w:sz w:val="24"/>
                <w:szCs w:val="24"/>
              </w:rPr>
              <w:id w:val="170330322"/>
              <w:placeholder>
                <w:docPart w:val="DefaultPlaceholder_-1854013440"/>
              </w:placeholder>
            </w:sdtPr>
            <w:sdtContent>
              <w:p w:rsidR="00DE2615" w:rsidRDefault="00B22C2E">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12</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转换转入起始日</w:t>
            </w:r>
          </w:p>
        </w:tc>
        <w:tc>
          <w:tcPr>
            <w:tcW w:w="6228" w:type="dxa"/>
            <w:vAlign w:val="center"/>
          </w:tcPr>
          <w:sdt>
            <w:sdtPr>
              <w:rPr>
                <w:rFonts w:ascii="宋体" w:eastAsia="宋体" w:hAnsi="宋体"/>
                <w:sz w:val="24"/>
                <w:szCs w:val="24"/>
              </w:rPr>
              <w:id w:val="54048441"/>
              <w:placeholder>
                <w:docPart w:val="DefaultPlaceholder_-1854013440"/>
              </w:placeholder>
            </w:sdtPr>
            <w:sdtContent>
              <w:p w:rsidR="00DE2615" w:rsidRDefault="00B22C2E">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12</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w:t>
                </w:r>
              </w:p>
            </w:sdtContent>
          </w:sdt>
        </w:tc>
      </w:tr>
      <w:tr w:rsidR="00DE2615">
        <w:trPr>
          <w:jc w:val="center"/>
        </w:trPr>
        <w:tc>
          <w:tcPr>
            <w:tcW w:w="3128" w:type="dxa"/>
            <w:vAlign w:val="center"/>
          </w:tcPr>
          <w:p w:rsidR="00DE2615" w:rsidRDefault="00B22C2E">
            <w:pPr>
              <w:rPr>
                <w:rFonts w:ascii="宋体" w:eastAsia="宋体" w:hAnsi="Times New Roman"/>
                <w:sz w:val="24"/>
                <w:szCs w:val="24"/>
              </w:rPr>
            </w:pPr>
            <w:r>
              <w:rPr>
                <w:rFonts w:ascii="宋体" w:eastAsia="宋体" w:hAnsi="宋体" w:hint="eastAsia"/>
                <w:sz w:val="24"/>
                <w:szCs w:val="24"/>
              </w:rPr>
              <w:t>转换转出起始日</w:t>
            </w:r>
          </w:p>
        </w:tc>
        <w:tc>
          <w:tcPr>
            <w:tcW w:w="6228" w:type="dxa"/>
            <w:vAlign w:val="center"/>
          </w:tcPr>
          <w:sdt>
            <w:sdtPr>
              <w:rPr>
                <w:rFonts w:ascii="宋体" w:eastAsia="宋体" w:hAnsi="宋体"/>
                <w:sz w:val="24"/>
                <w:szCs w:val="24"/>
              </w:rPr>
              <w:id w:val="891312718"/>
              <w:placeholder>
                <w:docPart w:val="DefaultPlaceholder_-1854013440"/>
              </w:placeholder>
            </w:sdtPr>
            <w:sdtContent>
              <w:p w:rsidR="00DE2615" w:rsidRDefault="00B22C2E">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12</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w:t>
                </w:r>
              </w:p>
            </w:sdtContent>
          </w:sdt>
        </w:tc>
      </w:tr>
    </w:tbl>
    <w:p w:rsidR="00DE2615" w:rsidRDefault="00B22C2E">
      <w:pPr>
        <w:spacing w:line="360" w:lineRule="auto"/>
        <w:outlineLvl w:val="2"/>
        <w:rPr>
          <w:rFonts w:ascii="宋体" w:eastAsia="宋体" w:hAnsi="Times New Roman"/>
          <w:b/>
          <w:sz w:val="24"/>
          <w:szCs w:val="24"/>
        </w:rPr>
      </w:pPr>
      <w:r>
        <w:rPr>
          <w:rFonts w:ascii="宋体" w:eastAsia="宋体" w:hAnsi="宋体"/>
          <w:b/>
          <w:sz w:val="24"/>
          <w:szCs w:val="24"/>
        </w:rPr>
        <w:t>2.</w:t>
      </w:r>
      <w:r>
        <w:rPr>
          <w:rFonts w:ascii="宋体" w:eastAsia="宋体" w:hAnsi="宋体" w:hint="eastAsia"/>
          <w:b/>
          <w:sz w:val="24"/>
          <w:szCs w:val="24"/>
        </w:rPr>
        <w:t>日常申购、赎回、转换业务的办理时间</w:t>
      </w:r>
    </w:p>
    <w:sdt>
      <w:sdtPr>
        <w:rPr>
          <w:rFonts w:ascii="宋体" w:eastAsia="宋体" w:hAnsi="宋体"/>
          <w:sz w:val="24"/>
          <w:szCs w:val="24"/>
        </w:rPr>
        <w:id w:val="978770888"/>
        <w:placeholder>
          <w:docPart w:val="DefaultPlaceholder_-1854013440"/>
        </w:placeholder>
      </w:sdtPr>
      <w:sdtContent>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根据中欧安财定期开放债券型发起式证券投资基金（以下简称</w:t>
          </w:r>
          <w:r>
            <w:rPr>
              <w:rFonts w:ascii="宋体" w:eastAsia="宋体" w:hAnsi="宋体"/>
              <w:sz w:val="24"/>
              <w:szCs w:val="24"/>
            </w:rPr>
            <w:t>“</w:t>
          </w:r>
          <w:r>
            <w:rPr>
              <w:rFonts w:ascii="宋体" w:eastAsia="宋体" w:hAnsi="宋体"/>
              <w:sz w:val="24"/>
              <w:szCs w:val="24"/>
            </w:rPr>
            <w:t>本基金</w:t>
          </w:r>
          <w:r>
            <w:rPr>
              <w:rFonts w:ascii="宋体" w:eastAsia="宋体" w:hAnsi="宋体"/>
              <w:sz w:val="24"/>
              <w:szCs w:val="24"/>
            </w:rPr>
            <w:t>”</w:t>
          </w:r>
          <w:r>
            <w:rPr>
              <w:rFonts w:ascii="宋体" w:eastAsia="宋体" w:hAnsi="宋体"/>
              <w:sz w:val="24"/>
              <w:szCs w:val="24"/>
            </w:rPr>
            <w:t>）《基金合同》、《招募说明书》的规定，本基金每</w:t>
          </w:r>
          <w:r>
            <w:rPr>
              <w:rFonts w:ascii="宋体" w:eastAsia="宋体" w:hAnsi="宋体"/>
              <w:sz w:val="24"/>
              <w:szCs w:val="24"/>
            </w:rPr>
            <w:t>3</w:t>
          </w:r>
          <w:r>
            <w:rPr>
              <w:rFonts w:ascii="宋体" w:eastAsia="宋体" w:hAnsi="宋体"/>
              <w:sz w:val="24"/>
              <w:szCs w:val="24"/>
            </w:rPr>
            <w:t>个月开放一次，每个开放期不少于</w:t>
          </w:r>
          <w:r>
            <w:rPr>
              <w:rFonts w:ascii="宋体" w:eastAsia="宋体" w:hAnsi="宋体"/>
              <w:sz w:val="24"/>
              <w:szCs w:val="24"/>
            </w:rPr>
            <w:t>1</w:t>
          </w:r>
          <w:r>
            <w:rPr>
              <w:rFonts w:ascii="宋体" w:eastAsia="宋体" w:hAnsi="宋体"/>
              <w:sz w:val="24"/>
              <w:szCs w:val="24"/>
            </w:rPr>
            <w:t>个工作日，不超过</w:t>
          </w:r>
          <w:r>
            <w:rPr>
              <w:rFonts w:ascii="宋体" w:eastAsia="宋体" w:hAnsi="宋体"/>
              <w:sz w:val="24"/>
              <w:szCs w:val="24"/>
            </w:rPr>
            <w:t>10</w:t>
          </w:r>
          <w:r>
            <w:rPr>
              <w:rFonts w:ascii="宋体" w:eastAsia="宋体" w:hAnsi="宋体"/>
              <w:sz w:val="24"/>
              <w:szCs w:val="24"/>
            </w:rPr>
            <w:t>个工作日。每个开放期所在月份为基金存续期内每个会计年度的</w:t>
          </w:r>
          <w:r>
            <w:rPr>
              <w:rFonts w:ascii="宋体" w:eastAsia="宋体" w:hAnsi="宋体"/>
              <w:sz w:val="24"/>
              <w:szCs w:val="24"/>
            </w:rPr>
            <w:t>3</w:t>
          </w:r>
          <w:r>
            <w:rPr>
              <w:rFonts w:ascii="宋体" w:eastAsia="宋体" w:hAnsi="宋体"/>
              <w:sz w:val="24"/>
              <w:szCs w:val="24"/>
            </w:rPr>
            <w:t>月份、</w:t>
          </w:r>
          <w:r>
            <w:rPr>
              <w:rFonts w:ascii="宋体" w:eastAsia="宋体" w:hAnsi="宋体"/>
              <w:sz w:val="24"/>
              <w:szCs w:val="24"/>
            </w:rPr>
            <w:t>6</w:t>
          </w:r>
          <w:r>
            <w:rPr>
              <w:rFonts w:ascii="宋体" w:eastAsia="宋体" w:hAnsi="宋体"/>
              <w:sz w:val="24"/>
              <w:szCs w:val="24"/>
            </w:rPr>
            <w:t>月份、</w:t>
          </w:r>
          <w:r>
            <w:rPr>
              <w:rFonts w:ascii="宋体" w:eastAsia="宋体" w:hAnsi="宋体"/>
              <w:sz w:val="24"/>
              <w:szCs w:val="24"/>
            </w:rPr>
            <w:t>9</w:t>
          </w:r>
          <w:r>
            <w:rPr>
              <w:rFonts w:ascii="宋体" w:eastAsia="宋体" w:hAnsi="宋体"/>
              <w:sz w:val="24"/>
              <w:szCs w:val="24"/>
            </w:rPr>
            <w:t>月份和</w:t>
          </w:r>
          <w:r>
            <w:rPr>
              <w:rFonts w:ascii="宋体" w:eastAsia="宋体" w:hAnsi="宋体"/>
              <w:sz w:val="24"/>
              <w:szCs w:val="24"/>
            </w:rPr>
            <w:t>12</w:t>
          </w:r>
          <w:r>
            <w:rPr>
              <w:rFonts w:ascii="宋体" w:eastAsia="宋体" w:hAnsi="宋体"/>
              <w:sz w:val="24"/>
              <w:szCs w:val="24"/>
            </w:rPr>
            <w:t>月份，每个开放期的首日为当月</w:t>
          </w:r>
          <w:r>
            <w:rPr>
              <w:rFonts w:ascii="宋体" w:eastAsia="宋体" w:hAnsi="宋体"/>
              <w:sz w:val="24"/>
              <w:szCs w:val="24"/>
            </w:rPr>
            <w:t>20</w:t>
          </w:r>
          <w:r>
            <w:rPr>
              <w:rFonts w:ascii="宋体" w:eastAsia="宋体" w:hAnsi="宋体"/>
              <w:sz w:val="24"/>
              <w:szCs w:val="24"/>
            </w:rPr>
            <w:t>日起（含）的第一个工作日。</w:t>
          </w:r>
        </w:p>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w:t>
          </w:r>
          <w:r>
            <w:rPr>
              <w:rFonts w:ascii="宋体" w:eastAsia="宋体" w:hAnsi="宋体"/>
              <w:sz w:val="24"/>
              <w:szCs w:val="24"/>
            </w:rPr>
            <w:t>开放日基金份额申购、赎回的价格。但若投资者在开放期最后一个开放日业务办理时间结束之后提出申购、赎回或者转换申请的，视为无效申请。</w:t>
          </w:r>
        </w:p>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根据上述约定，本基金将于</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12</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日（含当日）进入开放期，开</w:t>
          </w:r>
          <w:r>
            <w:rPr>
              <w:rFonts w:ascii="宋体" w:eastAsia="宋体" w:hAnsi="宋体"/>
              <w:sz w:val="24"/>
              <w:szCs w:val="24"/>
            </w:rPr>
            <w:lastRenderedPageBreak/>
            <w:t>放时间为</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12</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日（含）至</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12</w:t>
          </w:r>
          <w:r>
            <w:rPr>
              <w:rFonts w:ascii="宋体" w:eastAsia="宋体" w:hAnsi="宋体"/>
              <w:sz w:val="24"/>
              <w:szCs w:val="24"/>
            </w:rPr>
            <w:t>月</w:t>
          </w:r>
          <w:r>
            <w:rPr>
              <w:rFonts w:ascii="宋体" w:eastAsia="宋体" w:hAnsi="宋体"/>
              <w:sz w:val="24"/>
              <w:szCs w:val="24"/>
            </w:rPr>
            <w:t>26</w:t>
          </w:r>
          <w:r>
            <w:rPr>
              <w:rFonts w:ascii="宋体" w:eastAsia="宋体" w:hAnsi="宋体"/>
              <w:sz w:val="24"/>
              <w:szCs w:val="24"/>
            </w:rPr>
            <w:t>日（含），在此期间接受投资者的申购、赎回、转换业务申请。</w:t>
          </w:r>
        </w:p>
      </w:sdtContent>
    </w:sdt>
    <w:p w:rsidR="00DE2615" w:rsidRDefault="00B22C2E">
      <w:pPr>
        <w:spacing w:line="360" w:lineRule="auto"/>
        <w:outlineLvl w:val="2"/>
        <w:rPr>
          <w:rFonts w:ascii="宋体" w:eastAsia="宋体" w:hAnsi="Times New Roman"/>
          <w:b/>
          <w:sz w:val="24"/>
          <w:szCs w:val="24"/>
        </w:rPr>
      </w:pPr>
      <w:r>
        <w:rPr>
          <w:rFonts w:ascii="宋体" w:eastAsia="宋体" w:hAnsi="宋体"/>
          <w:b/>
          <w:sz w:val="24"/>
          <w:szCs w:val="24"/>
        </w:rPr>
        <w:t>3.</w:t>
      </w:r>
      <w:r>
        <w:rPr>
          <w:rFonts w:ascii="宋体" w:eastAsia="宋体" w:hAnsi="宋体" w:hint="eastAsia"/>
          <w:b/>
          <w:sz w:val="24"/>
          <w:szCs w:val="24"/>
        </w:rPr>
        <w:t>日常申购业务</w:t>
      </w:r>
    </w:p>
    <w:p w:rsidR="00DE2615" w:rsidRDefault="00B22C2E">
      <w:pPr>
        <w:spacing w:line="360" w:lineRule="auto"/>
        <w:outlineLvl w:val="2"/>
        <w:rPr>
          <w:rFonts w:ascii="宋体" w:eastAsia="宋体" w:hAnsi="Times New Roman"/>
          <w:b/>
          <w:sz w:val="24"/>
          <w:szCs w:val="24"/>
        </w:rPr>
      </w:pPr>
      <w:r>
        <w:rPr>
          <w:rFonts w:ascii="宋体" w:eastAsia="宋体" w:hAnsi="宋体"/>
          <w:b/>
          <w:sz w:val="24"/>
          <w:szCs w:val="24"/>
        </w:rPr>
        <w:t>3.1</w:t>
      </w:r>
      <w:r>
        <w:rPr>
          <w:rFonts w:ascii="宋体" w:eastAsia="宋体" w:hAnsi="宋体" w:hint="eastAsia"/>
          <w:b/>
          <w:sz w:val="24"/>
          <w:szCs w:val="24"/>
        </w:rPr>
        <w:t>申购金额限制</w:t>
      </w:r>
    </w:p>
    <w:sdt>
      <w:sdtPr>
        <w:rPr>
          <w:rFonts w:ascii="宋体" w:eastAsia="宋体" w:hAnsi="宋体" w:cs="宋体"/>
          <w:kern w:val="0"/>
          <w:sz w:val="24"/>
          <w:szCs w:val="24"/>
        </w:rPr>
        <w:id w:val="1588573212"/>
        <w:placeholder>
          <w:docPart w:val="DefaultPlaceholder_-1854013440"/>
        </w:placeholder>
      </w:sdtPr>
      <w:sdtContent>
        <w:p w:rsidR="00DE2615" w:rsidRDefault="00B22C2E">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其他销售机构的销售网点每个账户首次申购本基金的最低金额为</w:t>
          </w:r>
          <w:r>
            <w:rPr>
              <w:rFonts w:ascii="宋体" w:eastAsia="宋体" w:hAnsi="宋体" w:cs="宋体"/>
              <w:kern w:val="0"/>
              <w:sz w:val="24"/>
              <w:szCs w:val="24"/>
            </w:rPr>
            <w:t>1.00</w:t>
          </w:r>
          <w:r>
            <w:rPr>
              <w:rFonts w:ascii="宋体" w:eastAsia="宋体" w:hAnsi="宋体" w:cs="宋体"/>
              <w:kern w:val="0"/>
              <w:sz w:val="24"/>
              <w:szCs w:val="24"/>
            </w:rPr>
            <w:t>元（含申购费，下同），追加申购本基金的最低金额为单笔</w:t>
          </w:r>
          <w:r>
            <w:rPr>
              <w:rFonts w:ascii="宋体" w:eastAsia="宋体" w:hAnsi="宋体" w:cs="宋体"/>
              <w:kern w:val="0"/>
              <w:sz w:val="24"/>
              <w:szCs w:val="24"/>
            </w:rPr>
            <w:t>0.01</w:t>
          </w:r>
          <w:r>
            <w:rPr>
              <w:rFonts w:ascii="宋体" w:eastAsia="宋体" w:hAnsi="宋体" w:cs="宋体"/>
              <w:kern w:val="0"/>
              <w:sz w:val="24"/>
              <w:szCs w:val="24"/>
            </w:rPr>
            <w:t>元，在不违反前述规定的前提下，</w:t>
          </w:r>
          <w:r>
            <w:rPr>
              <w:rFonts w:ascii="宋体" w:eastAsia="宋体" w:hAnsi="宋体" w:cs="宋体"/>
              <w:kern w:val="0"/>
              <w:sz w:val="24"/>
              <w:szCs w:val="24"/>
            </w:rPr>
            <w:t>各销售机构对本基金最低申购金额及交易级差有其他规定的，以各销售机构的业务规定为准。</w:t>
          </w:r>
        </w:p>
        <w:p w:rsidR="00DE2615" w:rsidRDefault="00B22C2E">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直销机构每个账户首次申购本基金的最低金额为</w:t>
          </w:r>
          <w:r>
            <w:rPr>
              <w:rFonts w:ascii="宋体" w:eastAsia="宋体" w:hAnsi="宋体" w:cs="宋体"/>
              <w:kern w:val="0"/>
              <w:sz w:val="24"/>
              <w:szCs w:val="24"/>
            </w:rPr>
            <w:t>1.00</w:t>
          </w:r>
          <w:r>
            <w:rPr>
              <w:rFonts w:ascii="宋体" w:eastAsia="宋体" w:hAnsi="宋体" w:cs="宋体"/>
              <w:kern w:val="0"/>
              <w:sz w:val="24"/>
              <w:szCs w:val="24"/>
            </w:rPr>
            <w:t>元，追加申购的最低金额为单笔</w:t>
          </w:r>
          <w:r>
            <w:rPr>
              <w:rFonts w:ascii="宋体" w:eastAsia="宋体" w:hAnsi="宋体" w:cs="宋体"/>
              <w:kern w:val="0"/>
              <w:sz w:val="24"/>
              <w:szCs w:val="24"/>
            </w:rPr>
            <w:t>1.00</w:t>
          </w:r>
          <w:r>
            <w:rPr>
              <w:rFonts w:ascii="宋体" w:eastAsia="宋体" w:hAnsi="宋体" w:cs="宋体"/>
              <w:kern w:val="0"/>
              <w:sz w:val="24"/>
              <w:szCs w:val="24"/>
            </w:rPr>
            <w:t>元。其他销售机构的销售网点的投资者欲转入直销机构进行交易须受直销机构最低申购金额的限制。</w:t>
          </w:r>
        </w:p>
        <w:p w:rsidR="00DE2615" w:rsidRDefault="00B22C2E">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基金管理人可根据市场情况调整本基金首次申购的最低金额和追加申购的单笔最低金额。</w:t>
          </w:r>
        </w:p>
      </w:sdtContent>
    </w:sdt>
    <w:p w:rsidR="00DE2615" w:rsidRDefault="00B22C2E">
      <w:pPr>
        <w:spacing w:line="360" w:lineRule="auto"/>
        <w:jc w:val="left"/>
        <w:rPr>
          <w:rFonts w:ascii="宋体" w:eastAsia="宋体" w:hAnsi="宋体" w:cs="宋体"/>
          <w:kern w:val="0"/>
          <w:sz w:val="24"/>
          <w:szCs w:val="24"/>
        </w:rPr>
      </w:pPr>
      <w:r>
        <w:rPr>
          <w:rFonts w:ascii="宋体" w:eastAsia="宋体" w:hAnsi="宋体"/>
          <w:b/>
          <w:sz w:val="24"/>
          <w:szCs w:val="24"/>
        </w:rPr>
        <w:t>3.2</w:t>
      </w:r>
      <w:r>
        <w:rPr>
          <w:rFonts w:ascii="宋体" w:eastAsia="宋体" w:hAnsi="宋体" w:hint="eastAsia"/>
          <w:b/>
          <w:sz w:val="24"/>
          <w:szCs w:val="24"/>
        </w:rPr>
        <w:t>申购费率</w:t>
      </w:r>
    </w:p>
    <w:sdt>
      <w:sdtPr>
        <w:rPr>
          <w:rFonts w:ascii="宋体" w:eastAsia="宋体" w:hAnsi="宋体" w:cs="宋体"/>
          <w:kern w:val="0"/>
          <w:sz w:val="24"/>
          <w:szCs w:val="24"/>
        </w:rPr>
        <w:id w:val="53010469"/>
        <w:placeholder>
          <w:docPart w:val="DefaultPlaceholder_-1854013440"/>
        </w:placeholder>
      </w:sdtPr>
      <w:sdtContent>
        <w:p w:rsidR="00DE2615" w:rsidRDefault="00B22C2E">
          <w:pPr>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通过基金管理人的直销中心申购本基金的养老金客户的优惠申购费率见下表：</w:t>
          </w:r>
        </w:p>
      </w:sdtContent>
    </w:sdt>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DE2615">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hint="eastAsia"/>
                <w:sz w:val="24"/>
                <w:szCs w:val="24"/>
              </w:rPr>
              <w:t>申购金额（</w:t>
            </w:r>
            <w:r>
              <w:rPr>
                <w:rFonts w:ascii="宋体" w:eastAsia="宋体" w:hAnsi="宋体" w:hint="eastAsia"/>
                <w:sz w:val="24"/>
                <w:szCs w:val="24"/>
              </w:rPr>
              <w:t>M</w:t>
            </w:r>
            <w:r>
              <w:rPr>
                <w:rFonts w:ascii="宋体" w:eastAsia="宋体" w:hAnsi="宋体" w:hint="eastAsia"/>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hint="eastAsia"/>
                <w:sz w:val="24"/>
                <w:szCs w:val="24"/>
              </w:rPr>
              <w:t>申购费率</w:t>
            </w:r>
          </w:p>
        </w:tc>
      </w:tr>
      <w:tr w:rsidR="00DE2615">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M&lt;100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0.08%</w:t>
            </w:r>
          </w:p>
        </w:tc>
      </w:tr>
      <w:tr w:rsidR="00DE2615">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100</w:t>
            </w:r>
            <w:r>
              <w:rPr>
                <w:rFonts w:ascii="宋体" w:eastAsia="宋体" w:hAnsi="宋体"/>
                <w:sz w:val="24"/>
                <w:szCs w:val="24"/>
              </w:rPr>
              <w:t>万元</w:t>
            </w:r>
            <w:r>
              <w:rPr>
                <w:rFonts w:ascii="宋体" w:eastAsia="宋体" w:hAnsi="宋体"/>
                <w:sz w:val="24"/>
                <w:szCs w:val="24"/>
              </w:rPr>
              <w:t>≤ M &lt;</w:t>
            </w:r>
            <w:r>
              <w:rPr>
                <w:rFonts w:ascii="宋体" w:eastAsia="宋体" w:hAnsi="宋体"/>
                <w:sz w:val="24"/>
                <w:szCs w:val="24"/>
              </w:rPr>
              <w:t>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0.05%</w:t>
            </w:r>
          </w:p>
        </w:tc>
      </w:tr>
      <w:tr w:rsidR="00DE2615">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M≥500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每笔</w:t>
            </w:r>
            <w:r>
              <w:rPr>
                <w:rFonts w:ascii="宋体" w:eastAsia="宋体" w:hAnsi="宋体"/>
                <w:sz w:val="24"/>
                <w:szCs w:val="24"/>
              </w:rPr>
              <w:t>1000.00</w:t>
            </w:r>
            <w:r>
              <w:rPr>
                <w:rFonts w:ascii="宋体" w:eastAsia="宋体" w:hAnsi="宋体"/>
                <w:sz w:val="24"/>
                <w:szCs w:val="24"/>
              </w:rPr>
              <w:t>元</w:t>
            </w:r>
          </w:p>
        </w:tc>
      </w:tr>
    </w:tbl>
    <w:sdt>
      <w:sdtPr>
        <w:rPr>
          <w:rFonts w:ascii="宋体" w:eastAsia="宋体" w:hAnsi="宋体" w:cs="宋体"/>
          <w:kern w:val="0"/>
          <w:sz w:val="24"/>
          <w:szCs w:val="24"/>
        </w:rPr>
        <w:id w:val="757433703"/>
        <w:placeholder>
          <w:docPart w:val="DefaultPlaceholder_-1854013440"/>
        </w:placeholder>
      </w:sdtPr>
      <w:sdtContent>
        <w:p w:rsidR="00DE2615" w:rsidRDefault="00B22C2E">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其他投资者申购本基金的申购费率见下表：</w:t>
          </w:r>
        </w:p>
      </w:sdtContent>
    </w:sdt>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DE2615">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hint="eastAsia"/>
                <w:sz w:val="24"/>
                <w:szCs w:val="24"/>
              </w:rPr>
              <w:t>申购金额（</w:t>
            </w:r>
            <w:r>
              <w:rPr>
                <w:rFonts w:ascii="宋体" w:eastAsia="宋体" w:hAnsi="宋体" w:hint="eastAsia"/>
                <w:sz w:val="24"/>
                <w:szCs w:val="24"/>
              </w:rPr>
              <w:t>M</w:t>
            </w:r>
            <w:r>
              <w:rPr>
                <w:rFonts w:ascii="宋体" w:eastAsia="宋体" w:hAnsi="宋体" w:hint="eastAsia"/>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hint="eastAsia"/>
                <w:sz w:val="24"/>
                <w:szCs w:val="24"/>
              </w:rPr>
              <w:t>申购费率</w:t>
            </w:r>
          </w:p>
        </w:tc>
      </w:tr>
      <w:tr w:rsidR="00DE2615">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M&lt;100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0.80%</w:t>
            </w:r>
          </w:p>
        </w:tc>
      </w:tr>
      <w:tr w:rsidR="00DE2615">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100</w:t>
            </w:r>
            <w:r>
              <w:rPr>
                <w:rFonts w:ascii="宋体" w:eastAsia="宋体" w:hAnsi="宋体"/>
                <w:sz w:val="24"/>
                <w:szCs w:val="24"/>
              </w:rPr>
              <w:t>万元</w:t>
            </w:r>
            <w:r>
              <w:rPr>
                <w:rFonts w:ascii="宋体" w:eastAsia="宋体" w:hAnsi="宋体"/>
                <w:sz w:val="24"/>
                <w:szCs w:val="24"/>
              </w:rPr>
              <w:t>≤ M &lt;500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0.50%</w:t>
            </w:r>
          </w:p>
        </w:tc>
      </w:tr>
      <w:tr w:rsidR="00DE2615">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M≥500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每笔</w:t>
            </w:r>
            <w:r>
              <w:rPr>
                <w:rFonts w:ascii="宋体" w:eastAsia="宋体" w:hAnsi="宋体"/>
                <w:sz w:val="24"/>
                <w:szCs w:val="24"/>
              </w:rPr>
              <w:t>1000.00</w:t>
            </w:r>
            <w:r>
              <w:rPr>
                <w:rFonts w:ascii="宋体" w:eastAsia="宋体" w:hAnsi="宋体"/>
                <w:sz w:val="24"/>
                <w:szCs w:val="24"/>
              </w:rPr>
              <w:t>元</w:t>
            </w:r>
          </w:p>
        </w:tc>
      </w:tr>
    </w:tbl>
    <w:p w:rsidR="00DE2615" w:rsidRDefault="00B22C2E">
      <w:pPr>
        <w:spacing w:line="360" w:lineRule="auto"/>
        <w:outlineLvl w:val="2"/>
        <w:rPr>
          <w:rFonts w:ascii="宋体" w:eastAsia="宋体" w:hAnsi="Times New Roman"/>
          <w:b/>
          <w:sz w:val="24"/>
          <w:szCs w:val="24"/>
        </w:rPr>
      </w:pPr>
      <w:r>
        <w:rPr>
          <w:rFonts w:ascii="宋体" w:eastAsia="宋体" w:hAnsi="宋体"/>
          <w:b/>
          <w:sz w:val="24"/>
          <w:szCs w:val="24"/>
        </w:rPr>
        <w:t>3.3</w:t>
      </w:r>
      <w:r>
        <w:rPr>
          <w:rFonts w:ascii="宋体" w:eastAsia="宋体" w:hAnsi="宋体" w:hint="eastAsia"/>
          <w:b/>
          <w:bCs/>
          <w:sz w:val="24"/>
          <w:szCs w:val="24"/>
        </w:rPr>
        <w:t>其他与申购相关的事项</w:t>
      </w:r>
    </w:p>
    <w:sdt>
      <w:sdtPr>
        <w:rPr>
          <w:rFonts w:ascii="宋体" w:eastAsia="宋体" w:hAnsi="宋体" w:cs="宋体"/>
          <w:kern w:val="0"/>
          <w:sz w:val="24"/>
          <w:szCs w:val="24"/>
        </w:rPr>
        <w:id w:val="84387884"/>
        <w:placeholder>
          <w:docPart w:val="DefaultPlaceholder_-1854013440"/>
        </w:placeholder>
      </w:sdtPr>
      <w:sdtContent>
        <w:p w:rsidR="00DE2615" w:rsidRDefault="00B22C2E">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投资者在本基金非直销机构办理申购业务时，具体费率优惠细则请以销售机构的相关公示、公告或规定为准。</w:t>
          </w:r>
        </w:p>
      </w:sdtContent>
    </w:sdt>
    <w:p w:rsidR="00DE2615" w:rsidRDefault="00B22C2E">
      <w:pPr>
        <w:spacing w:line="360" w:lineRule="auto"/>
        <w:outlineLvl w:val="2"/>
        <w:rPr>
          <w:rFonts w:ascii="宋体" w:eastAsia="宋体" w:hAnsi="Times New Roman"/>
          <w:b/>
          <w:sz w:val="24"/>
          <w:szCs w:val="24"/>
        </w:rPr>
      </w:pPr>
      <w:r>
        <w:rPr>
          <w:rFonts w:ascii="宋体" w:eastAsia="宋体" w:hAnsi="宋体"/>
          <w:b/>
          <w:sz w:val="24"/>
          <w:szCs w:val="24"/>
        </w:rPr>
        <w:t>4.</w:t>
      </w:r>
      <w:r>
        <w:rPr>
          <w:rFonts w:ascii="宋体" w:eastAsia="宋体" w:hAnsi="宋体" w:hint="eastAsia"/>
          <w:b/>
          <w:sz w:val="24"/>
          <w:szCs w:val="24"/>
        </w:rPr>
        <w:t>日常赎回业务</w:t>
      </w:r>
    </w:p>
    <w:p w:rsidR="00DE2615" w:rsidRDefault="00B22C2E">
      <w:pPr>
        <w:spacing w:line="360" w:lineRule="auto"/>
        <w:outlineLvl w:val="2"/>
        <w:rPr>
          <w:rFonts w:ascii="宋体" w:eastAsia="宋体" w:hAnsi="Times New Roman"/>
          <w:b/>
          <w:bCs/>
          <w:sz w:val="24"/>
          <w:szCs w:val="24"/>
        </w:rPr>
      </w:pPr>
      <w:r>
        <w:rPr>
          <w:rFonts w:ascii="宋体" w:eastAsia="宋体" w:hAnsi="宋体"/>
          <w:b/>
          <w:sz w:val="24"/>
          <w:szCs w:val="24"/>
        </w:rPr>
        <w:lastRenderedPageBreak/>
        <w:t>4.1</w:t>
      </w:r>
      <w:r>
        <w:rPr>
          <w:rFonts w:ascii="宋体" w:eastAsia="宋体" w:hAnsi="宋体" w:hint="eastAsia"/>
          <w:b/>
          <w:sz w:val="24"/>
          <w:szCs w:val="24"/>
        </w:rPr>
        <w:t>赎回份额限制</w:t>
      </w:r>
    </w:p>
    <w:sdt>
      <w:sdtPr>
        <w:rPr>
          <w:rFonts w:ascii="宋体" w:eastAsia="宋体" w:hAnsi="宋体" w:cs="宋体"/>
          <w:kern w:val="0"/>
          <w:sz w:val="24"/>
          <w:szCs w:val="24"/>
        </w:rPr>
        <w:id w:val="128059898"/>
        <w:placeholder>
          <w:docPart w:val="DefaultPlaceholder_-1854013440"/>
        </w:placeholder>
      </w:sdtPr>
      <w:sdtContent>
        <w:p w:rsidR="00DE2615" w:rsidRDefault="00B22C2E">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基金份额持有人在销售机构赎回本基金时，每次赎回申请不得低于</w:t>
          </w:r>
          <w:r>
            <w:rPr>
              <w:rFonts w:ascii="宋体" w:eastAsia="宋体" w:hAnsi="宋体" w:cs="宋体"/>
              <w:kern w:val="0"/>
              <w:sz w:val="24"/>
              <w:szCs w:val="24"/>
            </w:rPr>
            <w:t>0.01</w:t>
          </w:r>
          <w:r>
            <w:rPr>
              <w:rFonts w:ascii="宋体" w:eastAsia="宋体" w:hAnsi="宋体" w:cs="宋体"/>
              <w:kern w:val="0"/>
              <w:sz w:val="24"/>
              <w:szCs w:val="24"/>
            </w:rPr>
            <w:t>份基金份额。若某笔份额减少类业务导致单个基金交易账户的基金份额余额不足</w:t>
          </w:r>
          <w:r>
            <w:rPr>
              <w:rFonts w:ascii="宋体" w:eastAsia="宋体" w:hAnsi="宋体" w:cs="宋体"/>
              <w:kern w:val="0"/>
              <w:sz w:val="24"/>
              <w:szCs w:val="24"/>
            </w:rPr>
            <w:t>0.01</w:t>
          </w:r>
          <w:r>
            <w:rPr>
              <w:rFonts w:ascii="宋体" w:eastAsia="宋体" w:hAnsi="宋体" w:cs="宋体"/>
              <w:kern w:val="0"/>
              <w:sz w:val="24"/>
              <w:szCs w:val="24"/>
            </w:rPr>
            <w:t>份的，登记机构有权对该基金份额持有人在该基金交易账户持有的该类基金份额做全部赎回处理（份额减少类业务指赎回、转换转出、非交易过户等业务，具体种类以相关业务规则为准）。</w:t>
          </w:r>
        </w:p>
      </w:sdtContent>
    </w:sdt>
    <w:p w:rsidR="00DE2615" w:rsidRDefault="00B22C2E">
      <w:pPr>
        <w:spacing w:line="360" w:lineRule="auto"/>
        <w:outlineLvl w:val="2"/>
        <w:rPr>
          <w:rFonts w:ascii="宋体" w:eastAsia="宋体" w:hAnsi="Times New Roman"/>
          <w:b/>
          <w:sz w:val="24"/>
          <w:szCs w:val="24"/>
        </w:rPr>
      </w:pPr>
      <w:r>
        <w:rPr>
          <w:rFonts w:ascii="宋体" w:eastAsia="宋体" w:hAnsi="宋体"/>
          <w:b/>
          <w:sz w:val="24"/>
          <w:szCs w:val="24"/>
        </w:rPr>
        <w:t>4.2</w:t>
      </w:r>
      <w:r>
        <w:rPr>
          <w:rFonts w:ascii="宋体" w:eastAsia="宋体" w:hAnsi="宋体" w:hint="eastAsia"/>
          <w:b/>
          <w:sz w:val="24"/>
          <w:szCs w:val="24"/>
        </w:rPr>
        <w:t>赎回费率</w:t>
      </w:r>
    </w:p>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DE2615">
        <w:trPr>
          <w:trHeight w:val="127"/>
        </w:trPr>
        <w:tc>
          <w:tcPr>
            <w:tcW w:w="2835" w:type="dxa"/>
            <w:vAlign w:val="center"/>
          </w:tcPr>
          <w:p w:rsidR="00DE2615" w:rsidRDefault="00B22C2E">
            <w:pPr>
              <w:spacing w:line="360" w:lineRule="auto"/>
              <w:rPr>
                <w:rFonts w:ascii="宋体" w:eastAsia="宋体" w:hAnsi="宋体"/>
                <w:sz w:val="24"/>
                <w:szCs w:val="24"/>
              </w:rPr>
            </w:pPr>
            <w:r>
              <w:rPr>
                <w:rFonts w:ascii="宋体" w:eastAsia="宋体" w:hAnsi="宋体" w:hint="eastAsia"/>
                <w:bCs/>
                <w:sz w:val="24"/>
                <w:szCs w:val="24"/>
              </w:rPr>
              <w:t>持有期限（</w:t>
            </w:r>
            <w:r>
              <w:rPr>
                <w:rFonts w:ascii="宋体" w:eastAsia="宋体" w:hAnsi="宋体"/>
                <w:bCs/>
                <w:sz w:val="24"/>
                <w:szCs w:val="24"/>
              </w:rPr>
              <w:t>N</w:t>
            </w:r>
            <w:r>
              <w:rPr>
                <w:rFonts w:ascii="宋体" w:eastAsia="宋体" w:hAnsi="宋体" w:hint="eastAsia"/>
                <w:bCs/>
                <w:sz w:val="24"/>
                <w:szCs w:val="24"/>
              </w:rPr>
              <w:t>）</w:t>
            </w:r>
          </w:p>
        </w:tc>
        <w:tc>
          <w:tcPr>
            <w:tcW w:w="3260" w:type="dxa"/>
            <w:vAlign w:val="center"/>
          </w:tcPr>
          <w:p w:rsidR="00DE2615" w:rsidRDefault="00B22C2E">
            <w:pPr>
              <w:spacing w:line="360" w:lineRule="auto"/>
              <w:rPr>
                <w:rFonts w:ascii="宋体" w:eastAsia="宋体" w:hAnsi="宋体"/>
                <w:sz w:val="24"/>
                <w:szCs w:val="24"/>
              </w:rPr>
            </w:pPr>
            <w:r>
              <w:rPr>
                <w:rFonts w:ascii="宋体" w:eastAsia="宋体" w:hAnsi="宋体" w:hint="eastAsia"/>
                <w:sz w:val="24"/>
                <w:szCs w:val="24"/>
              </w:rPr>
              <w:t>赎回费率</w:t>
            </w:r>
          </w:p>
        </w:tc>
      </w:tr>
      <w:tr w:rsidR="00DE2615">
        <w:trPr>
          <w:trHeight w:val="127"/>
        </w:trPr>
        <w:tc>
          <w:tcPr>
            <w:tcW w:w="2835" w:type="dxa"/>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N&lt;7</w:t>
            </w:r>
            <w:r>
              <w:rPr>
                <w:rFonts w:ascii="宋体" w:eastAsia="宋体" w:hAnsi="宋体"/>
                <w:sz w:val="24"/>
                <w:szCs w:val="24"/>
              </w:rPr>
              <w:t>日</w:t>
            </w:r>
          </w:p>
        </w:tc>
        <w:tc>
          <w:tcPr>
            <w:tcW w:w="3260" w:type="dxa"/>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1.50%</w:t>
            </w:r>
          </w:p>
        </w:tc>
      </w:tr>
      <w:tr w:rsidR="00DE2615">
        <w:trPr>
          <w:trHeight w:val="127"/>
        </w:trPr>
        <w:tc>
          <w:tcPr>
            <w:tcW w:w="2835" w:type="dxa"/>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7</w:t>
            </w:r>
            <w:r>
              <w:rPr>
                <w:rFonts w:ascii="宋体" w:eastAsia="宋体" w:hAnsi="宋体"/>
                <w:sz w:val="24"/>
                <w:szCs w:val="24"/>
              </w:rPr>
              <w:t>日</w:t>
            </w:r>
            <w:r>
              <w:rPr>
                <w:rFonts w:ascii="宋体" w:eastAsia="宋体" w:hAnsi="宋体"/>
                <w:sz w:val="24"/>
                <w:szCs w:val="24"/>
              </w:rPr>
              <w:t>≤ N &lt;30</w:t>
            </w:r>
            <w:r>
              <w:rPr>
                <w:rFonts w:ascii="宋体" w:eastAsia="宋体" w:hAnsi="宋体"/>
                <w:sz w:val="24"/>
                <w:szCs w:val="24"/>
              </w:rPr>
              <w:t>日</w:t>
            </w:r>
          </w:p>
        </w:tc>
        <w:tc>
          <w:tcPr>
            <w:tcW w:w="3260" w:type="dxa"/>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0.10%</w:t>
            </w:r>
          </w:p>
        </w:tc>
      </w:tr>
      <w:tr w:rsidR="00DE2615">
        <w:trPr>
          <w:trHeight w:val="127"/>
        </w:trPr>
        <w:tc>
          <w:tcPr>
            <w:tcW w:w="2835" w:type="dxa"/>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N≥30</w:t>
            </w:r>
            <w:r>
              <w:rPr>
                <w:rFonts w:ascii="宋体" w:eastAsia="宋体" w:hAnsi="宋体"/>
                <w:sz w:val="24"/>
                <w:szCs w:val="24"/>
              </w:rPr>
              <w:t>日</w:t>
            </w:r>
          </w:p>
        </w:tc>
        <w:tc>
          <w:tcPr>
            <w:tcW w:w="3260" w:type="dxa"/>
            <w:vAlign w:val="center"/>
          </w:tcPr>
          <w:p w:rsidR="00DE2615" w:rsidRDefault="00B22C2E">
            <w:pPr>
              <w:spacing w:line="360" w:lineRule="auto"/>
              <w:rPr>
                <w:rFonts w:ascii="宋体" w:eastAsia="宋体" w:hAnsi="宋体"/>
                <w:sz w:val="24"/>
                <w:szCs w:val="24"/>
              </w:rPr>
            </w:pPr>
            <w:r>
              <w:rPr>
                <w:rFonts w:ascii="宋体" w:eastAsia="宋体" w:hAnsi="宋体"/>
                <w:sz w:val="24"/>
                <w:szCs w:val="24"/>
              </w:rPr>
              <w:t>0</w:t>
            </w:r>
          </w:p>
        </w:tc>
      </w:tr>
    </w:tbl>
    <w:sdt>
      <w:sdtPr>
        <w:rPr>
          <w:rFonts w:ascii="宋体" w:eastAsia="宋体" w:hAnsi="宋体" w:cs="宋体"/>
          <w:kern w:val="0"/>
          <w:sz w:val="24"/>
          <w:szCs w:val="24"/>
        </w:rPr>
        <w:id w:val="929147215"/>
        <w:placeholder>
          <w:docPart w:val="4ADA0B13EE984020A6E153B956F7CB77"/>
        </w:placeholder>
      </w:sdtPr>
      <w:sdtContent>
        <w:p w:rsidR="00DE2615" w:rsidRDefault="00B22C2E">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hint="eastAsia"/>
              <w:kern w:val="0"/>
              <w:szCs w:val="21"/>
            </w:rPr>
            <w:t>注：</w:t>
          </w:r>
          <w:r>
            <w:rPr>
              <w:rFonts w:ascii="宋体" w:eastAsia="宋体" w:hAnsi="宋体" w:cs="宋体"/>
              <w:kern w:val="0"/>
              <w:szCs w:val="21"/>
            </w:rPr>
            <w:t>1</w:t>
          </w:r>
          <w:r>
            <w:rPr>
              <w:rFonts w:ascii="宋体" w:eastAsia="宋体" w:hAnsi="宋体" w:cs="宋体"/>
              <w:kern w:val="0"/>
              <w:szCs w:val="21"/>
            </w:rPr>
            <w:t>、赎回份额持有时间的计算，以该份额在登记机构的登记日开始计算。</w:t>
          </w:r>
        </w:p>
        <w:p w:rsidR="00DE2615" w:rsidRDefault="00B22C2E">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2</w:t>
          </w:r>
          <w:r>
            <w:rPr>
              <w:rFonts w:ascii="宋体" w:eastAsia="宋体" w:hAnsi="宋体" w:cs="宋体"/>
              <w:kern w:val="0"/>
              <w:szCs w:val="21"/>
            </w:rPr>
            <w:t>、赎回费用由赎回基金份额的基金份额持有人承担，在基金份额持有人赎回基金份额时收取。对持续持有期少于</w:t>
          </w:r>
          <w:r>
            <w:rPr>
              <w:rFonts w:ascii="宋体" w:eastAsia="宋体" w:hAnsi="宋体" w:cs="宋体"/>
              <w:kern w:val="0"/>
              <w:szCs w:val="21"/>
            </w:rPr>
            <w:t>30</w:t>
          </w:r>
          <w:r>
            <w:rPr>
              <w:rFonts w:ascii="宋体" w:eastAsia="宋体" w:hAnsi="宋体" w:cs="宋体"/>
              <w:kern w:val="0"/>
              <w:szCs w:val="21"/>
            </w:rPr>
            <w:t>日的投资人，赎回费全额计入基金财产。</w:t>
          </w:r>
        </w:p>
      </w:sdtContent>
    </w:sdt>
    <w:p w:rsidR="00DE2615" w:rsidRDefault="00B22C2E">
      <w:pPr>
        <w:spacing w:line="360" w:lineRule="auto"/>
        <w:outlineLvl w:val="2"/>
        <w:rPr>
          <w:rFonts w:ascii="宋体" w:eastAsia="宋体" w:hAnsi="Times New Roman"/>
          <w:b/>
          <w:bCs/>
          <w:sz w:val="24"/>
          <w:szCs w:val="24"/>
        </w:rPr>
      </w:pPr>
      <w:r>
        <w:rPr>
          <w:rFonts w:ascii="宋体" w:eastAsia="宋体" w:hAnsi="宋体"/>
          <w:b/>
          <w:sz w:val="24"/>
          <w:szCs w:val="24"/>
        </w:rPr>
        <w:t xml:space="preserve"> 4.3</w:t>
      </w:r>
      <w:r>
        <w:rPr>
          <w:rFonts w:ascii="宋体" w:eastAsia="宋体" w:hAnsi="宋体" w:hint="eastAsia"/>
          <w:b/>
          <w:sz w:val="24"/>
          <w:szCs w:val="24"/>
        </w:rPr>
        <w:t>其他与赎回相关的事项</w:t>
      </w:r>
    </w:p>
    <w:sdt>
      <w:sdtPr>
        <w:rPr>
          <w:rFonts w:ascii="宋体" w:eastAsia="宋体" w:hAnsi="宋体" w:cs="宋体"/>
          <w:kern w:val="0"/>
          <w:sz w:val="24"/>
          <w:szCs w:val="24"/>
        </w:rPr>
        <w:id w:val="982034649"/>
        <w:placeholder>
          <w:docPart w:val="DefaultPlaceholder_-1854013440"/>
        </w:placeholder>
      </w:sdtPr>
      <w:sdtContent>
        <w:p w:rsidR="00DE2615" w:rsidRDefault="00B22C2E">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无</w:t>
          </w:r>
        </w:p>
      </w:sdtContent>
    </w:sdt>
    <w:p w:rsidR="00DE2615" w:rsidRDefault="00B22C2E">
      <w:pPr>
        <w:spacing w:line="360" w:lineRule="auto"/>
        <w:outlineLvl w:val="2"/>
        <w:rPr>
          <w:rFonts w:ascii="宋体" w:eastAsia="宋体" w:hAnsi="Times New Roman"/>
          <w:b/>
          <w:sz w:val="24"/>
          <w:szCs w:val="24"/>
        </w:rPr>
      </w:pPr>
      <w:r>
        <w:rPr>
          <w:rFonts w:ascii="宋体" w:eastAsia="宋体" w:hAnsi="宋体"/>
          <w:b/>
          <w:sz w:val="24"/>
          <w:szCs w:val="24"/>
        </w:rPr>
        <w:t>5.</w:t>
      </w:r>
      <w:r>
        <w:rPr>
          <w:rFonts w:ascii="宋体" w:eastAsia="宋体" w:hAnsi="宋体" w:hint="eastAsia"/>
          <w:b/>
          <w:sz w:val="24"/>
          <w:szCs w:val="24"/>
        </w:rPr>
        <w:t>日常转换业务</w:t>
      </w:r>
    </w:p>
    <w:p w:rsidR="00DE2615" w:rsidRDefault="00B22C2E">
      <w:pPr>
        <w:autoSpaceDE w:val="0"/>
        <w:autoSpaceDN w:val="0"/>
        <w:adjustRightInd w:val="0"/>
        <w:spacing w:line="360" w:lineRule="auto"/>
        <w:jc w:val="left"/>
        <w:rPr>
          <w:rFonts w:ascii="Times New Roman" w:eastAsia="宋体" w:hAnsi="Times New Roman" w:cs="宋体"/>
          <w:b/>
          <w:color w:val="000000"/>
          <w:kern w:val="0"/>
          <w:sz w:val="24"/>
          <w:szCs w:val="24"/>
        </w:rPr>
      </w:pPr>
      <w:r>
        <w:rPr>
          <w:rFonts w:ascii="宋体" w:eastAsia="宋体" w:hAnsi="宋体" w:cs="宋体"/>
          <w:b/>
          <w:color w:val="000000"/>
          <w:kern w:val="0"/>
          <w:sz w:val="24"/>
          <w:szCs w:val="24"/>
        </w:rPr>
        <w:t xml:space="preserve">5.1 </w:t>
      </w:r>
      <w:r>
        <w:rPr>
          <w:rFonts w:ascii="Times New Roman" w:eastAsia="宋体" w:hAnsi="Times New Roman" w:cs="宋体" w:hint="eastAsia"/>
          <w:b/>
          <w:color w:val="000000"/>
          <w:kern w:val="0"/>
          <w:sz w:val="24"/>
          <w:szCs w:val="24"/>
        </w:rPr>
        <w:t>转换费率</w:t>
      </w:r>
    </w:p>
    <w:sdt>
      <w:sdtPr>
        <w:rPr>
          <w:rFonts w:ascii="宋体" w:eastAsia="宋体" w:hAnsi="宋体" w:cs="宋体"/>
          <w:kern w:val="0"/>
          <w:sz w:val="24"/>
          <w:szCs w:val="24"/>
        </w:rPr>
        <w:id w:val="105872727"/>
        <w:placeholder>
          <w:docPart w:val="DefaultPlaceholder_-1854013440"/>
        </w:placeholder>
      </w:sdtPr>
      <w:sdtContent>
        <w:p w:rsidR="00DE2615" w:rsidRDefault="00B22C2E">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基金转换业务需要收取一定的转换费。基金转换费用由转出基金份额的基金份额持有人承担，在基金份额持有人进行基金转换时收取。具体事项详见本公司官网发布的《中欧基金关于旗下基金转换业务的说明》。</w:t>
          </w:r>
        </w:p>
      </w:sdtContent>
    </w:sdt>
    <w:p w:rsidR="00DE2615" w:rsidRDefault="00B22C2E">
      <w:pPr>
        <w:autoSpaceDE w:val="0"/>
        <w:autoSpaceDN w:val="0"/>
        <w:adjustRightInd w:val="0"/>
        <w:spacing w:line="360" w:lineRule="auto"/>
        <w:jc w:val="left"/>
        <w:rPr>
          <w:rFonts w:ascii="Times New Roman" w:eastAsia="宋体" w:hAnsi="Times New Roman" w:cs="宋体"/>
          <w:b/>
          <w:color w:val="000000"/>
          <w:kern w:val="0"/>
          <w:sz w:val="24"/>
          <w:szCs w:val="24"/>
        </w:rPr>
      </w:pPr>
      <w:r>
        <w:rPr>
          <w:rFonts w:ascii="宋体" w:eastAsia="宋体" w:hAnsi="宋体" w:cs="宋体"/>
          <w:b/>
          <w:color w:val="000000"/>
          <w:kern w:val="0"/>
          <w:sz w:val="24"/>
          <w:szCs w:val="24"/>
        </w:rPr>
        <w:t xml:space="preserve">5.2 </w:t>
      </w:r>
      <w:r>
        <w:rPr>
          <w:rFonts w:ascii="Times New Roman" w:eastAsia="宋体" w:hAnsi="Times New Roman" w:cs="宋体" w:hint="eastAsia"/>
          <w:b/>
          <w:color w:val="000000"/>
          <w:kern w:val="0"/>
          <w:sz w:val="24"/>
          <w:szCs w:val="24"/>
        </w:rPr>
        <w:t>其他与转换相关的事项</w:t>
      </w:r>
    </w:p>
    <w:sdt>
      <w:sdtPr>
        <w:rPr>
          <w:rFonts w:ascii="宋体" w:eastAsia="宋体" w:hAnsi="宋体" w:cs="宋体"/>
          <w:kern w:val="0"/>
          <w:sz w:val="24"/>
          <w:szCs w:val="24"/>
        </w:rPr>
        <w:id w:val="989441810"/>
        <w:placeholder>
          <w:docPart w:val="DefaultPlaceholder_-1854013440"/>
        </w:placeholder>
      </w:sdtPr>
      <w:sdtContent>
        <w:p w:rsidR="00DE2615" w:rsidRDefault="00B22C2E">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投资者须到同时代理拟转出和转入基金的同一销售机构办理基金的转换业务。本基金日常转换业务适用于本公司官网发布的《中欧基金关于旗下基金转换业务的说明》。</w:t>
          </w:r>
        </w:p>
      </w:sdtContent>
    </w:sdt>
    <w:p w:rsidR="00DE2615" w:rsidRDefault="00B22C2E">
      <w:pPr>
        <w:spacing w:line="360" w:lineRule="auto"/>
        <w:rPr>
          <w:rFonts w:ascii="宋体" w:eastAsia="宋体" w:hAnsi="Times New Roman"/>
          <w:b/>
          <w:bCs/>
          <w:sz w:val="24"/>
          <w:szCs w:val="24"/>
        </w:rPr>
      </w:pPr>
      <w:r>
        <w:rPr>
          <w:rFonts w:ascii="宋体" w:eastAsia="宋体" w:hAnsi="宋体"/>
          <w:b/>
          <w:bCs/>
          <w:sz w:val="24"/>
          <w:szCs w:val="24"/>
        </w:rPr>
        <w:t>6.</w:t>
      </w:r>
      <w:r>
        <w:rPr>
          <w:rFonts w:ascii="宋体" w:eastAsia="宋体" w:hAnsi="宋体" w:hint="eastAsia"/>
          <w:b/>
          <w:bCs/>
          <w:sz w:val="24"/>
          <w:szCs w:val="24"/>
        </w:rPr>
        <w:t>基金销售机构</w:t>
      </w:r>
    </w:p>
    <w:p w:rsidR="00DE2615" w:rsidRDefault="00B22C2E">
      <w:pPr>
        <w:spacing w:line="360" w:lineRule="auto"/>
        <w:rPr>
          <w:rFonts w:ascii="宋体" w:eastAsia="宋体" w:hAnsi="宋体"/>
          <w:b/>
          <w:bCs/>
          <w:sz w:val="24"/>
          <w:szCs w:val="24"/>
        </w:rPr>
      </w:pPr>
      <w:r>
        <w:rPr>
          <w:rFonts w:ascii="宋体" w:eastAsia="宋体" w:hAnsi="宋体"/>
          <w:b/>
          <w:bCs/>
          <w:sz w:val="24"/>
          <w:szCs w:val="24"/>
        </w:rPr>
        <w:t xml:space="preserve">6.1 </w:t>
      </w:r>
      <w:r>
        <w:rPr>
          <w:rFonts w:ascii="宋体" w:eastAsia="宋体" w:hAnsi="宋体" w:hint="eastAsia"/>
          <w:b/>
          <w:bCs/>
          <w:sz w:val="24"/>
          <w:szCs w:val="24"/>
        </w:rPr>
        <w:t>场外销售机构</w:t>
      </w:r>
    </w:p>
    <w:p w:rsidR="00DE2615" w:rsidRDefault="00B22C2E">
      <w:pPr>
        <w:spacing w:line="360" w:lineRule="auto"/>
        <w:rPr>
          <w:rFonts w:ascii="宋体" w:eastAsia="宋体" w:hAnsi="Times New Roman"/>
          <w:b/>
          <w:bCs/>
          <w:sz w:val="24"/>
          <w:szCs w:val="24"/>
        </w:rPr>
      </w:pPr>
      <w:r>
        <w:rPr>
          <w:rFonts w:ascii="宋体" w:eastAsia="宋体" w:hAnsi="宋体" w:hint="eastAsia"/>
          <w:b/>
          <w:bCs/>
          <w:sz w:val="24"/>
          <w:szCs w:val="24"/>
        </w:rPr>
        <w:t>6</w:t>
      </w:r>
      <w:r>
        <w:rPr>
          <w:rFonts w:ascii="宋体" w:eastAsia="宋体" w:hAnsi="宋体"/>
          <w:b/>
          <w:bCs/>
          <w:sz w:val="24"/>
          <w:szCs w:val="24"/>
        </w:rPr>
        <w:t>.1.1</w:t>
      </w:r>
      <w:r>
        <w:rPr>
          <w:rFonts w:ascii="宋体" w:eastAsia="宋体" w:hAnsi="宋体" w:hint="eastAsia"/>
          <w:b/>
          <w:bCs/>
          <w:sz w:val="24"/>
          <w:szCs w:val="24"/>
        </w:rPr>
        <w:t>直销机构</w:t>
      </w:r>
    </w:p>
    <w:sdt>
      <w:sdtPr>
        <w:rPr>
          <w:rFonts w:ascii="宋体" w:eastAsia="宋体" w:hAnsi="宋体"/>
          <w:sz w:val="24"/>
          <w:szCs w:val="24"/>
        </w:rPr>
        <w:id w:val="339188744"/>
        <w:placeholder>
          <w:docPart w:val="DefaultPlaceholder_-1854013440"/>
        </w:placeholder>
      </w:sdtPr>
      <w:sdtContent>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中欧基金管理有限公司</w:t>
          </w:r>
        </w:p>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住所：中国（上海）自由贸易试验区陆家嘴环路</w:t>
          </w:r>
          <w:r>
            <w:rPr>
              <w:rFonts w:ascii="宋体" w:eastAsia="宋体" w:hAnsi="宋体"/>
              <w:sz w:val="24"/>
              <w:szCs w:val="24"/>
            </w:rPr>
            <w:t>479</w:t>
          </w:r>
          <w:r>
            <w:rPr>
              <w:rFonts w:ascii="宋体" w:eastAsia="宋体" w:hAnsi="宋体"/>
              <w:sz w:val="24"/>
              <w:szCs w:val="24"/>
            </w:rPr>
            <w:t>号</w:t>
          </w:r>
          <w:r>
            <w:rPr>
              <w:rFonts w:ascii="宋体" w:eastAsia="宋体" w:hAnsi="宋体"/>
              <w:sz w:val="24"/>
              <w:szCs w:val="24"/>
            </w:rPr>
            <w:t>8</w:t>
          </w:r>
          <w:r>
            <w:rPr>
              <w:rFonts w:ascii="宋体" w:eastAsia="宋体" w:hAnsi="宋体"/>
              <w:sz w:val="24"/>
              <w:szCs w:val="24"/>
            </w:rPr>
            <w:t>层</w:t>
          </w:r>
        </w:p>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办公地址：中国（上海）自由贸易试验区陆家嘴环路</w:t>
          </w:r>
          <w:r>
            <w:rPr>
              <w:rFonts w:ascii="宋体" w:eastAsia="宋体" w:hAnsi="宋体"/>
              <w:sz w:val="24"/>
              <w:szCs w:val="24"/>
            </w:rPr>
            <w:t>479</w:t>
          </w:r>
          <w:r>
            <w:rPr>
              <w:rFonts w:ascii="宋体" w:eastAsia="宋体" w:hAnsi="宋体"/>
              <w:sz w:val="24"/>
              <w:szCs w:val="24"/>
            </w:rPr>
            <w:t>号上海中心大厦</w:t>
          </w:r>
          <w:r>
            <w:rPr>
              <w:rFonts w:ascii="宋体" w:eastAsia="宋体" w:hAnsi="宋体"/>
              <w:sz w:val="24"/>
              <w:szCs w:val="24"/>
            </w:rPr>
            <w:t>16</w:t>
          </w:r>
          <w:r>
            <w:rPr>
              <w:rFonts w:ascii="宋体" w:eastAsia="宋体" w:hAnsi="宋体"/>
              <w:sz w:val="24"/>
              <w:szCs w:val="24"/>
            </w:rPr>
            <w:t>层</w:t>
          </w:r>
        </w:p>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联系人：马云歌</w:t>
          </w:r>
        </w:p>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电话：</w:t>
          </w:r>
          <w:r>
            <w:rPr>
              <w:rFonts w:ascii="宋体" w:eastAsia="宋体" w:hAnsi="宋体"/>
              <w:sz w:val="24"/>
              <w:szCs w:val="24"/>
            </w:rPr>
            <w:t>021-68609602</w:t>
          </w:r>
        </w:p>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传真：</w:t>
          </w:r>
          <w:r>
            <w:rPr>
              <w:rFonts w:ascii="宋体" w:eastAsia="宋体" w:hAnsi="宋体"/>
              <w:sz w:val="24"/>
              <w:szCs w:val="24"/>
            </w:rPr>
            <w:t>021-50190017</w:t>
          </w:r>
        </w:p>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客服热线：</w:t>
          </w:r>
          <w:r>
            <w:rPr>
              <w:rFonts w:ascii="宋体" w:eastAsia="宋体" w:hAnsi="宋体"/>
              <w:sz w:val="24"/>
              <w:szCs w:val="24"/>
            </w:rPr>
            <w:t>021-68609700</w:t>
          </w:r>
          <w:r>
            <w:rPr>
              <w:rFonts w:ascii="宋体" w:eastAsia="宋体" w:hAnsi="宋体"/>
              <w:sz w:val="24"/>
              <w:szCs w:val="24"/>
            </w:rPr>
            <w:t>，</w:t>
          </w:r>
          <w:r>
            <w:rPr>
              <w:rFonts w:ascii="宋体" w:eastAsia="宋体" w:hAnsi="宋体"/>
              <w:sz w:val="24"/>
              <w:szCs w:val="24"/>
            </w:rPr>
            <w:t>400-700-9700</w:t>
          </w:r>
          <w:r>
            <w:rPr>
              <w:rFonts w:ascii="宋体" w:eastAsia="宋体" w:hAnsi="宋体"/>
              <w:sz w:val="24"/>
              <w:szCs w:val="24"/>
            </w:rPr>
            <w:t>（免长途话费）</w:t>
          </w:r>
        </w:p>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网址：</w:t>
          </w:r>
          <w:r>
            <w:rPr>
              <w:rFonts w:ascii="宋体" w:eastAsia="宋体" w:hAnsi="宋体"/>
              <w:sz w:val="24"/>
              <w:szCs w:val="24"/>
            </w:rPr>
            <w:t>www.zofund.com</w:t>
          </w:r>
        </w:p>
      </w:sdtContent>
    </w:sdt>
    <w:p w:rsidR="00DE2615" w:rsidRDefault="00B22C2E">
      <w:pPr>
        <w:spacing w:line="360" w:lineRule="auto"/>
        <w:rPr>
          <w:rFonts w:ascii="宋体" w:eastAsia="宋体" w:hAnsi="Times New Roman"/>
          <w:b/>
          <w:bCs/>
          <w:sz w:val="24"/>
          <w:szCs w:val="24"/>
        </w:rPr>
      </w:pPr>
      <w:r>
        <w:rPr>
          <w:rFonts w:ascii="宋体" w:eastAsia="宋体" w:hAnsi="宋体"/>
          <w:b/>
          <w:bCs/>
          <w:sz w:val="24"/>
          <w:szCs w:val="24"/>
        </w:rPr>
        <w:t xml:space="preserve">6.1.2 </w:t>
      </w:r>
      <w:r>
        <w:rPr>
          <w:rFonts w:ascii="宋体" w:eastAsia="宋体" w:hAnsi="宋体" w:hint="eastAsia"/>
          <w:b/>
          <w:bCs/>
          <w:sz w:val="24"/>
          <w:szCs w:val="24"/>
        </w:rPr>
        <w:t>场外非直销机构</w:t>
      </w:r>
    </w:p>
    <w:sdt>
      <w:sdtPr>
        <w:rPr>
          <w:rFonts w:ascii="宋体" w:eastAsia="宋体" w:hAnsi="宋体"/>
          <w:sz w:val="24"/>
          <w:szCs w:val="24"/>
        </w:rPr>
        <w:id w:val="3873682"/>
        <w:placeholder>
          <w:docPart w:val="59242F6D2CED4AC1B7DBFCBD71BB9222"/>
        </w:placeholder>
      </w:sdtPr>
      <w:sdtContent>
        <w:p w:rsidR="00DE2615" w:rsidRDefault="00B22C2E">
          <w:pPr>
            <w:spacing w:line="360" w:lineRule="auto"/>
            <w:ind w:firstLineChars="200" w:firstLine="480"/>
            <w:rPr>
              <w:rFonts w:ascii="宋体" w:eastAsia="宋体" w:hAnsi="宋体"/>
              <w:sz w:val="24"/>
              <w:szCs w:val="24"/>
            </w:rPr>
          </w:pPr>
          <w:r>
            <w:rPr>
              <w:rFonts w:ascii="宋体" w:eastAsia="宋体" w:hAnsi="宋体"/>
              <w:sz w:val="24"/>
              <w:szCs w:val="24"/>
            </w:rPr>
            <w:t>各销售机构的具体名单见基金管理人网站公示的基金销售机构名录。基金管理人可以根据情况变化增加或者减少销售机构，并在官网公示，敬请投资者留意。销售机构可以根据情况变化增加或者减少其销售城市、网点，请以销售机构的相关公告或通知为准。各销售机构提供的基金销售服务可能有所差异，具体请咨询各销售机构。</w:t>
          </w:r>
        </w:p>
      </w:sdtContent>
    </w:sdt>
    <w:p w:rsidR="00DE2615" w:rsidRDefault="00B22C2E">
      <w:pPr>
        <w:spacing w:line="360" w:lineRule="auto"/>
        <w:rPr>
          <w:rFonts w:ascii="宋体" w:eastAsia="宋体" w:hAnsi="Times New Roman"/>
          <w:b/>
          <w:bCs/>
          <w:sz w:val="24"/>
          <w:szCs w:val="24"/>
        </w:rPr>
      </w:pPr>
      <w:r>
        <w:rPr>
          <w:rFonts w:ascii="宋体" w:eastAsia="宋体" w:hAnsi="宋体"/>
          <w:b/>
          <w:bCs/>
          <w:sz w:val="24"/>
          <w:szCs w:val="24"/>
        </w:rPr>
        <w:t xml:space="preserve"> 6.2 </w:t>
      </w:r>
      <w:r>
        <w:rPr>
          <w:rFonts w:ascii="宋体" w:eastAsia="宋体" w:hAnsi="宋体" w:hint="eastAsia"/>
          <w:b/>
          <w:bCs/>
          <w:sz w:val="24"/>
          <w:szCs w:val="24"/>
        </w:rPr>
        <w:t>场内销售机构</w:t>
      </w:r>
    </w:p>
    <w:sdt>
      <w:sdtPr>
        <w:rPr>
          <w:rFonts w:ascii="宋体" w:eastAsia="宋体" w:hAnsi="宋体"/>
          <w:color w:val="000000"/>
          <w:sz w:val="24"/>
          <w:szCs w:val="24"/>
        </w:rPr>
        <w:id w:val="743133264"/>
        <w:placeholder>
          <w:docPart w:val="DefaultPlaceholder_-1854013440"/>
        </w:placeholder>
      </w:sdtPr>
      <w:sdtContent>
        <w:p w:rsidR="00DE2615" w:rsidRDefault="00B22C2E">
          <w:pPr>
            <w:autoSpaceDE w:val="0"/>
            <w:autoSpaceDN w:val="0"/>
            <w:adjustRightInd w:val="0"/>
            <w:spacing w:line="360" w:lineRule="auto"/>
            <w:ind w:firstLineChars="200" w:firstLine="480"/>
            <w:jc w:val="left"/>
            <w:rPr>
              <w:rFonts w:ascii="宋体" w:eastAsia="宋体" w:hAnsi="宋体"/>
              <w:color w:val="000000"/>
              <w:sz w:val="24"/>
              <w:szCs w:val="24"/>
            </w:rPr>
          </w:pPr>
          <w:r>
            <w:rPr>
              <w:rFonts w:ascii="宋体" w:eastAsia="宋体" w:hAnsi="宋体"/>
              <w:color w:val="000000"/>
              <w:sz w:val="24"/>
              <w:szCs w:val="24"/>
            </w:rPr>
            <w:t>无</w:t>
          </w:r>
        </w:p>
      </w:sdtContent>
    </w:sdt>
    <w:p w:rsidR="00DE2615" w:rsidRDefault="00B22C2E">
      <w:pPr>
        <w:spacing w:line="360" w:lineRule="auto"/>
        <w:rPr>
          <w:rFonts w:ascii="宋体" w:eastAsia="宋体" w:hAnsi="宋体"/>
          <w:b/>
          <w:bCs/>
          <w:sz w:val="24"/>
          <w:szCs w:val="24"/>
        </w:rPr>
      </w:pPr>
      <w:r>
        <w:rPr>
          <w:rFonts w:ascii="宋体" w:eastAsia="宋体" w:hAnsi="宋体"/>
          <w:b/>
          <w:bCs/>
          <w:sz w:val="24"/>
          <w:szCs w:val="24"/>
        </w:rPr>
        <w:t>7</w:t>
      </w:r>
      <w:r>
        <w:rPr>
          <w:rFonts w:ascii="宋体" w:eastAsia="宋体" w:hAnsi="宋体" w:hint="eastAsia"/>
          <w:b/>
          <w:bCs/>
          <w:sz w:val="24"/>
          <w:szCs w:val="24"/>
        </w:rPr>
        <w:t>.</w:t>
      </w:r>
      <w:r>
        <w:rPr>
          <w:rFonts w:ascii="宋体" w:eastAsia="宋体" w:hAnsi="宋体" w:hint="eastAsia"/>
          <w:b/>
          <w:bCs/>
          <w:sz w:val="24"/>
          <w:szCs w:val="24"/>
        </w:rPr>
        <w:t>基金份额净值公告的披露安排</w:t>
      </w:r>
    </w:p>
    <w:sdt>
      <w:sdtPr>
        <w:rPr>
          <w:rFonts w:ascii="宋体" w:eastAsia="宋体" w:hAnsi="宋体"/>
          <w:color w:val="000000"/>
          <w:sz w:val="24"/>
          <w:szCs w:val="24"/>
        </w:rPr>
        <w:id w:val="79789124"/>
        <w:placeholder>
          <w:docPart w:val="DefaultPlaceholder_-1854013440"/>
        </w:placeholder>
      </w:sdtPr>
      <w:sdtContent>
        <w:p w:rsidR="00DE2615" w:rsidRDefault="00B22C2E">
          <w:pPr>
            <w:autoSpaceDE w:val="0"/>
            <w:autoSpaceDN w:val="0"/>
            <w:adjustRightInd w:val="0"/>
            <w:spacing w:line="360" w:lineRule="auto"/>
            <w:ind w:firstLineChars="200" w:firstLine="480"/>
            <w:jc w:val="left"/>
            <w:rPr>
              <w:rFonts w:ascii="宋体" w:eastAsia="宋体" w:hAnsi="宋体"/>
              <w:color w:val="000000"/>
              <w:sz w:val="24"/>
              <w:szCs w:val="24"/>
            </w:rPr>
          </w:pPr>
          <w:r>
            <w:rPr>
              <w:rFonts w:ascii="宋体" w:eastAsia="宋体" w:hAnsi="宋体"/>
              <w:color w:val="000000"/>
              <w:sz w:val="24"/>
              <w:szCs w:val="24"/>
            </w:rPr>
            <w:t>《基金合同》生效后，在封闭期内，基金管理人应当至少每周在规定网站披露一次基金份额净值和基金份额累计净值。</w:t>
          </w:r>
        </w:p>
        <w:p w:rsidR="00DE2615" w:rsidRDefault="00B22C2E">
          <w:pPr>
            <w:autoSpaceDE w:val="0"/>
            <w:autoSpaceDN w:val="0"/>
            <w:adjustRightInd w:val="0"/>
            <w:spacing w:line="360" w:lineRule="auto"/>
            <w:ind w:firstLineChars="200" w:firstLine="480"/>
            <w:jc w:val="left"/>
            <w:rPr>
              <w:rFonts w:ascii="宋体" w:eastAsia="宋体" w:hAnsi="宋体"/>
              <w:color w:val="000000"/>
              <w:sz w:val="24"/>
              <w:szCs w:val="24"/>
            </w:rPr>
          </w:pPr>
          <w:r>
            <w:rPr>
              <w:rFonts w:ascii="宋体" w:eastAsia="宋体" w:hAnsi="宋体"/>
              <w:color w:val="000000"/>
              <w:sz w:val="24"/>
              <w:szCs w:val="24"/>
            </w:rPr>
            <w:t>在不晚于基金开放期每个开放日的次日，基金管理人应通过指定网站规定网站、基金销售机构网站或者营业网点披露开放日的基金份额净值和基金份额累计净值。</w:t>
          </w:r>
        </w:p>
      </w:sdtContent>
    </w:sdt>
    <w:p w:rsidR="00DE2615" w:rsidRDefault="00B22C2E">
      <w:pPr>
        <w:spacing w:line="360" w:lineRule="auto"/>
        <w:rPr>
          <w:rFonts w:ascii="宋体" w:eastAsia="宋体" w:hAnsi="宋体"/>
          <w:b/>
          <w:bCs/>
          <w:sz w:val="24"/>
          <w:szCs w:val="24"/>
        </w:rPr>
      </w:pPr>
      <w:r>
        <w:rPr>
          <w:rFonts w:ascii="宋体" w:eastAsia="宋体" w:hAnsi="宋体"/>
          <w:b/>
          <w:bCs/>
          <w:sz w:val="24"/>
          <w:szCs w:val="24"/>
        </w:rPr>
        <w:t>8.</w:t>
      </w:r>
      <w:r>
        <w:rPr>
          <w:rFonts w:ascii="宋体" w:eastAsia="宋体" w:hAnsi="宋体" w:hint="eastAsia"/>
          <w:b/>
          <w:bCs/>
          <w:sz w:val="24"/>
          <w:szCs w:val="24"/>
        </w:rPr>
        <w:t>其他需要提示的事项</w:t>
      </w:r>
    </w:p>
    <w:sdt>
      <w:sdtPr>
        <w:rPr>
          <w:rFonts w:ascii="宋体" w:eastAsia="宋体" w:hAnsi="宋体"/>
          <w:color w:val="000000"/>
          <w:sz w:val="24"/>
          <w:szCs w:val="24"/>
        </w:rPr>
        <w:id w:val="419716241"/>
        <w:placeholder>
          <w:docPart w:val="DefaultPlaceholder_-1854013440"/>
        </w:placeholder>
      </w:sdtPr>
      <w:sdtContent>
        <w:p w:rsidR="00DE2615" w:rsidRDefault="00B22C2E">
          <w:pPr>
            <w:spacing w:line="360" w:lineRule="auto"/>
            <w:ind w:firstLineChars="200" w:firstLine="480"/>
            <w:rPr>
              <w:rFonts w:ascii="宋体" w:eastAsia="宋体" w:hAnsi="宋体"/>
              <w:color w:val="000000"/>
              <w:sz w:val="24"/>
              <w:szCs w:val="24"/>
            </w:rPr>
          </w:pPr>
          <w:r>
            <w:rPr>
              <w:rFonts w:ascii="宋体" w:eastAsia="宋体" w:hAnsi="宋体"/>
              <w:color w:val="000000"/>
              <w:sz w:val="24"/>
              <w:szCs w:val="24"/>
            </w:rPr>
            <w:t>本基金自开放期的次日即</w:t>
          </w:r>
          <w:r>
            <w:rPr>
              <w:rFonts w:ascii="宋体" w:eastAsia="宋体" w:hAnsi="宋体"/>
              <w:color w:val="000000"/>
              <w:sz w:val="24"/>
              <w:szCs w:val="24"/>
            </w:rPr>
            <w:t>2025</w:t>
          </w:r>
          <w:r>
            <w:rPr>
              <w:rFonts w:ascii="宋体" w:eastAsia="宋体" w:hAnsi="宋体"/>
              <w:color w:val="000000"/>
              <w:sz w:val="24"/>
              <w:szCs w:val="24"/>
            </w:rPr>
            <w:t>年</w:t>
          </w:r>
          <w:r>
            <w:rPr>
              <w:rFonts w:ascii="宋体" w:eastAsia="宋体" w:hAnsi="宋体"/>
              <w:color w:val="000000"/>
              <w:sz w:val="24"/>
              <w:szCs w:val="24"/>
            </w:rPr>
            <w:t>12</w:t>
          </w:r>
          <w:r>
            <w:rPr>
              <w:rFonts w:ascii="宋体" w:eastAsia="宋体" w:hAnsi="宋体"/>
              <w:color w:val="000000"/>
              <w:sz w:val="24"/>
              <w:szCs w:val="24"/>
            </w:rPr>
            <w:t>月</w:t>
          </w:r>
          <w:r>
            <w:rPr>
              <w:rFonts w:ascii="宋体" w:eastAsia="宋体" w:hAnsi="宋体"/>
              <w:color w:val="000000"/>
              <w:sz w:val="24"/>
              <w:szCs w:val="24"/>
            </w:rPr>
            <w:t>27</w:t>
          </w:r>
          <w:r>
            <w:rPr>
              <w:rFonts w:ascii="宋体" w:eastAsia="宋体" w:hAnsi="宋体"/>
              <w:color w:val="000000"/>
              <w:sz w:val="24"/>
              <w:szCs w:val="24"/>
            </w:rPr>
            <w:t>日（含）起不再办理本基金的申购、赎回、转换业务。</w:t>
          </w:r>
        </w:p>
        <w:p w:rsidR="00DE2615" w:rsidRDefault="00B22C2E">
          <w:pPr>
            <w:spacing w:line="360" w:lineRule="auto"/>
            <w:ind w:firstLineChars="200" w:firstLine="480"/>
            <w:rPr>
              <w:rFonts w:ascii="宋体" w:eastAsia="宋体" w:hAnsi="宋体"/>
              <w:color w:val="000000"/>
              <w:sz w:val="24"/>
              <w:szCs w:val="24"/>
            </w:rPr>
          </w:pPr>
          <w:r>
            <w:rPr>
              <w:rFonts w:ascii="宋体" w:eastAsia="宋体" w:hAnsi="宋体"/>
              <w:color w:val="000000"/>
              <w:sz w:val="24"/>
              <w:szCs w:val="24"/>
            </w:rPr>
            <w:t>本公告仅对本基金本次开放期即</w:t>
          </w:r>
          <w:r>
            <w:rPr>
              <w:rFonts w:ascii="宋体" w:eastAsia="宋体" w:hAnsi="宋体"/>
              <w:color w:val="000000"/>
              <w:sz w:val="24"/>
              <w:szCs w:val="24"/>
            </w:rPr>
            <w:t>2025</w:t>
          </w:r>
          <w:r>
            <w:rPr>
              <w:rFonts w:ascii="宋体" w:eastAsia="宋体" w:hAnsi="宋体"/>
              <w:color w:val="000000"/>
              <w:sz w:val="24"/>
              <w:szCs w:val="24"/>
            </w:rPr>
            <w:t>年</w:t>
          </w:r>
          <w:r>
            <w:rPr>
              <w:rFonts w:ascii="宋体" w:eastAsia="宋体" w:hAnsi="宋体"/>
              <w:color w:val="000000"/>
              <w:sz w:val="24"/>
              <w:szCs w:val="24"/>
            </w:rPr>
            <w:t>12</w:t>
          </w:r>
          <w:r>
            <w:rPr>
              <w:rFonts w:ascii="宋体" w:eastAsia="宋体" w:hAnsi="宋体"/>
              <w:color w:val="000000"/>
              <w:sz w:val="24"/>
              <w:szCs w:val="24"/>
            </w:rPr>
            <w:t>月</w:t>
          </w:r>
          <w:r>
            <w:rPr>
              <w:rFonts w:ascii="宋体" w:eastAsia="宋体" w:hAnsi="宋体"/>
              <w:color w:val="000000"/>
              <w:sz w:val="24"/>
              <w:szCs w:val="24"/>
            </w:rPr>
            <w:t>22</w:t>
          </w:r>
          <w:r>
            <w:rPr>
              <w:rFonts w:ascii="宋体" w:eastAsia="宋体" w:hAnsi="宋体"/>
              <w:color w:val="000000"/>
              <w:sz w:val="24"/>
              <w:szCs w:val="24"/>
            </w:rPr>
            <w:t>日（含）至</w:t>
          </w:r>
          <w:r>
            <w:rPr>
              <w:rFonts w:ascii="宋体" w:eastAsia="宋体" w:hAnsi="宋体"/>
              <w:color w:val="000000"/>
              <w:sz w:val="24"/>
              <w:szCs w:val="24"/>
            </w:rPr>
            <w:t>2025</w:t>
          </w:r>
          <w:r>
            <w:rPr>
              <w:rFonts w:ascii="宋体" w:eastAsia="宋体" w:hAnsi="宋体"/>
              <w:color w:val="000000"/>
              <w:sz w:val="24"/>
              <w:szCs w:val="24"/>
            </w:rPr>
            <w:t>年</w:t>
          </w:r>
          <w:r>
            <w:rPr>
              <w:rFonts w:ascii="宋体" w:eastAsia="宋体" w:hAnsi="宋体"/>
              <w:color w:val="000000"/>
              <w:sz w:val="24"/>
              <w:szCs w:val="24"/>
            </w:rPr>
            <w:t>12</w:t>
          </w:r>
          <w:r>
            <w:rPr>
              <w:rFonts w:ascii="宋体" w:eastAsia="宋体" w:hAnsi="宋体"/>
              <w:color w:val="000000"/>
              <w:sz w:val="24"/>
              <w:szCs w:val="24"/>
            </w:rPr>
            <w:t>月</w:t>
          </w:r>
          <w:r>
            <w:rPr>
              <w:rFonts w:ascii="宋体" w:eastAsia="宋体" w:hAnsi="宋体"/>
              <w:color w:val="000000"/>
              <w:sz w:val="24"/>
              <w:szCs w:val="24"/>
            </w:rPr>
            <w:t>26</w:t>
          </w:r>
          <w:r>
            <w:rPr>
              <w:rFonts w:ascii="宋体" w:eastAsia="宋体" w:hAnsi="宋体"/>
              <w:color w:val="000000"/>
              <w:sz w:val="24"/>
              <w:szCs w:val="24"/>
            </w:rPr>
            <w:t>日（含）办理其申购、赎回、转换业务事项予以说明。投资者欲了解本基</w:t>
          </w:r>
          <w:r>
            <w:rPr>
              <w:rFonts w:ascii="宋体" w:eastAsia="宋体" w:hAnsi="宋体"/>
              <w:color w:val="000000"/>
              <w:sz w:val="24"/>
              <w:szCs w:val="24"/>
            </w:rPr>
            <w:t>金详细情况，请认真阅读本公司网站上刊登的《招募说明书》，亦可登陆本公司网站（</w:t>
          </w:r>
          <w:r>
            <w:rPr>
              <w:rFonts w:ascii="宋体" w:eastAsia="宋体" w:hAnsi="宋体"/>
              <w:color w:val="000000"/>
              <w:sz w:val="24"/>
              <w:szCs w:val="24"/>
            </w:rPr>
            <w:t>www.zofund.com</w:t>
          </w:r>
          <w:r>
            <w:rPr>
              <w:rFonts w:ascii="宋体" w:eastAsia="宋体" w:hAnsi="宋体"/>
              <w:color w:val="000000"/>
              <w:sz w:val="24"/>
              <w:szCs w:val="24"/>
            </w:rPr>
            <w:t>）查询或者拨打本公司的客户服务电话（</w:t>
          </w:r>
          <w:r>
            <w:rPr>
              <w:rFonts w:ascii="宋体" w:eastAsia="宋体" w:hAnsi="宋体"/>
              <w:color w:val="000000"/>
              <w:sz w:val="24"/>
              <w:szCs w:val="24"/>
            </w:rPr>
            <w:t>400-700-9700</w:t>
          </w:r>
          <w:r>
            <w:rPr>
              <w:rFonts w:ascii="宋体" w:eastAsia="宋体" w:hAnsi="宋体"/>
              <w:color w:val="000000"/>
              <w:sz w:val="24"/>
              <w:szCs w:val="24"/>
            </w:rPr>
            <w:t>）垂询相关事宜。</w:t>
          </w:r>
        </w:p>
      </w:sdtContent>
    </w:sdt>
    <w:p w:rsidR="00DE2615" w:rsidRDefault="00DE2615">
      <w:pPr>
        <w:spacing w:line="360" w:lineRule="auto"/>
        <w:ind w:firstLine="420"/>
        <w:rPr>
          <w:rFonts w:ascii="Times New Roman" w:eastAsia="宋体" w:hAnsi="Times New Roman"/>
          <w:sz w:val="24"/>
          <w:szCs w:val="24"/>
        </w:rPr>
      </w:pPr>
    </w:p>
    <w:p w:rsidR="00DE2615" w:rsidRDefault="00B22C2E">
      <w:pPr>
        <w:spacing w:line="360" w:lineRule="auto"/>
        <w:ind w:firstLine="420"/>
        <w:rPr>
          <w:rFonts w:ascii="Times New Roman" w:eastAsia="宋体" w:hAnsi="Times New Roman"/>
          <w:sz w:val="24"/>
          <w:szCs w:val="24"/>
        </w:rPr>
      </w:pPr>
      <w:r>
        <w:rPr>
          <w:rFonts w:ascii="Times New Roman" w:eastAsia="宋体" w:hAnsi="Times New Roman" w:hint="eastAsia"/>
          <w:sz w:val="24"/>
          <w:szCs w:val="24"/>
        </w:rPr>
        <w:t>特此公告。</w:t>
      </w:r>
    </w:p>
    <w:p w:rsidR="00DE2615" w:rsidRDefault="00DE2615">
      <w:pPr>
        <w:rPr>
          <w:rFonts w:ascii="Times New Roman" w:eastAsia="宋体" w:hAnsi="Times New Roman"/>
          <w:sz w:val="24"/>
          <w:szCs w:val="24"/>
        </w:rPr>
      </w:pPr>
    </w:p>
    <w:p w:rsidR="00DE2615" w:rsidRDefault="00DE2615">
      <w:pPr>
        <w:rPr>
          <w:rFonts w:ascii="Times New Roman" w:eastAsia="宋体" w:hAnsi="Times New Roman"/>
          <w:sz w:val="24"/>
          <w:szCs w:val="24"/>
        </w:rPr>
      </w:pPr>
    </w:p>
    <w:p w:rsidR="00DE2615" w:rsidRDefault="00B22C2E">
      <w:pPr>
        <w:spacing w:line="360" w:lineRule="auto"/>
        <w:jc w:val="right"/>
        <w:rPr>
          <w:rFonts w:ascii="Times New Roman" w:eastAsia="宋体" w:hAnsi="Times New Roman"/>
          <w:color w:val="000000"/>
          <w:sz w:val="24"/>
          <w:szCs w:val="24"/>
        </w:rPr>
      </w:pPr>
      <w:r>
        <w:rPr>
          <w:rFonts w:ascii="Times New Roman" w:eastAsia="宋体" w:hAnsi="Times New Roman" w:hint="eastAsia"/>
          <w:color w:val="000000"/>
          <w:sz w:val="24"/>
          <w:szCs w:val="24"/>
        </w:rPr>
        <w:t>中欧基金管理有限公司</w:t>
      </w:r>
    </w:p>
    <w:sdt>
      <w:sdtPr>
        <w:rPr>
          <w:rFonts w:ascii="宋体" w:eastAsia="宋体" w:hAnsi="宋体" w:cs="宋体"/>
          <w:sz w:val="24"/>
          <w:szCs w:val="24"/>
        </w:rPr>
        <w:id w:val="664352363"/>
        <w:placeholder>
          <w:docPart w:val="DefaultPlaceholder_-1854013440"/>
        </w:placeholder>
      </w:sdtPr>
      <w:sdtContent>
        <w:p w:rsidR="00DE2615" w:rsidRDefault="00B22C2E">
          <w:pPr>
            <w:spacing w:line="360" w:lineRule="auto"/>
            <w:jc w:val="right"/>
            <w:rPr>
              <w:rFonts w:ascii="Times New Roman" w:eastAsia="宋体" w:hAnsi="Times New Roman"/>
              <w:sz w:val="24"/>
              <w:szCs w:val="24"/>
            </w:rPr>
          </w:pPr>
          <w:r>
            <w:rPr>
              <w:rFonts w:ascii="宋体" w:eastAsia="宋体" w:hAnsi="宋体" w:cs="宋体"/>
              <w:sz w:val="24"/>
              <w:szCs w:val="24"/>
            </w:rPr>
            <w:t>2025</w:t>
          </w:r>
          <w:r>
            <w:rPr>
              <w:rFonts w:ascii="宋体" w:eastAsia="宋体" w:hAnsi="宋体" w:cs="宋体"/>
              <w:sz w:val="24"/>
              <w:szCs w:val="24"/>
            </w:rPr>
            <w:t>年</w:t>
          </w:r>
          <w:r>
            <w:rPr>
              <w:rFonts w:ascii="宋体" w:eastAsia="宋体" w:hAnsi="宋体" w:cs="宋体"/>
              <w:sz w:val="24"/>
              <w:szCs w:val="24"/>
            </w:rPr>
            <w:t>12</w:t>
          </w:r>
          <w:r>
            <w:rPr>
              <w:rFonts w:ascii="宋体" w:eastAsia="宋体" w:hAnsi="宋体" w:cs="宋体"/>
              <w:sz w:val="24"/>
              <w:szCs w:val="24"/>
            </w:rPr>
            <w:t>月</w:t>
          </w:r>
          <w:r>
            <w:rPr>
              <w:rFonts w:ascii="宋体" w:eastAsia="宋体" w:hAnsi="宋体" w:cs="宋体"/>
              <w:sz w:val="24"/>
              <w:szCs w:val="24"/>
            </w:rPr>
            <w:t>17</w:t>
          </w:r>
          <w:r>
            <w:rPr>
              <w:rFonts w:ascii="宋体" w:eastAsia="宋体" w:hAnsi="宋体" w:cs="宋体"/>
              <w:sz w:val="24"/>
              <w:szCs w:val="24"/>
            </w:rPr>
            <w:t>日</w:t>
          </w:r>
        </w:p>
      </w:sdtContent>
    </w:sdt>
    <w:sectPr w:rsidR="00DE2615" w:rsidSect="00DE2615">
      <w:footerReference w:type="default" r:id="rId6"/>
      <w:footerReference w:type="first" r:id="rId7"/>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615" w:rsidRDefault="00DE2615" w:rsidP="00DE2615">
      <w:r>
        <w:separator/>
      </w:r>
    </w:p>
  </w:endnote>
  <w:endnote w:type="continuationSeparator" w:id="0">
    <w:p w:rsidR="00DE2615" w:rsidRDefault="00DE2615" w:rsidP="00DE2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15" w:rsidRDefault="00DE2615">
    <w:pPr>
      <w:pStyle w:val="a5"/>
      <w:jc w:val="center"/>
    </w:pPr>
    <w:r>
      <w:rPr>
        <w:rStyle w:val="a8"/>
      </w:rPr>
      <w:fldChar w:fldCharType="begin"/>
    </w:r>
    <w:r w:rsidR="00B22C2E">
      <w:rPr>
        <w:rStyle w:val="a8"/>
      </w:rPr>
      <w:instrText xml:space="preserve"> PAGE </w:instrText>
    </w:r>
    <w:r>
      <w:rPr>
        <w:rStyle w:val="a8"/>
      </w:rPr>
      <w:fldChar w:fldCharType="separate"/>
    </w:r>
    <w:r w:rsidR="00B22C2E">
      <w:rPr>
        <w:rStyle w:val="a8"/>
        <w:noProof/>
      </w:rPr>
      <w:t>2</w:t>
    </w:r>
    <w:r>
      <w:rPr>
        <w:rStyle w:val="a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15" w:rsidRDefault="00DE2615">
    <w:pPr>
      <w:pStyle w:val="a5"/>
      <w:jc w:val="center"/>
    </w:pPr>
    <w:r>
      <w:rPr>
        <w:rStyle w:val="a8"/>
      </w:rPr>
      <w:fldChar w:fldCharType="begin"/>
    </w:r>
    <w:r w:rsidR="00B22C2E">
      <w:rPr>
        <w:rStyle w:val="a8"/>
      </w:rPr>
      <w:instrText xml:space="preserve"> PAGE </w:instrText>
    </w:r>
    <w:r>
      <w:rPr>
        <w:rStyle w:val="a8"/>
      </w:rPr>
      <w:fldChar w:fldCharType="separate"/>
    </w:r>
    <w:r w:rsidR="00B22C2E">
      <w:rPr>
        <w:rStyle w:val="a8"/>
        <w:noProof/>
      </w:rPr>
      <w:t>1</w:t>
    </w:r>
    <w:r>
      <w:rPr>
        <w:rStyle w:val="a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615" w:rsidRDefault="00DE2615" w:rsidP="00DE2615">
      <w:r>
        <w:separator/>
      </w:r>
    </w:p>
  </w:footnote>
  <w:footnote w:type="continuationSeparator" w:id="0">
    <w:p w:rsidR="00DE2615" w:rsidRDefault="00DE2615" w:rsidP="00DE26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2D3E"/>
    <w:rsid w:val="FCC6CCEB"/>
    <w:rsid w:val="FFF8A998"/>
    <w:rsid w:val="00004D8F"/>
    <w:rsid w:val="000154E9"/>
    <w:rsid w:val="0003472C"/>
    <w:rsid w:val="00035145"/>
    <w:rsid w:val="00041E99"/>
    <w:rsid w:val="00052428"/>
    <w:rsid w:val="00052A01"/>
    <w:rsid w:val="0007131B"/>
    <w:rsid w:val="000731D6"/>
    <w:rsid w:val="00092038"/>
    <w:rsid w:val="000B43D4"/>
    <w:rsid w:val="000B7BBB"/>
    <w:rsid w:val="000F74E1"/>
    <w:rsid w:val="001054B6"/>
    <w:rsid w:val="001202DD"/>
    <w:rsid w:val="00147069"/>
    <w:rsid w:val="00172CEB"/>
    <w:rsid w:val="00173A8C"/>
    <w:rsid w:val="00174682"/>
    <w:rsid w:val="00183F38"/>
    <w:rsid w:val="00196036"/>
    <w:rsid w:val="001A5C95"/>
    <w:rsid w:val="001A6880"/>
    <w:rsid w:val="001B3DE9"/>
    <w:rsid w:val="001E1CE0"/>
    <w:rsid w:val="001E6D95"/>
    <w:rsid w:val="001F2D3E"/>
    <w:rsid w:val="0022222F"/>
    <w:rsid w:val="002453C4"/>
    <w:rsid w:val="00250BBA"/>
    <w:rsid w:val="00252E7C"/>
    <w:rsid w:val="00262C13"/>
    <w:rsid w:val="002653FF"/>
    <w:rsid w:val="002A0EBC"/>
    <w:rsid w:val="002B62DC"/>
    <w:rsid w:val="003056ED"/>
    <w:rsid w:val="0030733D"/>
    <w:rsid w:val="0031767B"/>
    <w:rsid w:val="00324040"/>
    <w:rsid w:val="003549E6"/>
    <w:rsid w:val="003618B9"/>
    <w:rsid w:val="003649F4"/>
    <w:rsid w:val="0037510F"/>
    <w:rsid w:val="00375BE4"/>
    <w:rsid w:val="00387EA6"/>
    <w:rsid w:val="003B4903"/>
    <w:rsid w:val="003D21E3"/>
    <w:rsid w:val="003E01A1"/>
    <w:rsid w:val="00403D21"/>
    <w:rsid w:val="00421952"/>
    <w:rsid w:val="004506A9"/>
    <w:rsid w:val="00451E05"/>
    <w:rsid w:val="00475C70"/>
    <w:rsid w:val="004A52E2"/>
    <w:rsid w:val="004C574C"/>
    <w:rsid w:val="004D6BF3"/>
    <w:rsid w:val="004E3EA5"/>
    <w:rsid w:val="005020BD"/>
    <w:rsid w:val="005170FD"/>
    <w:rsid w:val="00535568"/>
    <w:rsid w:val="00556C5A"/>
    <w:rsid w:val="00571A34"/>
    <w:rsid w:val="005879C3"/>
    <w:rsid w:val="0059180E"/>
    <w:rsid w:val="00596714"/>
    <w:rsid w:val="005B35C2"/>
    <w:rsid w:val="005B7F62"/>
    <w:rsid w:val="005E58F3"/>
    <w:rsid w:val="0060196C"/>
    <w:rsid w:val="0060655F"/>
    <w:rsid w:val="00622422"/>
    <w:rsid w:val="0063023B"/>
    <w:rsid w:val="00630FD2"/>
    <w:rsid w:val="0064480C"/>
    <w:rsid w:val="006455BF"/>
    <w:rsid w:val="006532D2"/>
    <w:rsid w:val="00655911"/>
    <w:rsid w:val="00666211"/>
    <w:rsid w:val="0067240F"/>
    <w:rsid w:val="00692AA1"/>
    <w:rsid w:val="0069512D"/>
    <w:rsid w:val="00696C90"/>
    <w:rsid w:val="006A118D"/>
    <w:rsid w:val="006B04B0"/>
    <w:rsid w:val="006C6F07"/>
    <w:rsid w:val="006E1DB6"/>
    <w:rsid w:val="006E472B"/>
    <w:rsid w:val="006F09AC"/>
    <w:rsid w:val="006F54EE"/>
    <w:rsid w:val="00702292"/>
    <w:rsid w:val="00705646"/>
    <w:rsid w:val="0071542F"/>
    <w:rsid w:val="007375A6"/>
    <w:rsid w:val="00737C3B"/>
    <w:rsid w:val="00752615"/>
    <w:rsid w:val="00756F2C"/>
    <w:rsid w:val="0077495B"/>
    <w:rsid w:val="00776A5F"/>
    <w:rsid w:val="00777F89"/>
    <w:rsid w:val="007865CD"/>
    <w:rsid w:val="00787CB8"/>
    <w:rsid w:val="007A0979"/>
    <w:rsid w:val="007A7824"/>
    <w:rsid w:val="007B0DB4"/>
    <w:rsid w:val="007D7F85"/>
    <w:rsid w:val="007F790B"/>
    <w:rsid w:val="0080374A"/>
    <w:rsid w:val="00815F51"/>
    <w:rsid w:val="00821297"/>
    <w:rsid w:val="008212A7"/>
    <w:rsid w:val="00843368"/>
    <w:rsid w:val="00843BFB"/>
    <w:rsid w:val="00875425"/>
    <w:rsid w:val="008A0FAF"/>
    <w:rsid w:val="008D3705"/>
    <w:rsid w:val="008D4A24"/>
    <w:rsid w:val="008D7C95"/>
    <w:rsid w:val="008E1F37"/>
    <w:rsid w:val="00904121"/>
    <w:rsid w:val="00917C76"/>
    <w:rsid w:val="00950577"/>
    <w:rsid w:val="009537A3"/>
    <w:rsid w:val="00962F83"/>
    <w:rsid w:val="00984550"/>
    <w:rsid w:val="009B25A2"/>
    <w:rsid w:val="00A12321"/>
    <w:rsid w:val="00A14153"/>
    <w:rsid w:val="00A50AB7"/>
    <w:rsid w:val="00A70F0D"/>
    <w:rsid w:val="00A86CC6"/>
    <w:rsid w:val="00A901C6"/>
    <w:rsid w:val="00AC12E2"/>
    <w:rsid w:val="00AD09D2"/>
    <w:rsid w:val="00AE4340"/>
    <w:rsid w:val="00AE603F"/>
    <w:rsid w:val="00AF2D8E"/>
    <w:rsid w:val="00AF4DC4"/>
    <w:rsid w:val="00B11FFC"/>
    <w:rsid w:val="00B22C2E"/>
    <w:rsid w:val="00B3144D"/>
    <w:rsid w:val="00B37853"/>
    <w:rsid w:val="00B47805"/>
    <w:rsid w:val="00B5369D"/>
    <w:rsid w:val="00B53CE8"/>
    <w:rsid w:val="00B57381"/>
    <w:rsid w:val="00B640B3"/>
    <w:rsid w:val="00B97897"/>
    <w:rsid w:val="00BA7162"/>
    <w:rsid w:val="00BA74FD"/>
    <w:rsid w:val="00BB5DED"/>
    <w:rsid w:val="00BD2FA2"/>
    <w:rsid w:val="00BD5019"/>
    <w:rsid w:val="00C07147"/>
    <w:rsid w:val="00C34165"/>
    <w:rsid w:val="00C34214"/>
    <w:rsid w:val="00C61C8F"/>
    <w:rsid w:val="00C73770"/>
    <w:rsid w:val="00C82FB1"/>
    <w:rsid w:val="00C9271F"/>
    <w:rsid w:val="00CB5C3B"/>
    <w:rsid w:val="00CC3322"/>
    <w:rsid w:val="00CE15DE"/>
    <w:rsid w:val="00CE7204"/>
    <w:rsid w:val="00D044EA"/>
    <w:rsid w:val="00D22D26"/>
    <w:rsid w:val="00D26044"/>
    <w:rsid w:val="00D42AB6"/>
    <w:rsid w:val="00D4388F"/>
    <w:rsid w:val="00D5154C"/>
    <w:rsid w:val="00DB6369"/>
    <w:rsid w:val="00DE0D73"/>
    <w:rsid w:val="00DE2615"/>
    <w:rsid w:val="00E2097E"/>
    <w:rsid w:val="00E2726F"/>
    <w:rsid w:val="00E33B60"/>
    <w:rsid w:val="00E65B1B"/>
    <w:rsid w:val="00E70401"/>
    <w:rsid w:val="00E72B3C"/>
    <w:rsid w:val="00E9458B"/>
    <w:rsid w:val="00E97E8A"/>
    <w:rsid w:val="00EA2833"/>
    <w:rsid w:val="00ED0A81"/>
    <w:rsid w:val="00EF5CD1"/>
    <w:rsid w:val="00F23BA2"/>
    <w:rsid w:val="00F2470B"/>
    <w:rsid w:val="00F63E72"/>
    <w:rsid w:val="00F70416"/>
    <w:rsid w:val="00F720E1"/>
    <w:rsid w:val="00F72BCD"/>
    <w:rsid w:val="00F92265"/>
    <w:rsid w:val="00FA096D"/>
    <w:rsid w:val="00FC5DBA"/>
    <w:rsid w:val="00FD49D3"/>
    <w:rsid w:val="00FE0251"/>
    <w:rsid w:val="00FF37FC"/>
    <w:rsid w:val="2DEF314D"/>
    <w:rsid w:val="414A0453"/>
    <w:rsid w:val="4FD3D605"/>
    <w:rsid w:val="59F71379"/>
    <w:rsid w:val="6FAE6A1F"/>
    <w:rsid w:val="71807D78"/>
    <w:rsid w:val="7FFAB5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15"/>
    <w:pPr>
      <w:widowControl w:val="0"/>
      <w:jc w:val="both"/>
    </w:pPr>
    <w:rPr>
      <w:rFonts w:ascii="等线" w:eastAsia="等线" w:hAnsi="等线"/>
      <w:kern w:val="2"/>
      <w:sz w:val="21"/>
      <w:szCs w:val="22"/>
    </w:rPr>
  </w:style>
  <w:style w:type="paragraph" w:styleId="3">
    <w:name w:val="heading 3"/>
    <w:basedOn w:val="a"/>
    <w:next w:val="a"/>
    <w:link w:val="3Char"/>
    <w:qFormat/>
    <w:rsid w:val="00DE2615"/>
    <w:pPr>
      <w:keepNext/>
      <w:keepLines/>
      <w:spacing w:before="260" w:after="260" w:line="416" w:lineRule="auto"/>
      <w:outlineLvl w:val="2"/>
    </w:pPr>
    <w:rPr>
      <w:rFonts w:ascii="Times New Roman" w:eastAsia="宋体"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E2615"/>
    <w:pPr>
      <w:jc w:val="left"/>
    </w:pPr>
  </w:style>
  <w:style w:type="paragraph" w:styleId="a4">
    <w:name w:val="Balloon Text"/>
    <w:basedOn w:val="a"/>
    <w:link w:val="Char0"/>
    <w:uiPriority w:val="99"/>
    <w:semiHidden/>
    <w:unhideWhenUsed/>
    <w:qFormat/>
    <w:rsid w:val="00DE2615"/>
    <w:rPr>
      <w:sz w:val="18"/>
      <w:szCs w:val="18"/>
    </w:rPr>
  </w:style>
  <w:style w:type="paragraph" w:styleId="a5">
    <w:name w:val="footer"/>
    <w:basedOn w:val="a"/>
    <w:link w:val="Char1"/>
    <w:uiPriority w:val="99"/>
    <w:unhideWhenUsed/>
    <w:qFormat/>
    <w:rsid w:val="00DE261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E2615"/>
    <w:pP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DE2615"/>
    <w:rPr>
      <w:b/>
      <w:bCs/>
    </w:rPr>
  </w:style>
  <w:style w:type="character" w:styleId="a8">
    <w:name w:val="page number"/>
    <w:uiPriority w:val="99"/>
    <w:qFormat/>
    <w:rsid w:val="00DE2615"/>
    <w:rPr>
      <w:rFonts w:cs="Times New Roman"/>
    </w:rPr>
  </w:style>
  <w:style w:type="character" w:styleId="a9">
    <w:name w:val="annotation reference"/>
    <w:uiPriority w:val="99"/>
    <w:semiHidden/>
    <w:unhideWhenUsed/>
    <w:qFormat/>
    <w:rsid w:val="00DE2615"/>
    <w:rPr>
      <w:sz w:val="21"/>
      <w:szCs w:val="21"/>
    </w:rPr>
  </w:style>
  <w:style w:type="paragraph" w:customStyle="1" w:styleId="Default">
    <w:name w:val="Default"/>
    <w:qFormat/>
    <w:rsid w:val="00DE2615"/>
    <w:pPr>
      <w:widowControl w:val="0"/>
      <w:autoSpaceDE w:val="0"/>
      <w:autoSpaceDN w:val="0"/>
      <w:adjustRightInd w:val="0"/>
    </w:pPr>
    <w:rPr>
      <w:rFonts w:ascii="宋体" w:hAnsi="等线" w:cs="宋体"/>
      <w:color w:val="000000"/>
      <w:sz w:val="24"/>
      <w:szCs w:val="24"/>
    </w:rPr>
  </w:style>
  <w:style w:type="character" w:customStyle="1" w:styleId="Char">
    <w:name w:val="批注文字 Char"/>
    <w:basedOn w:val="a0"/>
    <w:link w:val="a3"/>
    <w:uiPriority w:val="99"/>
    <w:semiHidden/>
    <w:qFormat/>
    <w:rsid w:val="00DE2615"/>
  </w:style>
  <w:style w:type="character" w:customStyle="1" w:styleId="Char3">
    <w:name w:val="批注主题 Char"/>
    <w:link w:val="a7"/>
    <w:uiPriority w:val="99"/>
    <w:semiHidden/>
    <w:qFormat/>
    <w:rsid w:val="00DE2615"/>
    <w:rPr>
      <w:b/>
      <w:bCs/>
    </w:rPr>
  </w:style>
  <w:style w:type="character" w:customStyle="1" w:styleId="Char0">
    <w:name w:val="批注框文本 Char"/>
    <w:link w:val="a4"/>
    <w:uiPriority w:val="99"/>
    <w:semiHidden/>
    <w:qFormat/>
    <w:rsid w:val="00DE2615"/>
    <w:rPr>
      <w:sz w:val="18"/>
      <w:szCs w:val="18"/>
    </w:rPr>
  </w:style>
  <w:style w:type="paragraph" w:customStyle="1" w:styleId="1">
    <w:name w:val="修订1"/>
    <w:hidden/>
    <w:uiPriority w:val="99"/>
    <w:semiHidden/>
    <w:qFormat/>
    <w:rsid w:val="00DE2615"/>
    <w:rPr>
      <w:rFonts w:ascii="等线" w:eastAsia="等线" w:hAnsi="等线"/>
      <w:kern w:val="2"/>
      <w:sz w:val="21"/>
      <w:szCs w:val="22"/>
    </w:rPr>
  </w:style>
  <w:style w:type="character" w:customStyle="1" w:styleId="Char2">
    <w:name w:val="页眉 Char"/>
    <w:link w:val="a6"/>
    <w:uiPriority w:val="99"/>
    <w:qFormat/>
    <w:rsid w:val="00DE2615"/>
    <w:rPr>
      <w:kern w:val="2"/>
      <w:sz w:val="18"/>
      <w:szCs w:val="18"/>
    </w:rPr>
  </w:style>
  <w:style w:type="character" w:customStyle="1" w:styleId="Char1">
    <w:name w:val="页脚 Char"/>
    <w:link w:val="a5"/>
    <w:uiPriority w:val="99"/>
    <w:qFormat/>
    <w:rsid w:val="00DE2615"/>
    <w:rPr>
      <w:kern w:val="2"/>
      <w:sz w:val="18"/>
      <w:szCs w:val="18"/>
    </w:rPr>
  </w:style>
  <w:style w:type="character" w:customStyle="1" w:styleId="3Char">
    <w:name w:val="标题 3 Char"/>
    <w:link w:val="3"/>
    <w:qFormat/>
    <w:rsid w:val="00DE2615"/>
    <w:rPr>
      <w:rFonts w:ascii="Times New Roman" w:eastAsia="宋体" w:hAnsi="Times New Roman"/>
      <w:b/>
      <w:bCs/>
      <w:kern w:val="2"/>
      <w:sz w:val="32"/>
      <w:szCs w:val="32"/>
    </w:rPr>
  </w:style>
  <w:style w:type="character" w:styleId="aa">
    <w:name w:val="Placeholder Text"/>
    <w:basedOn w:val="a0"/>
    <w:uiPriority w:val="99"/>
    <w:semiHidden/>
    <w:qFormat/>
    <w:rsid w:val="00DE2615"/>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60AF44D8-3F93-40DC-91E0-B26ED9597DAE}"/>
      </w:docPartPr>
      <w:docPartBody>
        <w:p w:rsidR="00BA24F9" w:rsidRDefault="00BA24F9">
          <w:r>
            <w:rPr>
              <w:rStyle w:val="a3"/>
            </w:rPr>
            <w:t>单击或点击此处输入文字。</w:t>
          </w:r>
        </w:p>
      </w:docPartBody>
    </w:docPart>
    <w:docPart>
      <w:docPartPr>
        <w:name w:val="59242F6D2CED4AC1B7DBFCBD71BB9222"/>
        <w:category>
          <w:name w:val="常规"/>
          <w:gallery w:val="placeholder"/>
        </w:category>
        <w:types>
          <w:type w:val="bbPlcHdr"/>
        </w:types>
        <w:behaviors>
          <w:behavior w:val="content"/>
        </w:behaviors>
        <w:guid w:val="{4E1BBCA4-6DF8-42B8-B9F3-114F0CC7FC54}"/>
      </w:docPartPr>
      <w:docPartBody>
        <w:p w:rsidR="00BA24F9" w:rsidRDefault="00BA24F9">
          <w:pPr>
            <w:pStyle w:val="59242F6D2CED4AC1B7DBFCBD71BB9222"/>
          </w:pPr>
          <w:r>
            <w:rPr>
              <w:rStyle w:val="a3"/>
            </w:rPr>
            <w:t>单击或点击此处输入文字。</w:t>
          </w:r>
        </w:p>
      </w:docPartBody>
    </w:docPart>
    <w:docPart>
      <w:docPartPr>
        <w:name w:val="4ADA0B13EE984020A6E153B956F7CB77"/>
        <w:category>
          <w:name w:val="常规"/>
          <w:gallery w:val="placeholder"/>
        </w:category>
        <w:types>
          <w:type w:val="bbPlcHdr"/>
        </w:types>
        <w:behaviors>
          <w:behavior w:val="content"/>
        </w:behaviors>
        <w:guid w:val="{228F416E-64A6-4776-BD45-B761FF272E9E}"/>
      </w:docPartPr>
      <w:docPartBody>
        <w:p w:rsidR="00BA24F9" w:rsidRDefault="00BA24F9">
          <w:pPr>
            <w:pStyle w:val="4ADA0B13EE984020A6E153B956F7CB77"/>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7E50"/>
    <w:rsid w:val="0004294D"/>
    <w:rsid w:val="00091B42"/>
    <w:rsid w:val="000940E2"/>
    <w:rsid w:val="001250B9"/>
    <w:rsid w:val="001363B8"/>
    <w:rsid w:val="00166A5A"/>
    <w:rsid w:val="001811B1"/>
    <w:rsid w:val="001839B2"/>
    <w:rsid w:val="001E03DC"/>
    <w:rsid w:val="001E5285"/>
    <w:rsid w:val="00213B9C"/>
    <w:rsid w:val="00242437"/>
    <w:rsid w:val="002618BE"/>
    <w:rsid w:val="002A431E"/>
    <w:rsid w:val="002A49D1"/>
    <w:rsid w:val="002D315C"/>
    <w:rsid w:val="002E43D4"/>
    <w:rsid w:val="00386CE4"/>
    <w:rsid w:val="003926DE"/>
    <w:rsid w:val="003D70BD"/>
    <w:rsid w:val="004270D0"/>
    <w:rsid w:val="0044364B"/>
    <w:rsid w:val="004545C7"/>
    <w:rsid w:val="005070CA"/>
    <w:rsid w:val="00543435"/>
    <w:rsid w:val="00585899"/>
    <w:rsid w:val="00635CE6"/>
    <w:rsid w:val="0064783F"/>
    <w:rsid w:val="006A5145"/>
    <w:rsid w:val="007A38BD"/>
    <w:rsid w:val="00804A60"/>
    <w:rsid w:val="00817E50"/>
    <w:rsid w:val="008D7EF0"/>
    <w:rsid w:val="009F3156"/>
    <w:rsid w:val="00A54AB2"/>
    <w:rsid w:val="00B70ABD"/>
    <w:rsid w:val="00BA24F9"/>
    <w:rsid w:val="00BE7F98"/>
    <w:rsid w:val="00BF212E"/>
    <w:rsid w:val="00C803AE"/>
    <w:rsid w:val="00D175E7"/>
    <w:rsid w:val="00D42FD6"/>
    <w:rsid w:val="00D616F7"/>
    <w:rsid w:val="00DA0B61"/>
    <w:rsid w:val="00F5519A"/>
    <w:rsid w:val="00FB1DE7"/>
    <w:rsid w:val="00FE66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BA24F9"/>
    <w:rPr>
      <w:color w:val="808080"/>
    </w:rPr>
  </w:style>
  <w:style w:type="paragraph" w:customStyle="1" w:styleId="6F3293F61165478D9C4F08F965206C00">
    <w:name w:val="6F3293F61165478D9C4F08F965206C00"/>
    <w:qFormat/>
    <w:rsid w:val="00BA24F9"/>
    <w:pPr>
      <w:widowControl w:val="0"/>
      <w:jc w:val="both"/>
    </w:pPr>
    <w:rPr>
      <w:kern w:val="2"/>
      <w:sz w:val="21"/>
      <w:szCs w:val="22"/>
    </w:rPr>
  </w:style>
  <w:style w:type="paragraph" w:customStyle="1" w:styleId="44A2D44C1C34463FA2CB8FA8BA5FE57C">
    <w:name w:val="44A2D44C1C34463FA2CB8FA8BA5FE57C"/>
    <w:qFormat/>
    <w:rsid w:val="00BA24F9"/>
    <w:pPr>
      <w:widowControl w:val="0"/>
      <w:jc w:val="both"/>
    </w:pPr>
    <w:rPr>
      <w:kern w:val="2"/>
      <w:sz w:val="21"/>
      <w:szCs w:val="22"/>
    </w:rPr>
  </w:style>
  <w:style w:type="paragraph" w:customStyle="1" w:styleId="C01A623BB6644ECFBBA0A61B71CB0931">
    <w:name w:val="C01A623BB6644ECFBBA0A61B71CB0931"/>
    <w:qFormat/>
    <w:rsid w:val="00BA24F9"/>
    <w:pPr>
      <w:widowControl w:val="0"/>
      <w:jc w:val="both"/>
    </w:pPr>
    <w:rPr>
      <w:kern w:val="2"/>
      <w:sz w:val="21"/>
      <w:szCs w:val="22"/>
    </w:rPr>
  </w:style>
  <w:style w:type="paragraph" w:customStyle="1" w:styleId="2C33A5E4F9314DA882170A995F0DB8EB">
    <w:name w:val="2C33A5E4F9314DA882170A995F0DB8EB"/>
    <w:qFormat/>
    <w:rsid w:val="00BA24F9"/>
    <w:pPr>
      <w:widowControl w:val="0"/>
      <w:jc w:val="both"/>
    </w:pPr>
    <w:rPr>
      <w:kern w:val="2"/>
      <w:sz w:val="21"/>
      <w:szCs w:val="22"/>
    </w:rPr>
  </w:style>
  <w:style w:type="paragraph" w:customStyle="1" w:styleId="0E4E188F1BAA4D59B1AD0AC6570BBCFE">
    <w:name w:val="0E4E188F1BAA4D59B1AD0AC6570BBCFE"/>
    <w:qFormat/>
    <w:rsid w:val="00BA24F9"/>
    <w:pPr>
      <w:widowControl w:val="0"/>
      <w:jc w:val="both"/>
    </w:pPr>
    <w:rPr>
      <w:kern w:val="2"/>
      <w:sz w:val="21"/>
      <w:szCs w:val="22"/>
    </w:rPr>
  </w:style>
  <w:style w:type="paragraph" w:customStyle="1" w:styleId="DB3D56991851466A93E98C79F9C4775B">
    <w:name w:val="DB3D56991851466A93E98C79F9C4775B"/>
    <w:qFormat/>
    <w:rsid w:val="00BA24F9"/>
    <w:pPr>
      <w:widowControl w:val="0"/>
      <w:jc w:val="both"/>
    </w:pPr>
    <w:rPr>
      <w:kern w:val="2"/>
      <w:sz w:val="21"/>
      <w:szCs w:val="22"/>
    </w:rPr>
  </w:style>
  <w:style w:type="paragraph" w:customStyle="1" w:styleId="219E7BA1C3A74CB6B490AD1AFA80935F">
    <w:name w:val="219E7BA1C3A74CB6B490AD1AFA80935F"/>
    <w:qFormat/>
    <w:rsid w:val="00BA24F9"/>
    <w:pPr>
      <w:widowControl w:val="0"/>
      <w:jc w:val="both"/>
    </w:pPr>
    <w:rPr>
      <w:kern w:val="2"/>
      <w:sz w:val="21"/>
      <w:szCs w:val="22"/>
    </w:rPr>
  </w:style>
  <w:style w:type="paragraph" w:customStyle="1" w:styleId="AEDE1E3006274DFB86A70CE92EFF191E">
    <w:name w:val="AEDE1E3006274DFB86A70CE92EFF191E"/>
    <w:qFormat/>
    <w:rsid w:val="00BA24F9"/>
    <w:pPr>
      <w:widowControl w:val="0"/>
      <w:jc w:val="both"/>
    </w:pPr>
    <w:rPr>
      <w:kern w:val="2"/>
      <w:sz w:val="21"/>
      <w:szCs w:val="22"/>
    </w:rPr>
  </w:style>
  <w:style w:type="paragraph" w:customStyle="1" w:styleId="59242F6D2CED4AC1B7DBFCBD71BB9222">
    <w:name w:val="59242F6D2CED4AC1B7DBFCBD71BB9222"/>
    <w:qFormat/>
    <w:rsid w:val="00BA24F9"/>
    <w:pPr>
      <w:widowControl w:val="0"/>
      <w:jc w:val="both"/>
    </w:pPr>
    <w:rPr>
      <w:kern w:val="2"/>
      <w:sz w:val="21"/>
      <w:szCs w:val="22"/>
    </w:rPr>
  </w:style>
  <w:style w:type="paragraph" w:customStyle="1" w:styleId="2567A66BAD0D4CC8A21A00FBF3C37C22">
    <w:name w:val="2567A66BAD0D4CC8A21A00FBF3C37C22"/>
    <w:rsid w:val="00BA24F9"/>
    <w:pPr>
      <w:widowControl w:val="0"/>
      <w:jc w:val="both"/>
    </w:pPr>
    <w:rPr>
      <w:kern w:val="2"/>
      <w:sz w:val="21"/>
      <w:szCs w:val="22"/>
    </w:rPr>
  </w:style>
  <w:style w:type="paragraph" w:customStyle="1" w:styleId="4ADA0B13EE984020A6E153B956F7CB77">
    <w:name w:val="4ADA0B13EE984020A6E153B956F7CB77"/>
    <w:rsid w:val="00BA24F9"/>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2389</Characters>
  <Application>Microsoft Office Word</Application>
  <DocSecurity>4</DocSecurity>
  <Lines>19</Lines>
  <Paragraphs>5</Paragraphs>
  <ScaleCrop>false</ScaleCrop>
  <Company>CNSTOCK</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90C273B082EF87FF65224169596CCB32_43</vt:lpwstr>
  </property>
</Properties>
</file>