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97" w:rsidRDefault="00D51D97"/>
    <w:p w:rsidR="00D51D97" w:rsidRDefault="002C6E25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博时恒生科技交易型开放式指数证券投资基金发起式联接基金（</w:t>
      </w:r>
      <w:r>
        <w:rPr>
          <w:rFonts w:ascii="宋体" w:eastAsia="宋体" w:hAnsi="宋体" w:hint="eastAsia"/>
          <w:b/>
          <w:sz w:val="30"/>
        </w:rPr>
        <w:t>QDII</w:t>
      </w:r>
      <w:r>
        <w:rPr>
          <w:rFonts w:ascii="宋体" w:eastAsia="宋体" w:hAnsi="宋体" w:hint="eastAsia"/>
          <w:b/>
          <w:sz w:val="30"/>
        </w:rPr>
        <w:t>）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D51D97" w:rsidRDefault="002C6E25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16</w:t>
      </w:r>
      <w:r>
        <w:rPr>
          <w:rFonts w:ascii="宋体" w:eastAsia="宋体" w:hAnsi="宋体"/>
          <w:b/>
          <w:sz w:val="24"/>
        </w:rPr>
        <w:t>日</w:t>
      </w:r>
    </w:p>
    <w:p w:rsidR="00D51D97" w:rsidRDefault="00D51D97">
      <w:pPr>
        <w:jc w:val="center"/>
        <w:rPr>
          <w:rFonts w:ascii="宋体" w:eastAsia="宋体" w:hAnsi="宋体"/>
          <w:b/>
          <w:sz w:val="24"/>
        </w:rPr>
      </w:pPr>
    </w:p>
    <w:p w:rsidR="00D51D97" w:rsidRDefault="002C6E2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014438</w:t>
            </w:r>
          </w:p>
        </w:tc>
      </w:tr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）基金合同》、《博时恒生科技交易型开放式指数证券投资基金发起式联接基金（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）招募说明书》等的规定</w:t>
            </w:r>
          </w:p>
        </w:tc>
      </w:tr>
      <w:tr w:rsidR="00D51D97">
        <w:tc>
          <w:tcPr>
            <w:tcW w:w="2130" w:type="dxa"/>
            <w:vMerge w:val="restart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D51D97">
        <w:tc>
          <w:tcPr>
            <w:tcW w:w="2130" w:type="dxa"/>
            <w:vMerge/>
            <w:vAlign w:val="center"/>
          </w:tcPr>
          <w:p w:rsidR="00D51D97" w:rsidRDefault="00D51D97"/>
        </w:tc>
        <w:tc>
          <w:tcPr>
            <w:tcW w:w="2130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D51D97">
        <w:tc>
          <w:tcPr>
            <w:tcW w:w="2130" w:type="dxa"/>
            <w:vMerge/>
            <w:vAlign w:val="center"/>
          </w:tcPr>
          <w:p w:rsidR="00D51D97" w:rsidRDefault="00D51D97"/>
        </w:tc>
        <w:tc>
          <w:tcPr>
            <w:tcW w:w="2130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D51D97">
        <w:tc>
          <w:tcPr>
            <w:tcW w:w="2130" w:type="dxa"/>
            <w:vMerge/>
            <w:vAlign w:val="center"/>
          </w:tcPr>
          <w:p w:rsidR="00D51D97" w:rsidRDefault="00D51D97"/>
        </w:tc>
        <w:tc>
          <w:tcPr>
            <w:tcW w:w="2130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100,000.00</w:t>
            </w:r>
          </w:p>
        </w:tc>
      </w:tr>
      <w:tr w:rsidR="00D51D97">
        <w:tc>
          <w:tcPr>
            <w:tcW w:w="2130" w:type="dxa"/>
            <w:vMerge/>
            <w:vAlign w:val="center"/>
          </w:tcPr>
          <w:p w:rsidR="00D51D97" w:rsidRDefault="00D51D97"/>
        </w:tc>
        <w:tc>
          <w:tcPr>
            <w:tcW w:w="2130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100,000.00</w:t>
            </w:r>
          </w:p>
        </w:tc>
      </w:tr>
      <w:tr w:rsidR="00D51D97">
        <w:tc>
          <w:tcPr>
            <w:tcW w:w="2130" w:type="dxa"/>
            <w:vMerge/>
            <w:vAlign w:val="center"/>
          </w:tcPr>
          <w:p w:rsidR="00D51D97" w:rsidRDefault="00D51D97"/>
        </w:tc>
        <w:tc>
          <w:tcPr>
            <w:tcW w:w="2130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100,000.00</w:t>
            </w:r>
          </w:p>
        </w:tc>
      </w:tr>
      <w:tr w:rsidR="00D51D97">
        <w:tc>
          <w:tcPr>
            <w:tcW w:w="2130" w:type="dxa"/>
            <w:vMerge/>
            <w:vAlign w:val="center"/>
          </w:tcPr>
          <w:p w:rsidR="00D51D97" w:rsidRDefault="00D51D97"/>
        </w:tc>
        <w:tc>
          <w:tcPr>
            <w:tcW w:w="2130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014438</w:t>
            </w:r>
          </w:p>
        </w:tc>
        <w:tc>
          <w:tcPr>
            <w:tcW w:w="2131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014439</w:t>
            </w:r>
          </w:p>
        </w:tc>
      </w:tr>
      <w:tr w:rsidR="00D51D97">
        <w:tc>
          <w:tcPr>
            <w:tcW w:w="4260" w:type="dxa"/>
            <w:gridSpan w:val="2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D51D97" w:rsidRDefault="002C6E2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D51D97" w:rsidRDefault="00D51D97"/>
    <w:p w:rsidR="00D51D97" w:rsidRDefault="002C6E2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D51D97" w:rsidRDefault="002C6E2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10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10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12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16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D51D97" w:rsidRDefault="002C6E2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D51D97" w:rsidRDefault="002C6E2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D51D97" w:rsidRDefault="002C6E2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D51D97" w:rsidRDefault="00D51D97">
      <w:pPr>
        <w:pStyle w:val="a3"/>
        <w:spacing w:before="0" w:beforeAutospacing="0" w:after="0" w:afterAutospacing="0" w:line="360" w:lineRule="auto"/>
        <w:ind w:firstLine="420"/>
      </w:pPr>
    </w:p>
    <w:p w:rsidR="00D51D97" w:rsidRDefault="00D51D97">
      <w:pPr>
        <w:pStyle w:val="a3"/>
        <w:spacing w:before="0" w:beforeAutospacing="0" w:after="0" w:afterAutospacing="0" w:line="360" w:lineRule="auto"/>
        <w:ind w:firstLine="420"/>
      </w:pPr>
    </w:p>
    <w:p w:rsidR="00D51D97" w:rsidRDefault="00D51D97">
      <w:pPr>
        <w:pStyle w:val="a3"/>
        <w:spacing w:before="0" w:beforeAutospacing="0" w:after="0" w:afterAutospacing="0" w:line="360" w:lineRule="auto"/>
        <w:ind w:firstLine="420"/>
      </w:pPr>
    </w:p>
    <w:p w:rsidR="00D51D97" w:rsidRDefault="002C6E25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D51D97" w:rsidRDefault="002C6E25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12</w:t>
      </w:r>
      <w:r>
        <w:t>月</w:t>
      </w:r>
      <w:r>
        <w:t>16</w:t>
      </w:r>
      <w:r>
        <w:t>日</w:t>
      </w:r>
    </w:p>
    <w:sectPr w:rsidR="00D51D97" w:rsidSect="00D5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BEC"/>
    <w:rsid w:val="00081D58"/>
    <w:rsid w:val="002C6E25"/>
    <w:rsid w:val="00C22BEC"/>
    <w:rsid w:val="00D51D97"/>
    <w:rsid w:val="5B7C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51D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51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51D97"/>
    <w:rPr>
      <w:b/>
      <w:bCs/>
    </w:rPr>
  </w:style>
  <w:style w:type="character" w:customStyle="1" w:styleId="3Char">
    <w:name w:val="标题 3 Char"/>
    <w:basedOn w:val="a0"/>
    <w:link w:val="3"/>
    <w:uiPriority w:val="9"/>
    <w:rsid w:val="00D51D9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4</DocSecurity>
  <Lines>7</Lines>
  <Paragraphs>1</Paragraphs>
  <ScaleCrop>false</ScaleCrop>
  <Company>mycompany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2025-12-15T16:01:00Z</dcterms:created>
  <dcterms:modified xsi:type="dcterms:W3CDTF">2025-12-15T16:01:00Z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F71C17491E224911BDDF239A606ECDD3</vt:lpwstr>
  </property>
</Properties>
</file>