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E5" w:rsidRDefault="00C71630">
      <w:pPr>
        <w:tabs>
          <w:tab w:val="right" w:leader="dot" w:pos="9080"/>
        </w:tabs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苏新鑫盛利率债债券型证券投资基金基金恢复大额申购</w:t>
      </w:r>
      <w:r>
        <w:rPr>
          <w:rFonts w:ascii="宋体" w:hAnsi="宋体" w:cs="宋体" w:hint="eastAsia"/>
          <w:b/>
          <w:bCs/>
          <w:sz w:val="28"/>
          <w:szCs w:val="28"/>
        </w:rPr>
        <w:t>及</w:t>
      </w:r>
    </w:p>
    <w:p w:rsidR="006C45E5" w:rsidRDefault="00C71630">
      <w:pPr>
        <w:tabs>
          <w:tab w:val="right" w:leader="dot" w:pos="9080"/>
        </w:tabs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大额转换转入业务的</w:t>
      </w:r>
      <w:r>
        <w:rPr>
          <w:rFonts w:ascii="宋体" w:hAnsi="宋体" w:cs="宋体" w:hint="eastAsia"/>
          <w:b/>
          <w:bCs/>
          <w:sz w:val="28"/>
          <w:szCs w:val="28"/>
        </w:rPr>
        <w:t>公告</w:t>
      </w:r>
    </w:p>
    <w:p w:rsidR="006C45E5" w:rsidRDefault="00C71630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公告</w:t>
      </w:r>
      <w:r>
        <w:rPr>
          <w:rFonts w:ascii="宋体" w:hAnsi="宋体" w:cs="宋体" w:hint="eastAsia"/>
          <w:sz w:val="24"/>
          <w:szCs w:val="24"/>
        </w:rPr>
        <w:t>送出日期</w:t>
      </w:r>
      <w:r>
        <w:rPr>
          <w:rFonts w:ascii="宋体" w:hAnsi="宋体" w:cs="宋体" w:hint="eastAsia"/>
          <w:sz w:val="24"/>
          <w:szCs w:val="24"/>
        </w:rPr>
        <w:t>:</w:t>
      </w:r>
      <w:r>
        <w:rPr>
          <w:rFonts w:ascii="宋体" w:hAnsi="宋体" w:cs="宋体"/>
          <w:sz w:val="24"/>
        </w:rPr>
        <w:t>2025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>16</w:t>
      </w:r>
      <w:r>
        <w:rPr>
          <w:rFonts w:ascii="宋体" w:hAnsi="宋体" w:cs="宋体"/>
          <w:sz w:val="24"/>
        </w:rPr>
        <w:t>日</w:t>
      </w:r>
    </w:p>
    <w:p w:rsidR="006C45E5" w:rsidRDefault="006C45E5"/>
    <w:p w:rsidR="006C45E5" w:rsidRDefault="00C71630">
      <w:pPr>
        <w:pStyle w:val="2"/>
      </w:pPr>
      <w:r>
        <w:rPr>
          <w:rFonts w:ascii="宋体" w:hAnsi="宋体" w:cs="宋体"/>
        </w:rPr>
        <w:t xml:space="preserve">1 </w:t>
      </w:r>
      <w:r>
        <w:rPr>
          <w:rFonts w:ascii="宋体" w:hAnsi="宋体" w:cs="宋体"/>
        </w:rPr>
        <w:t>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579"/>
        <w:gridCol w:w="6129"/>
      </w:tblGrid>
      <w:tr w:rsidR="006C45E5">
        <w:tc>
          <w:tcPr>
            <w:tcW w:w="1700" w:type="pct"/>
            <w:gridSpan w:val="2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基金名称</w:t>
            </w:r>
          </w:p>
        </w:tc>
        <w:tc>
          <w:tcPr>
            <w:tcW w:w="3300" w:type="pct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苏新鑫盛利率债债券型证券投资基金</w:t>
            </w:r>
          </w:p>
        </w:tc>
      </w:tr>
      <w:tr w:rsidR="006C45E5">
        <w:tc>
          <w:tcPr>
            <w:tcW w:w="0" w:type="dxa"/>
            <w:gridSpan w:val="2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基金简称</w:t>
            </w: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苏新鑫盛利率债债券</w:t>
            </w:r>
          </w:p>
        </w:tc>
      </w:tr>
      <w:tr w:rsidR="006C45E5">
        <w:tc>
          <w:tcPr>
            <w:tcW w:w="0" w:type="dxa"/>
            <w:gridSpan w:val="2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基金主代码</w:t>
            </w: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022407</w:t>
            </w:r>
          </w:p>
        </w:tc>
      </w:tr>
      <w:tr w:rsidR="006C45E5">
        <w:tc>
          <w:tcPr>
            <w:tcW w:w="0" w:type="dxa"/>
            <w:gridSpan w:val="2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基金管理人名称</w:t>
            </w: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苏新基金管理有限公司</w:t>
            </w:r>
          </w:p>
        </w:tc>
      </w:tr>
      <w:tr w:rsidR="006C45E5">
        <w:tc>
          <w:tcPr>
            <w:tcW w:w="0" w:type="dxa"/>
            <w:gridSpan w:val="2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公告依据</w:t>
            </w: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《中华人民共和国证券投资基金法》、《公开募集证券投资基金运作管理办法》以及《苏新鑫盛利率债债券型证券投资基金基金合同》、《苏新鑫盛利率债债券型证券投资基金招募说明书》等</w:t>
            </w:r>
          </w:p>
        </w:tc>
      </w:tr>
      <w:tr w:rsidR="006C45E5">
        <w:tc>
          <w:tcPr>
            <w:tcW w:w="850" w:type="pct"/>
            <w:vMerge w:val="restart"/>
            <w:vAlign w:val="center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恢复相关业务的日期及原因说明</w:t>
            </w: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恢复大额申购日</w:t>
            </w: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2025-</w:t>
            </w: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hAnsi="宋体" w:cs="宋体"/>
              </w:rPr>
              <w:t>-</w:t>
            </w:r>
            <w:r>
              <w:rPr>
                <w:rFonts w:ascii="宋体" w:hAnsi="宋体" w:cs="宋体" w:hint="eastAsia"/>
              </w:rPr>
              <w:t>16</w:t>
            </w:r>
          </w:p>
        </w:tc>
      </w:tr>
      <w:tr w:rsidR="006C45E5">
        <w:tc>
          <w:tcPr>
            <w:tcW w:w="850" w:type="pct"/>
            <w:vMerge/>
            <w:vAlign w:val="center"/>
          </w:tcPr>
          <w:p w:rsidR="006C45E5" w:rsidRDefault="006C45E5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恢复大额</w:t>
            </w:r>
            <w:r>
              <w:rPr>
                <w:rFonts w:ascii="宋体" w:hAnsi="宋体" w:cs="宋体" w:hint="eastAsia"/>
              </w:rPr>
              <w:t>转换转入</w:t>
            </w:r>
            <w:r>
              <w:rPr>
                <w:rFonts w:ascii="宋体" w:hAnsi="宋体" w:cs="宋体"/>
              </w:rPr>
              <w:t>日</w:t>
            </w: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2025-</w:t>
            </w: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hAnsi="宋体" w:cs="宋体"/>
              </w:rPr>
              <w:t>-</w:t>
            </w:r>
            <w:r>
              <w:rPr>
                <w:rFonts w:ascii="宋体" w:hAnsi="宋体" w:cs="宋体" w:hint="eastAsia"/>
              </w:rPr>
              <w:t>16</w:t>
            </w:r>
          </w:p>
        </w:tc>
      </w:tr>
      <w:tr w:rsidR="006C45E5">
        <w:tc>
          <w:tcPr>
            <w:tcW w:w="0" w:type="auto"/>
            <w:vMerge/>
          </w:tcPr>
          <w:p w:rsidR="006C45E5" w:rsidRDefault="006C45E5"/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恢复大额申购的原因说明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0" w:type="dxa"/>
          </w:tcPr>
          <w:p w:rsidR="006C45E5" w:rsidRDefault="00C7163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为满足广大投资者的需求</w:t>
            </w:r>
          </w:p>
        </w:tc>
      </w:tr>
    </w:tbl>
    <w:p w:rsidR="006C45E5" w:rsidRDefault="006C45E5"/>
    <w:p w:rsidR="006C45E5" w:rsidRDefault="00C71630">
      <w:pPr>
        <w:pStyle w:val="2"/>
      </w:pPr>
      <w:r>
        <w:rPr>
          <w:rFonts w:ascii="宋体" w:hAnsi="宋体" w:cs="宋体"/>
        </w:rPr>
        <w:t xml:space="preserve">2 </w:t>
      </w:r>
      <w:r>
        <w:rPr>
          <w:rFonts w:ascii="宋体" w:hAnsi="宋体" w:cs="宋体"/>
        </w:rPr>
        <w:t>其他需要提示的事项</w:t>
      </w:r>
    </w:p>
    <w:p w:rsidR="006C45E5" w:rsidRDefault="00C71630">
      <w:pPr>
        <w:jc w:val="left"/>
      </w:pPr>
      <w:r>
        <w:rPr>
          <w:rFonts w:ascii="宋体" w:hAnsi="宋体" w:cs="宋体"/>
        </w:rPr>
        <w:t xml:space="preserve">    (1)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为满足广大投资者的需求，本基金管理人决定从</w:t>
      </w: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 w:hint="eastAsia"/>
        </w:rPr>
        <w:t>12</w:t>
      </w:r>
      <w:r>
        <w:rPr>
          <w:rFonts w:ascii="宋体" w:hAnsi="宋体" w:cs="宋体"/>
        </w:rPr>
        <w:t>月</w:t>
      </w:r>
      <w:r>
        <w:rPr>
          <w:rFonts w:ascii="宋体" w:hAnsi="宋体" w:cs="宋体" w:hint="eastAsia"/>
        </w:rPr>
        <w:t>16</w:t>
      </w:r>
      <w:r>
        <w:rPr>
          <w:rFonts w:ascii="宋体" w:hAnsi="宋体" w:cs="宋体"/>
        </w:rPr>
        <w:t>日起，取消对本基金单日单个基金账户单笔或多笔累计金额</w:t>
      </w:r>
      <w:r>
        <w:rPr>
          <w:rFonts w:ascii="宋体" w:hAnsi="宋体" w:cs="宋体"/>
        </w:rPr>
        <w:t>1000</w:t>
      </w:r>
      <w:r>
        <w:rPr>
          <w:rFonts w:ascii="宋体" w:hAnsi="宋体" w:cs="宋体"/>
        </w:rPr>
        <w:t>万元以上的大额申购</w:t>
      </w:r>
      <w:r>
        <w:rPr>
          <w:rFonts w:ascii="Times New Roman" w:hAnsi="Times New Roman" w:cs="Times New Roman" w:hint="eastAsia"/>
        </w:rPr>
        <w:t>（含转换转入）</w:t>
      </w:r>
      <w:r>
        <w:rPr>
          <w:rFonts w:ascii="宋体" w:hAnsi="宋体" w:cs="宋体"/>
        </w:rPr>
        <w:t>申请的限制。</w:t>
      </w:r>
      <w:r>
        <w:rPr>
          <w:rFonts w:ascii="宋体" w:hAnsi="宋体" w:cs="宋体"/>
        </w:rPr>
        <w:cr/>
        <w:t xml:space="preserve">    (2)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投资者欲了解本基金相关信息的，请登录公司网站（</w:t>
      </w:r>
      <w:r>
        <w:rPr>
          <w:rFonts w:ascii="宋体" w:hAnsi="宋体" w:cs="宋体"/>
        </w:rPr>
        <w:t>www.susingfund.com</w:t>
      </w:r>
      <w:r>
        <w:rPr>
          <w:rFonts w:ascii="宋体" w:hAnsi="宋体" w:cs="宋体"/>
        </w:rPr>
        <w:t>）或拨打本公司的客户服务热线（</w:t>
      </w:r>
      <w:r>
        <w:rPr>
          <w:rFonts w:ascii="宋体" w:hAnsi="宋体" w:cs="宋体"/>
        </w:rPr>
        <w:t>4006228862</w:t>
      </w:r>
      <w:r>
        <w:rPr>
          <w:rFonts w:ascii="宋体" w:hAnsi="宋体" w:cs="宋体"/>
        </w:rPr>
        <w:t>）进行查询。</w:t>
      </w:r>
      <w:r>
        <w:rPr>
          <w:rFonts w:ascii="宋体" w:hAnsi="宋体" w:cs="宋体"/>
        </w:rPr>
        <w:cr/>
        <w:t xml:space="preserve">    (3)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上述业务的解释权归本基金管理人。</w:t>
      </w:r>
      <w:r>
        <w:rPr>
          <w:rFonts w:ascii="宋体" w:hAnsi="宋体" w:cs="宋体"/>
        </w:rPr>
        <w:cr/>
        <w:t xml:space="preserve">    (4)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风险提示：本公司承诺以诚实信用、勤勉尽责的原则管理和运用基金资产。基金管理人不保证本基金一定盈利，也不保证最低收益。本公司提醒投资者，投资者投资于基金前应认真阅读基金的基金合同、招募说明书等法律文件。敬请投资者注意投资风险。</w:t>
      </w:r>
      <w:r>
        <w:rPr>
          <w:rFonts w:ascii="宋体" w:hAnsi="宋体" w:cs="宋体"/>
        </w:rPr>
        <w:cr/>
        <w:t xml:space="preserve">    </w:t>
      </w:r>
      <w:r>
        <w:rPr>
          <w:rFonts w:ascii="宋体" w:hAnsi="宋体" w:cs="宋体"/>
        </w:rPr>
        <w:t>特此公告。</w:t>
      </w:r>
    </w:p>
    <w:p w:rsidR="006C45E5" w:rsidRDefault="006C45E5"/>
    <w:p w:rsidR="006C45E5" w:rsidRDefault="00C71630">
      <w:pPr>
        <w:jc w:val="right"/>
      </w:pPr>
      <w:r>
        <w:rPr>
          <w:rFonts w:ascii="宋体" w:hAnsi="宋体" w:cs="宋体"/>
        </w:rPr>
        <w:t>苏新基金管理有限公司</w:t>
      </w:r>
    </w:p>
    <w:p w:rsidR="006C45E5" w:rsidRDefault="00C71630">
      <w:pPr>
        <w:jc w:val="right"/>
      </w:pP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 w:hint="eastAsia"/>
        </w:rPr>
        <w:t>12</w:t>
      </w:r>
      <w:r>
        <w:rPr>
          <w:rFonts w:ascii="宋体" w:hAnsi="宋体" w:cs="宋体"/>
        </w:rPr>
        <w:t>月</w:t>
      </w:r>
      <w:r>
        <w:rPr>
          <w:rFonts w:ascii="宋体" w:hAnsi="宋体" w:cs="宋体" w:hint="eastAsia"/>
        </w:rPr>
        <w:t>16</w:t>
      </w:r>
      <w:bookmarkStart w:id="0" w:name="_GoBack"/>
      <w:bookmarkEnd w:id="0"/>
      <w:r>
        <w:rPr>
          <w:rFonts w:ascii="宋体" w:hAnsi="宋体" w:cs="宋体"/>
        </w:rPr>
        <w:t>日</w:t>
      </w:r>
    </w:p>
    <w:sectPr w:rsidR="006C45E5" w:rsidSect="006C45E5">
      <w:headerReference w:type="default" r:id="rId6"/>
      <w:footerReference w:type="default" r:id="rId7"/>
      <w:pgSz w:w="11906" w:h="16838"/>
      <w:pgMar w:top="1440" w:right="1418" w:bottom="1440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5E5" w:rsidRDefault="00C71630">
      <w:pPr>
        <w:spacing w:line="240" w:lineRule="auto"/>
      </w:pPr>
      <w:r>
        <w:separator/>
      </w:r>
    </w:p>
  </w:endnote>
  <w:endnote w:type="continuationSeparator" w:id="0">
    <w:p w:rsidR="006C45E5" w:rsidRDefault="00C71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E5" w:rsidRDefault="00C71630">
    <w:pPr>
      <w:pBdr>
        <w:top w:val="single" w:sz="2" w:space="0" w:color="auto"/>
      </w:pBdr>
      <w:tabs>
        <w:tab w:val="right" w:pos="8640"/>
      </w:tabs>
      <w:jc w:val="center"/>
      <w:textAlignment w:val="center"/>
      <w:rPr>
        <w:rFonts w:ascii="宋体" w:hAnsi="宋体"/>
        <w:sz w:val="18"/>
        <w:szCs w:val="18"/>
      </w:rPr>
    </w:pPr>
    <w:r>
      <w:rPr>
        <w:rFonts w:ascii="宋体" w:hAnsi="宋体" w:cs="宋体" w:hint="eastAsia"/>
        <w:sz w:val="18"/>
        <w:szCs w:val="18"/>
        <w:lang/>
      </w:rPr>
      <w:t>第</w:t>
    </w:r>
    <w:r w:rsidR="006C45E5" w:rsidRPr="006C45E5">
      <w:rPr>
        <w:rFonts w:ascii="宋体" w:hAnsi="宋体" w:cs="Times New Roman" w:hint="eastAsia"/>
        <w:sz w:val="18"/>
        <w:szCs w:val="18"/>
        <w:lang/>
      </w:rPr>
      <w:fldChar w:fldCharType="begin"/>
    </w:r>
    <w:r>
      <w:rPr>
        <w:rFonts w:ascii="宋体" w:hAnsi="宋体" w:cs="宋体" w:hint="eastAsia"/>
        <w:sz w:val="18"/>
        <w:szCs w:val="18"/>
        <w:lang/>
      </w:rPr>
      <w:instrText>PAGE  \* MERGEFORMAT</w:instrText>
    </w:r>
    <w:r w:rsidR="006C45E5" w:rsidRPr="006C45E5">
      <w:rPr>
        <w:rFonts w:ascii="宋体" w:hAnsi="宋体" w:cs="Times New Roman" w:hint="eastAsia"/>
        <w:sz w:val="18"/>
        <w:szCs w:val="18"/>
        <w:lang/>
      </w:rPr>
      <w:fldChar w:fldCharType="separate"/>
    </w:r>
    <w:r>
      <w:rPr>
        <w:rFonts w:ascii="宋体" w:hAnsi="宋体" w:cs="宋体"/>
        <w:noProof/>
        <w:sz w:val="18"/>
        <w:szCs w:val="18"/>
        <w:lang/>
      </w:rPr>
      <w:t>1</w:t>
    </w:r>
    <w:r w:rsidR="006C45E5">
      <w:rPr>
        <w:rFonts w:ascii="宋体" w:hAnsi="宋体" w:cs="宋体" w:hint="eastAsia"/>
        <w:sz w:val="18"/>
        <w:szCs w:val="18"/>
        <w:lang/>
      </w:rPr>
      <w:fldChar w:fldCharType="end"/>
    </w:r>
    <w:r>
      <w:rPr>
        <w:rFonts w:ascii="宋体" w:hAnsi="宋体" w:cs="宋体" w:hint="eastAsia"/>
        <w:sz w:val="18"/>
        <w:szCs w:val="18"/>
        <w:lang/>
      </w:rPr>
      <w:t>页，共</w:t>
    </w:r>
    <w:fldSimple w:instr="NUMPAGES  \* MERGEFORMAT ">
      <w:r>
        <w:rPr>
          <w:rFonts w:ascii="宋体" w:hAnsi="宋体" w:cs="宋体"/>
          <w:noProof/>
          <w:sz w:val="18"/>
          <w:szCs w:val="18"/>
          <w:lang/>
        </w:rPr>
        <w:t>1</w:t>
      </w:r>
    </w:fldSimple>
    <w:r>
      <w:rPr>
        <w:rFonts w:ascii="宋体" w:hAnsi="宋体" w:cs="宋体" w:hint="eastAsia"/>
        <w:sz w:val="18"/>
        <w:szCs w:val="18"/>
        <w:lang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5E5" w:rsidRDefault="00C71630">
      <w:r>
        <w:separator/>
      </w:r>
    </w:p>
  </w:footnote>
  <w:footnote w:type="continuationSeparator" w:id="0">
    <w:p w:rsidR="006C45E5" w:rsidRDefault="00C71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E5" w:rsidRDefault="00C71630">
    <w:pPr>
      <w:pBdr>
        <w:bottom w:val="single" w:sz="4" w:space="1" w:color="auto"/>
      </w:pBdr>
      <w:rPr>
        <w:rFonts w:ascii="宋体" w:hAnsi="宋体"/>
      </w:rPr>
    </w:pPr>
    <w:r>
      <w:rPr>
        <w:rFonts w:ascii="宋体" w:hAnsi="宋体"/>
      </w:rPr>
      <w:ptab w:relativeTo="margin" w:alignment="center" w:leader="none"/>
    </w:r>
    <w:r>
      <w:rPr>
        <w:rFonts w:ascii="宋体" w:hAnsi="宋体" w:hint="eastAsia"/>
        <w:sz w:val="18"/>
      </w:rPr>
      <w:t>苏新鑫盛利率债债券型证券投资基金基</w:t>
    </w:r>
    <w:r>
      <w:rPr>
        <w:rFonts w:ascii="宋体" w:hAnsi="宋体" w:hint="eastAsia"/>
        <w:sz w:val="18"/>
      </w:rPr>
      <w:t>金恢复</w:t>
    </w:r>
    <w:r>
      <w:rPr>
        <w:rFonts w:ascii="宋体" w:hAnsi="宋体" w:hint="eastAsia"/>
        <w:sz w:val="18"/>
      </w:rPr>
      <w:t>大额</w:t>
    </w:r>
    <w:r>
      <w:rPr>
        <w:rFonts w:ascii="宋体" w:hAnsi="宋体" w:hint="eastAsia"/>
        <w:sz w:val="18"/>
      </w:rPr>
      <w:t>申购</w:t>
    </w:r>
    <w:r>
      <w:rPr>
        <w:rFonts w:ascii="宋体" w:hAnsi="宋体" w:hint="eastAsia"/>
        <w:sz w:val="18"/>
      </w:rPr>
      <w:t>及大额转换转入业务的</w:t>
    </w:r>
    <w:r>
      <w:rPr>
        <w:rFonts w:ascii="宋体" w:hAnsi="宋体" w:hint="eastAsia"/>
        <w:sz w:val="18"/>
      </w:rPr>
      <w:t>公告</w:t>
    </w:r>
    <w:r>
      <w:rPr>
        <w:rFonts w:ascii="宋体" w:hAnsi="宋体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4F1"/>
    <w:rsid w:val="EFFFDAA6"/>
    <w:rsid w:val="F3BF17C6"/>
    <w:rsid w:val="FEFDFDA3"/>
    <w:rsid w:val="0000797B"/>
    <w:rsid w:val="000172DD"/>
    <w:rsid w:val="00031D8B"/>
    <w:rsid w:val="00033DD2"/>
    <w:rsid w:val="000358E9"/>
    <w:rsid w:val="00044DFE"/>
    <w:rsid w:val="000B14F1"/>
    <w:rsid w:val="000D44F1"/>
    <w:rsid w:val="000F65E0"/>
    <w:rsid w:val="00136A1E"/>
    <w:rsid w:val="00144E90"/>
    <w:rsid w:val="0016202E"/>
    <w:rsid w:val="00180271"/>
    <w:rsid w:val="001A0694"/>
    <w:rsid w:val="001B34AD"/>
    <w:rsid w:val="001E49DE"/>
    <w:rsid w:val="001E72DB"/>
    <w:rsid w:val="001E7C0C"/>
    <w:rsid w:val="001F2A2B"/>
    <w:rsid w:val="00213B69"/>
    <w:rsid w:val="0025237E"/>
    <w:rsid w:val="0026022A"/>
    <w:rsid w:val="00262E08"/>
    <w:rsid w:val="002846DD"/>
    <w:rsid w:val="00287789"/>
    <w:rsid w:val="00294812"/>
    <w:rsid w:val="002A1FFE"/>
    <w:rsid w:val="002A36A8"/>
    <w:rsid w:val="002B4056"/>
    <w:rsid w:val="002C6A0C"/>
    <w:rsid w:val="002D4665"/>
    <w:rsid w:val="002E2BC7"/>
    <w:rsid w:val="00324653"/>
    <w:rsid w:val="00355A5F"/>
    <w:rsid w:val="003B643E"/>
    <w:rsid w:val="003E01BE"/>
    <w:rsid w:val="003E7B21"/>
    <w:rsid w:val="00420D84"/>
    <w:rsid w:val="00435171"/>
    <w:rsid w:val="00464645"/>
    <w:rsid w:val="0048630B"/>
    <w:rsid w:val="004A5321"/>
    <w:rsid w:val="004B3066"/>
    <w:rsid w:val="004F33D8"/>
    <w:rsid w:val="005037A9"/>
    <w:rsid w:val="00515E8B"/>
    <w:rsid w:val="00536F98"/>
    <w:rsid w:val="0054091C"/>
    <w:rsid w:val="005826D5"/>
    <w:rsid w:val="00587520"/>
    <w:rsid w:val="005A2FA6"/>
    <w:rsid w:val="005B565C"/>
    <w:rsid w:val="005D1F67"/>
    <w:rsid w:val="0061633B"/>
    <w:rsid w:val="0063564B"/>
    <w:rsid w:val="00666C63"/>
    <w:rsid w:val="00680025"/>
    <w:rsid w:val="006935A0"/>
    <w:rsid w:val="006A6402"/>
    <w:rsid w:val="006B4B3E"/>
    <w:rsid w:val="006C45E5"/>
    <w:rsid w:val="006C7BC8"/>
    <w:rsid w:val="006D1AF4"/>
    <w:rsid w:val="006D1D70"/>
    <w:rsid w:val="00752D0D"/>
    <w:rsid w:val="007D6500"/>
    <w:rsid w:val="007F2E5E"/>
    <w:rsid w:val="00832DA1"/>
    <w:rsid w:val="00842B26"/>
    <w:rsid w:val="00850BF6"/>
    <w:rsid w:val="00857D40"/>
    <w:rsid w:val="00917A48"/>
    <w:rsid w:val="0092608A"/>
    <w:rsid w:val="00953CC9"/>
    <w:rsid w:val="0099208B"/>
    <w:rsid w:val="009A27BD"/>
    <w:rsid w:val="009C2384"/>
    <w:rsid w:val="009E2E87"/>
    <w:rsid w:val="009F43BC"/>
    <w:rsid w:val="009F4840"/>
    <w:rsid w:val="00A05910"/>
    <w:rsid w:val="00A74E55"/>
    <w:rsid w:val="00A96B95"/>
    <w:rsid w:val="00AE104D"/>
    <w:rsid w:val="00AF44FF"/>
    <w:rsid w:val="00B53886"/>
    <w:rsid w:val="00B659D3"/>
    <w:rsid w:val="00BD2190"/>
    <w:rsid w:val="00BD2BC1"/>
    <w:rsid w:val="00C05CA1"/>
    <w:rsid w:val="00C06BEF"/>
    <w:rsid w:val="00C15EFA"/>
    <w:rsid w:val="00C563A3"/>
    <w:rsid w:val="00C6706A"/>
    <w:rsid w:val="00C71630"/>
    <w:rsid w:val="00C84B5D"/>
    <w:rsid w:val="00CC4CE4"/>
    <w:rsid w:val="00D04B24"/>
    <w:rsid w:val="00D91EBF"/>
    <w:rsid w:val="00DC5E2B"/>
    <w:rsid w:val="00DE3FE0"/>
    <w:rsid w:val="00DF1D38"/>
    <w:rsid w:val="00E220FA"/>
    <w:rsid w:val="00E24BF6"/>
    <w:rsid w:val="00E34F85"/>
    <w:rsid w:val="00E371F8"/>
    <w:rsid w:val="00E913D3"/>
    <w:rsid w:val="00F1496B"/>
    <w:rsid w:val="00F17E43"/>
    <w:rsid w:val="00F32DCB"/>
    <w:rsid w:val="00F60A22"/>
    <w:rsid w:val="00F819EF"/>
    <w:rsid w:val="00F931A0"/>
    <w:rsid w:val="00F935C5"/>
    <w:rsid w:val="00FA0949"/>
    <w:rsid w:val="00FC4DE5"/>
    <w:rsid w:val="119F6971"/>
    <w:rsid w:val="17FF4F08"/>
    <w:rsid w:val="18CB2B8B"/>
    <w:rsid w:val="1FD5A936"/>
    <w:rsid w:val="312016A7"/>
    <w:rsid w:val="328572ED"/>
    <w:rsid w:val="3E9A1429"/>
    <w:rsid w:val="3EEE1DDF"/>
    <w:rsid w:val="547D60B8"/>
    <w:rsid w:val="583C29BA"/>
    <w:rsid w:val="5EE34946"/>
    <w:rsid w:val="5FEE3864"/>
    <w:rsid w:val="62671060"/>
    <w:rsid w:val="67517C74"/>
    <w:rsid w:val="791E22E2"/>
    <w:rsid w:val="7A382AC9"/>
    <w:rsid w:val="7DDDB1F9"/>
    <w:rsid w:val="7F24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/>
    <w:lsdException w:name="toc 8" w:semiHidden="0" w:uiPriority="39" w:qFormat="1"/>
    <w:lsdException w:name="toc 9" w:semiHidden="0" w:uiPriority="39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uiPriority="61" w:qFormat="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E5"/>
    <w:pPr>
      <w:widowControl w:val="0"/>
      <w:spacing w:line="288" w:lineRule="auto"/>
      <w:jc w:val="both"/>
    </w:pPr>
    <w:rPr>
      <w:rFonts w:eastAsia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6C45E5"/>
    <w:pPr>
      <w:adjustRightInd w:val="0"/>
      <w:spacing w:line="360" w:lineRule="auto"/>
      <w:jc w:val="left"/>
      <w:outlineLvl w:val="0"/>
    </w:pPr>
    <w:rPr>
      <w:b/>
      <w:bCs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45E5"/>
    <w:pPr>
      <w:adjustRightInd w:val="0"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45E5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5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rsid w:val="006C45E5"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link w:val="Char"/>
    <w:uiPriority w:val="99"/>
    <w:semiHidden/>
    <w:unhideWhenUsed/>
    <w:rsid w:val="006C45E5"/>
    <w:pPr>
      <w:ind w:firstLineChars="200" w:firstLine="420"/>
    </w:pPr>
  </w:style>
  <w:style w:type="paragraph" w:styleId="a4">
    <w:name w:val="Document Map"/>
    <w:basedOn w:val="a"/>
    <w:link w:val="Char0"/>
    <w:uiPriority w:val="99"/>
    <w:semiHidden/>
    <w:unhideWhenUsed/>
    <w:rsid w:val="006C45E5"/>
    <w:rPr>
      <w:rFonts w:ascii="宋体"/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6C45E5"/>
    <w:pPr>
      <w:jc w:val="left"/>
    </w:pPr>
  </w:style>
  <w:style w:type="paragraph" w:styleId="a6">
    <w:name w:val="Body Text"/>
    <w:basedOn w:val="a"/>
    <w:link w:val="Char2"/>
    <w:uiPriority w:val="99"/>
    <w:semiHidden/>
    <w:unhideWhenUsed/>
    <w:rsid w:val="006C45E5"/>
    <w:pPr>
      <w:spacing w:after="120"/>
    </w:pPr>
  </w:style>
  <w:style w:type="paragraph" w:styleId="5">
    <w:name w:val="toc 5"/>
    <w:basedOn w:val="a"/>
    <w:next w:val="a"/>
    <w:autoRedefine/>
    <w:uiPriority w:val="39"/>
    <w:unhideWhenUsed/>
    <w:qFormat/>
    <w:rsid w:val="006C45E5"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autoRedefine/>
    <w:uiPriority w:val="39"/>
    <w:unhideWhenUsed/>
    <w:qFormat/>
    <w:rsid w:val="006C45E5"/>
    <w:pPr>
      <w:spacing w:line="240" w:lineRule="auto"/>
      <w:ind w:left="420"/>
      <w:jc w:val="left"/>
    </w:pPr>
    <w:rPr>
      <w:i/>
      <w:iCs/>
      <w:szCs w:val="20"/>
    </w:rPr>
  </w:style>
  <w:style w:type="paragraph" w:styleId="a7">
    <w:name w:val="Plain Text"/>
    <w:basedOn w:val="a"/>
    <w:link w:val="Char3"/>
    <w:uiPriority w:val="99"/>
    <w:semiHidden/>
    <w:unhideWhenUsed/>
    <w:qFormat/>
    <w:rsid w:val="006C45E5"/>
    <w:rPr>
      <w:rFonts w:asciiTheme="minorEastAsia" w:hAnsi="Courier New" w:cs="Courier New"/>
    </w:rPr>
  </w:style>
  <w:style w:type="paragraph" w:styleId="8">
    <w:name w:val="toc 8"/>
    <w:basedOn w:val="a"/>
    <w:next w:val="a"/>
    <w:autoRedefine/>
    <w:uiPriority w:val="39"/>
    <w:unhideWhenUsed/>
    <w:qFormat/>
    <w:rsid w:val="006C45E5"/>
    <w:pPr>
      <w:ind w:left="1470"/>
      <w:jc w:val="left"/>
    </w:pPr>
    <w:rPr>
      <w:rFonts w:eastAsiaTheme="minorHAnsi"/>
      <w:sz w:val="18"/>
      <w:szCs w:val="18"/>
    </w:rPr>
  </w:style>
  <w:style w:type="paragraph" w:styleId="a8">
    <w:name w:val="Date"/>
    <w:basedOn w:val="a"/>
    <w:next w:val="a"/>
    <w:link w:val="Char4"/>
    <w:uiPriority w:val="99"/>
    <w:semiHidden/>
    <w:unhideWhenUsed/>
    <w:qFormat/>
    <w:rsid w:val="006C45E5"/>
    <w:pPr>
      <w:ind w:leftChars="2500" w:left="100"/>
    </w:pPr>
  </w:style>
  <w:style w:type="paragraph" w:styleId="a9">
    <w:name w:val="Balloon Text"/>
    <w:basedOn w:val="a"/>
    <w:link w:val="Char5"/>
    <w:uiPriority w:val="99"/>
    <w:semiHidden/>
    <w:unhideWhenUsed/>
    <w:qFormat/>
    <w:rsid w:val="006C45E5"/>
    <w:rPr>
      <w:sz w:val="18"/>
      <w:szCs w:val="18"/>
    </w:rPr>
  </w:style>
  <w:style w:type="paragraph" w:styleId="aa">
    <w:name w:val="footer"/>
    <w:basedOn w:val="a"/>
    <w:link w:val="Char6"/>
    <w:uiPriority w:val="99"/>
    <w:unhideWhenUsed/>
    <w:qFormat/>
    <w:rsid w:val="006C4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7"/>
    <w:uiPriority w:val="99"/>
    <w:unhideWhenUsed/>
    <w:qFormat/>
    <w:rsid w:val="006C4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6C45E5"/>
    <w:pPr>
      <w:tabs>
        <w:tab w:val="right" w:leader="dot" w:pos="9060"/>
      </w:tabs>
      <w:spacing w:line="240" w:lineRule="auto"/>
      <w:jc w:val="left"/>
    </w:pPr>
    <w:rPr>
      <w:b/>
      <w:bCs/>
      <w:caps/>
      <w:szCs w:val="20"/>
    </w:rPr>
  </w:style>
  <w:style w:type="paragraph" w:styleId="40">
    <w:name w:val="toc 4"/>
    <w:basedOn w:val="a"/>
    <w:next w:val="a"/>
    <w:autoRedefine/>
    <w:uiPriority w:val="39"/>
    <w:unhideWhenUsed/>
    <w:qFormat/>
    <w:rsid w:val="006C45E5"/>
    <w:pPr>
      <w:ind w:left="63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6C45E5"/>
    <w:pPr>
      <w:ind w:left="105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qFormat/>
    <w:rsid w:val="006C45E5"/>
    <w:pPr>
      <w:spacing w:line="240" w:lineRule="auto"/>
      <w:ind w:left="210"/>
      <w:jc w:val="left"/>
    </w:pPr>
    <w:rPr>
      <w:smallCaps/>
      <w:szCs w:val="20"/>
    </w:rPr>
  </w:style>
  <w:style w:type="paragraph" w:styleId="9">
    <w:name w:val="toc 9"/>
    <w:basedOn w:val="a"/>
    <w:next w:val="a"/>
    <w:autoRedefine/>
    <w:uiPriority w:val="39"/>
    <w:unhideWhenUsed/>
    <w:qFormat/>
    <w:rsid w:val="006C45E5"/>
    <w:pPr>
      <w:ind w:left="1680"/>
      <w:jc w:val="left"/>
    </w:pPr>
    <w:rPr>
      <w:rFonts w:eastAsiaTheme="minorHAns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6C45E5"/>
    <w:rPr>
      <w:rFonts w:ascii="Times New Roman" w:hAnsi="Times New Roman" w:cs="宋体"/>
      <w:sz w:val="24"/>
      <w:szCs w:val="24"/>
    </w:rPr>
  </w:style>
  <w:style w:type="paragraph" w:styleId="ad">
    <w:name w:val="Title"/>
    <w:basedOn w:val="a"/>
    <w:next w:val="a"/>
    <w:link w:val="Char8"/>
    <w:uiPriority w:val="10"/>
    <w:qFormat/>
    <w:rsid w:val="006C45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5"/>
    <w:next w:val="a5"/>
    <w:link w:val="Char9"/>
    <w:uiPriority w:val="99"/>
    <w:semiHidden/>
    <w:unhideWhenUsed/>
    <w:qFormat/>
    <w:rsid w:val="006C45E5"/>
    <w:rPr>
      <w:b/>
      <w:bCs/>
    </w:rPr>
  </w:style>
  <w:style w:type="table" w:styleId="af">
    <w:name w:val="Table Grid"/>
    <w:basedOn w:val="a1"/>
    <w:uiPriority w:val="39"/>
    <w:qFormat/>
    <w:rsid w:val="006C45E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semiHidden/>
    <w:unhideWhenUsed/>
    <w:qFormat/>
    <w:rsid w:val="006C45E5"/>
    <w:rPr>
      <w:rFonts w:ascii="Times New Roman" w:eastAsia="宋体" w:hAnsi="Times New Roman" w:cs="Times New Roman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f0">
    <w:name w:val="Strong"/>
    <w:basedOn w:val="a0"/>
    <w:uiPriority w:val="22"/>
    <w:qFormat/>
    <w:rsid w:val="006C45E5"/>
    <w:rPr>
      <w:b/>
      <w:bCs/>
    </w:rPr>
  </w:style>
  <w:style w:type="character" w:styleId="af1">
    <w:name w:val="Hyperlink"/>
    <w:basedOn w:val="a0"/>
    <w:uiPriority w:val="99"/>
    <w:unhideWhenUsed/>
    <w:qFormat/>
    <w:rsid w:val="006C45E5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sid w:val="006C45E5"/>
    <w:rPr>
      <w:rFonts w:ascii="Courier New" w:hAnsi="Courier New" w:cs="Courier New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qFormat/>
    <w:rsid w:val="006C45E5"/>
    <w:rPr>
      <w:sz w:val="21"/>
      <w:szCs w:val="21"/>
    </w:rPr>
  </w:style>
  <w:style w:type="paragraph" w:customStyle="1" w:styleId="af3">
    <w:name w:val="代码样式"/>
    <w:link w:val="Chara"/>
    <w:qFormat/>
    <w:rsid w:val="006C45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beforeLines="50" w:afterLines="50"/>
      <w:ind w:leftChars="50" w:left="50" w:rightChars="50" w:right="50"/>
    </w:pPr>
    <w:rPr>
      <w:kern w:val="2"/>
      <w:sz w:val="21"/>
      <w:szCs w:val="21"/>
    </w:rPr>
  </w:style>
  <w:style w:type="character" w:customStyle="1" w:styleId="Chara">
    <w:name w:val="代码样式 Char"/>
    <w:basedOn w:val="a0"/>
    <w:link w:val="af3"/>
    <w:qFormat/>
    <w:rsid w:val="006C45E5"/>
    <w:rPr>
      <w:shd w:val="clear" w:color="auto" w:fill="A8D08D" w:themeFill="accent6" w:themeFillTint="99"/>
    </w:rPr>
  </w:style>
  <w:style w:type="character" w:customStyle="1" w:styleId="1Char">
    <w:name w:val="标题 1 Char"/>
    <w:basedOn w:val="a0"/>
    <w:link w:val="1"/>
    <w:uiPriority w:val="9"/>
    <w:qFormat/>
    <w:rsid w:val="006C45E5"/>
    <w:rPr>
      <w:rFonts w:eastAsia="宋体"/>
      <w:b/>
      <w:bCs/>
      <w:sz w:val="2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C45E5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C45E5"/>
    <w:rPr>
      <w:rFonts w:eastAsia="宋体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6C45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uiPriority w:val="99"/>
    <w:semiHidden/>
    <w:qFormat/>
    <w:rsid w:val="006C45E5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批注文字 Char"/>
    <w:basedOn w:val="a0"/>
    <w:link w:val="a5"/>
    <w:uiPriority w:val="99"/>
    <w:semiHidden/>
    <w:qFormat/>
    <w:rsid w:val="006C45E5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7">
    <w:name w:val="页眉 Char"/>
    <w:basedOn w:val="a0"/>
    <w:link w:val="ab"/>
    <w:uiPriority w:val="99"/>
    <w:qFormat/>
    <w:rsid w:val="006C45E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页脚 Char"/>
    <w:basedOn w:val="a0"/>
    <w:link w:val="aa"/>
    <w:uiPriority w:val="99"/>
    <w:qFormat/>
    <w:rsid w:val="006C45E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正文文本 Char"/>
    <w:basedOn w:val="a0"/>
    <w:link w:val="a6"/>
    <w:uiPriority w:val="99"/>
    <w:semiHidden/>
    <w:qFormat/>
    <w:rsid w:val="006C45E5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4">
    <w:name w:val="日期 Char"/>
    <w:basedOn w:val="a0"/>
    <w:link w:val="a8"/>
    <w:uiPriority w:val="99"/>
    <w:semiHidden/>
    <w:qFormat/>
    <w:rsid w:val="006C45E5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纯文本 Char"/>
    <w:basedOn w:val="a0"/>
    <w:link w:val="a7"/>
    <w:uiPriority w:val="99"/>
    <w:semiHidden/>
    <w:qFormat/>
    <w:rsid w:val="006C45E5"/>
    <w:rPr>
      <w:rFonts w:asciiTheme="minorEastAsia" w:eastAsiaTheme="minorEastAsia" w:hAnsi="Courier New" w:cs="Courier New"/>
      <w:sz w:val="21"/>
      <w:szCs w:val="22"/>
    </w:rPr>
  </w:style>
  <w:style w:type="character" w:customStyle="1" w:styleId="Char9">
    <w:name w:val="批注主题 Char"/>
    <w:basedOn w:val="Char1"/>
    <w:link w:val="ae"/>
    <w:uiPriority w:val="99"/>
    <w:semiHidden/>
    <w:qFormat/>
    <w:rsid w:val="006C45E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5">
    <w:name w:val="批注框文本 Char"/>
    <w:basedOn w:val="a0"/>
    <w:link w:val="a9"/>
    <w:uiPriority w:val="99"/>
    <w:semiHidden/>
    <w:qFormat/>
    <w:rsid w:val="006C45E5"/>
    <w:rPr>
      <w:rFonts w:asciiTheme="minorHAnsi" w:eastAsiaTheme="minorEastAsia" w:hAnsiTheme="minorHAnsi" w:cstheme="minorBidi"/>
      <w:sz w:val="18"/>
      <w:szCs w:val="18"/>
    </w:rPr>
  </w:style>
  <w:style w:type="paragraph" w:styleId="af4">
    <w:name w:val="List Paragraph"/>
    <w:basedOn w:val="a"/>
    <w:uiPriority w:val="34"/>
    <w:qFormat/>
    <w:rsid w:val="006C45E5"/>
    <w:pPr>
      <w:ind w:firstLineChars="200" w:firstLine="420"/>
    </w:pPr>
  </w:style>
  <w:style w:type="character" w:customStyle="1" w:styleId="Char8">
    <w:name w:val="标题 Char"/>
    <w:basedOn w:val="a0"/>
    <w:link w:val="ad"/>
    <w:uiPriority w:val="10"/>
    <w:qFormat/>
    <w:rsid w:val="006C45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biaogeleft">
    <w:name w:val="biaoge_left"/>
    <w:basedOn w:val="a"/>
    <w:qFormat/>
    <w:rsid w:val="006C45E5"/>
    <w:pPr>
      <w:widowControl/>
      <w:autoSpaceDE w:val="0"/>
      <w:autoSpaceDN w:val="0"/>
      <w:adjustRightInd w:val="0"/>
      <w:spacing w:before="29"/>
      <w:ind w:left="15"/>
      <w:jc w:val="left"/>
    </w:pPr>
    <w:rPr>
      <w:rFonts w:ascii="宋体" w:hAnsi="宋体" w:cs="宋体"/>
      <w:kern w:val="0"/>
      <w:szCs w:val="24"/>
    </w:rPr>
  </w:style>
  <w:style w:type="paragraph" w:customStyle="1" w:styleId="biaogecenter">
    <w:name w:val="biaoge_center"/>
    <w:basedOn w:val="a"/>
    <w:qFormat/>
    <w:rsid w:val="006C45E5"/>
    <w:pPr>
      <w:widowControl/>
      <w:autoSpaceDE w:val="0"/>
      <w:autoSpaceDN w:val="0"/>
      <w:adjustRightInd w:val="0"/>
      <w:spacing w:before="29"/>
      <w:ind w:left="15"/>
      <w:jc w:val="center"/>
    </w:pPr>
    <w:rPr>
      <w:rFonts w:ascii="宋体" w:hAnsi="宋体" w:cs="宋体"/>
      <w:kern w:val="0"/>
      <w:szCs w:val="24"/>
    </w:rPr>
  </w:style>
  <w:style w:type="paragraph" w:customStyle="1" w:styleId="biaogeright">
    <w:name w:val="biaoge_right"/>
    <w:basedOn w:val="a"/>
    <w:qFormat/>
    <w:rsid w:val="006C45E5"/>
    <w:pPr>
      <w:widowControl/>
      <w:autoSpaceDE w:val="0"/>
      <w:autoSpaceDN w:val="0"/>
      <w:adjustRightInd w:val="0"/>
      <w:spacing w:before="29"/>
      <w:ind w:left="15"/>
      <w:jc w:val="right"/>
    </w:pPr>
    <w:rPr>
      <w:rFonts w:ascii="宋体" w:hAnsi="宋体" w:cs="宋体"/>
      <w:kern w:val="0"/>
      <w:szCs w:val="24"/>
    </w:rPr>
  </w:style>
  <w:style w:type="character" w:customStyle="1" w:styleId="zw">
    <w:name w:val="zw"/>
    <w:basedOn w:val="a0"/>
    <w:uiPriority w:val="1"/>
    <w:qFormat/>
    <w:rsid w:val="006C45E5"/>
    <w:rPr>
      <w:rFonts w:ascii="宋体" w:eastAsia="宋体" w:hAnsi="宋体"/>
      <w:color w:val="000000" w:themeColor="text1"/>
      <w:sz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C45E5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0">
    <w:name w:val="文档结构图 Char"/>
    <w:basedOn w:val="a0"/>
    <w:link w:val="a4"/>
    <w:uiPriority w:val="99"/>
    <w:semiHidden/>
    <w:qFormat/>
    <w:rsid w:val="006C45E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4</DocSecurity>
  <Lines>4</Lines>
  <Paragraphs>1</Paragraphs>
  <ScaleCrop>false</ScaleCrop>
  <Company>CNSTOCK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ZHONGM</cp:lastModifiedBy>
  <cp:revision>2</cp:revision>
  <dcterms:created xsi:type="dcterms:W3CDTF">2025-12-15T16:01:00Z</dcterms:created>
  <dcterms:modified xsi:type="dcterms:W3CDTF">2025-12-15T16:01:00Z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28566CE78C6918B966EB2066D65C6581_42</vt:lpwstr>
  </property>
  <property fmtid="{D5CDD505-2E9C-101B-9397-08002B2CF9AE}" pid="4" name="KSOTemplateDocerSaveRecord">
    <vt:lpwstr>eyJoZGlkIjoiMWRhNjNmNmE4NTUyYWQ2ZDZmZWEzZTZmODk2NTMwYTMiLCJ1c2VySWQiOiIxMTI0NTk1NjkyIn0=</vt:lpwstr>
  </property>
</Properties>
</file>