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21E4A" w:rsidRPr="003E1E66" w:rsidRDefault="003E1E66">
      <w:pPr>
        <w:pStyle w:val="div"/>
        <w:wordWrap w:val="0"/>
        <w:spacing w:line="360" w:lineRule="auto"/>
        <w:jc w:val="center"/>
        <w:rPr>
          <w:rFonts w:ascii="黑体" w:eastAsia="黑体" w:hAnsi="黑体" w:cs="黑体"/>
          <w:kern w:val="0"/>
          <w:sz w:val="36"/>
          <w:szCs w:val="36"/>
        </w:rPr>
      </w:pPr>
      <w:r w:rsidRPr="003E1E66">
        <w:rPr>
          <w:rFonts w:ascii="黑体" w:eastAsia="黑体" w:hAnsi="黑体" w:cs="黑体"/>
          <w:kern w:val="0"/>
          <w:sz w:val="36"/>
          <w:szCs w:val="36"/>
        </w:rPr>
        <w:t>国联睿嘉39个月定期开放债券型证券投资基金</w:t>
      </w:r>
    </w:p>
    <w:p w:rsidR="00E21E4A" w:rsidRPr="003E1E66" w:rsidRDefault="003E1E66">
      <w:pPr>
        <w:pStyle w:val="div"/>
        <w:wordWrap w:val="0"/>
        <w:spacing w:line="360" w:lineRule="auto"/>
        <w:jc w:val="center"/>
        <w:rPr>
          <w:rFonts w:ascii="黑体" w:eastAsia="黑体" w:hAnsi="黑体" w:cs="黑体"/>
          <w:kern w:val="0"/>
          <w:sz w:val="36"/>
          <w:szCs w:val="36"/>
        </w:rPr>
      </w:pPr>
      <w:r w:rsidRPr="003E1E66">
        <w:rPr>
          <w:rFonts w:ascii="黑体" w:eastAsia="黑体" w:hAnsi="黑体" w:cs="黑体"/>
          <w:kern w:val="0"/>
          <w:sz w:val="36"/>
          <w:szCs w:val="36"/>
        </w:rPr>
        <w:t>2025年第三次</w:t>
      </w:r>
      <w:r w:rsidRPr="003E1E66">
        <w:rPr>
          <w:rFonts w:ascii="黑体" w:eastAsia="黑体" w:hAnsi="黑体" w:cs="黑体" w:hint="eastAsia"/>
          <w:kern w:val="0"/>
          <w:sz w:val="36"/>
          <w:szCs w:val="36"/>
        </w:rPr>
        <w:t>分红</w:t>
      </w:r>
      <w:r w:rsidRPr="003E1E66">
        <w:rPr>
          <w:rFonts w:ascii="黑体" w:eastAsia="黑体" w:hAnsi="黑体" w:cs="黑体"/>
          <w:kern w:val="0"/>
          <w:sz w:val="36"/>
          <w:szCs w:val="36"/>
        </w:rPr>
        <w:t>公告</w:t>
      </w:r>
    </w:p>
    <w:p w:rsidR="00E21E4A" w:rsidRPr="003E1E66" w:rsidRDefault="003E1E66">
      <w:pPr>
        <w:pStyle w:val="div"/>
        <w:wordWrap w:val="0"/>
        <w:spacing w:line="360" w:lineRule="auto"/>
        <w:jc w:val="center"/>
        <w:rPr>
          <w:rFonts w:ascii="仿宋" w:eastAsia="仿宋" w:hAnsi="仿宋" w:cs="FangSong"/>
          <w:kern w:val="0"/>
          <w:sz w:val="28"/>
          <w:szCs w:val="32"/>
        </w:rPr>
      </w:pPr>
      <w:r w:rsidRPr="003E1E66">
        <w:rPr>
          <w:rFonts w:ascii="仿宋" w:eastAsia="仿宋" w:hAnsi="仿宋" w:cs="FangSong"/>
          <w:kern w:val="0"/>
          <w:sz w:val="28"/>
          <w:szCs w:val="32"/>
        </w:rPr>
        <w:t>公告送出日期：</w:t>
      </w:r>
      <w:r w:rsidRPr="003E1E66">
        <w:rPr>
          <w:rStyle w:val="custom"/>
          <w:rFonts w:ascii="仿宋" w:eastAsia="仿宋" w:hAnsi="仿宋" w:cs="FangSong"/>
          <w:kern w:val="0"/>
          <w:sz w:val="28"/>
          <w:szCs w:val="32"/>
        </w:rPr>
        <w:t>2025年12月16日</w:t>
      </w:r>
      <w:r w:rsidRPr="003E1E66">
        <w:rPr>
          <w:rFonts w:ascii="Calibri" w:eastAsia="仿宋" w:hAnsi="Calibri" w:cs="Calibri"/>
          <w:kern w:val="0"/>
          <w:sz w:val="28"/>
          <w:szCs w:val="32"/>
        </w:rPr>
        <w:t> </w:t>
      </w:r>
      <w:r w:rsidRPr="003E1E66">
        <w:rPr>
          <w:rFonts w:ascii="仿宋" w:eastAsia="仿宋" w:hAnsi="仿宋" w:cs="FangSong"/>
          <w:kern w:val="0"/>
          <w:sz w:val="28"/>
          <w:szCs w:val="32"/>
        </w:rPr>
        <w:t xml:space="preserve"> </w:t>
      </w:r>
    </w:p>
    <w:p w:rsidR="00E21E4A" w:rsidRPr="003E1E66" w:rsidRDefault="00E21E4A">
      <w:pPr>
        <w:pStyle w:val="p"/>
        <w:widowControl/>
        <w:wordWrap w:val="0"/>
        <w:jc w:val="left"/>
        <w:rPr>
          <w:rFonts w:ascii="仿宋" w:eastAsia="仿宋" w:hAnsi="仿宋" w:cs="FangSong"/>
          <w:kern w:val="0"/>
          <w:sz w:val="32"/>
          <w:szCs w:val="32"/>
        </w:rPr>
      </w:pPr>
    </w:p>
    <w:p w:rsidR="00E21E4A" w:rsidRPr="003E1E66" w:rsidRDefault="003E1E66">
      <w:pPr>
        <w:pStyle w:val="div"/>
        <w:wordWrap w:val="0"/>
        <w:spacing w:line="360" w:lineRule="auto"/>
        <w:ind w:firstLine="630"/>
        <w:rPr>
          <w:rFonts w:ascii="仿宋" w:eastAsia="仿宋" w:hAnsi="仿宋" w:cs="FangSong"/>
          <w:kern w:val="0"/>
          <w:sz w:val="32"/>
          <w:szCs w:val="32"/>
        </w:rPr>
      </w:pPr>
      <w:r w:rsidRPr="003E1E66">
        <w:rPr>
          <w:rFonts w:ascii="仿宋" w:eastAsia="仿宋" w:hAnsi="仿宋" w:cs="FangSong"/>
          <w:b/>
          <w:bCs/>
          <w:kern w:val="0"/>
          <w:sz w:val="32"/>
          <w:szCs w:val="32"/>
        </w:rPr>
        <w:t>1．公告基本信息</w:t>
      </w:r>
    </w:p>
    <w:tbl>
      <w:tblPr>
        <w:tblStyle w:val="tableTable"/>
        <w:tblW w:w="6666" w:type="pct"/>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tblPr>
      <w:tblGrid>
        <w:gridCol w:w="1294"/>
        <w:gridCol w:w="2422"/>
        <w:gridCol w:w="3860"/>
        <w:gridCol w:w="3794"/>
      </w:tblGrid>
      <w:tr w:rsidR="00E21E4A" w:rsidRPr="003E1E66" w:rsidTr="003E1E66">
        <w:trPr>
          <w:trHeight w:val="296"/>
          <w:jc w:val="center"/>
        </w:trPr>
        <w:tc>
          <w:tcPr>
            <w:tcW w:w="3611" w:type="dxa"/>
            <w:gridSpan w:val="2"/>
            <w:tcBorders>
              <w:bottom w:val="single" w:sz="6" w:space="0" w:color="000000"/>
              <w:right w:val="single" w:sz="6" w:space="0" w:color="000000"/>
            </w:tcBorders>
            <w:tcMar>
              <w:top w:w="136" w:type="dxa"/>
              <w:left w:w="111" w:type="dxa"/>
              <w:bottom w:w="134" w:type="dxa"/>
              <w:right w:w="108" w:type="dxa"/>
            </w:tcMar>
            <w:vAlign w:val="center"/>
            <w:hideMark/>
          </w:tcPr>
          <w:p w:rsidR="00E21E4A" w:rsidRPr="003E1E66" w:rsidRDefault="003E1E66">
            <w:pPr>
              <w:pStyle w:val="div"/>
              <w:spacing w:line="360" w:lineRule="auto"/>
              <w:ind w:firstLine="200"/>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基金名称</w:t>
            </w:r>
          </w:p>
        </w:tc>
        <w:tc>
          <w:tcPr>
            <w:tcW w:w="7436" w:type="dxa"/>
            <w:gridSpan w:val="2"/>
            <w:tcBorders>
              <w:bottom w:val="single" w:sz="6" w:space="0" w:color="000000"/>
            </w:tcBorders>
            <w:tcMar>
              <w:top w:w="136" w:type="dxa"/>
              <w:left w:w="108" w:type="dxa"/>
              <w:bottom w:w="134" w:type="dxa"/>
              <w:right w:w="111" w:type="dxa"/>
            </w:tcMar>
            <w:vAlign w:val="center"/>
            <w:hideMark/>
          </w:tcPr>
          <w:p w:rsidR="00E21E4A" w:rsidRPr="003E1E66" w:rsidRDefault="003E1E66">
            <w:pPr>
              <w:pStyle w:val="div"/>
              <w:spacing w:line="360" w:lineRule="auto"/>
              <w:ind w:firstLine="200"/>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国联睿嘉39个月定期开放债券型证券投资基金</w:t>
            </w:r>
          </w:p>
        </w:tc>
      </w:tr>
      <w:tr w:rsidR="00E21E4A" w:rsidRPr="003E1E66" w:rsidTr="003E1E66">
        <w:trPr>
          <w:trHeight w:val="312"/>
          <w:jc w:val="center"/>
        </w:trPr>
        <w:tc>
          <w:tcPr>
            <w:tcW w:w="3611" w:type="dxa"/>
            <w:gridSpan w:val="2"/>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E21E4A" w:rsidRPr="003E1E66" w:rsidRDefault="003E1E66">
            <w:pPr>
              <w:pStyle w:val="div"/>
              <w:spacing w:line="360" w:lineRule="auto"/>
              <w:ind w:firstLine="200"/>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基金简称</w:t>
            </w:r>
          </w:p>
        </w:tc>
        <w:tc>
          <w:tcPr>
            <w:tcW w:w="7436" w:type="dxa"/>
            <w:gridSpan w:val="2"/>
            <w:tcBorders>
              <w:top w:val="single" w:sz="6" w:space="0" w:color="000000"/>
              <w:bottom w:val="single" w:sz="6" w:space="0" w:color="000000"/>
            </w:tcBorders>
            <w:tcMar>
              <w:top w:w="134" w:type="dxa"/>
              <w:left w:w="108" w:type="dxa"/>
              <w:bottom w:w="134" w:type="dxa"/>
              <w:right w:w="111" w:type="dxa"/>
            </w:tcMar>
            <w:vAlign w:val="center"/>
            <w:hideMark/>
          </w:tcPr>
          <w:p w:rsidR="00E21E4A" w:rsidRPr="003E1E66" w:rsidRDefault="003E1E66">
            <w:pPr>
              <w:pStyle w:val="div"/>
              <w:spacing w:line="360" w:lineRule="auto"/>
              <w:ind w:firstLine="200"/>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国联睿嘉39个月定开债券</w:t>
            </w:r>
          </w:p>
        </w:tc>
      </w:tr>
      <w:tr w:rsidR="00E21E4A" w:rsidRPr="003E1E66" w:rsidTr="003E1E66">
        <w:trPr>
          <w:trHeight w:val="296"/>
          <w:jc w:val="center"/>
        </w:trPr>
        <w:tc>
          <w:tcPr>
            <w:tcW w:w="3611" w:type="dxa"/>
            <w:gridSpan w:val="2"/>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E21E4A" w:rsidRPr="003E1E66" w:rsidRDefault="003E1E66">
            <w:pPr>
              <w:pStyle w:val="div"/>
              <w:spacing w:line="360" w:lineRule="auto"/>
              <w:ind w:firstLine="200"/>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基金主代码</w:t>
            </w:r>
          </w:p>
        </w:tc>
        <w:tc>
          <w:tcPr>
            <w:tcW w:w="7436" w:type="dxa"/>
            <w:gridSpan w:val="2"/>
            <w:tcBorders>
              <w:top w:val="single" w:sz="6" w:space="0" w:color="000000"/>
              <w:bottom w:val="single" w:sz="6" w:space="0" w:color="000000"/>
            </w:tcBorders>
            <w:tcMar>
              <w:top w:w="134" w:type="dxa"/>
              <w:left w:w="108" w:type="dxa"/>
              <w:bottom w:w="134" w:type="dxa"/>
              <w:right w:w="111" w:type="dxa"/>
            </w:tcMar>
            <w:vAlign w:val="center"/>
            <w:hideMark/>
          </w:tcPr>
          <w:p w:rsidR="00E21E4A" w:rsidRPr="003E1E66" w:rsidRDefault="003E1E66">
            <w:pPr>
              <w:pStyle w:val="div"/>
              <w:spacing w:line="360" w:lineRule="auto"/>
              <w:ind w:firstLine="200"/>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008046</w:t>
            </w:r>
          </w:p>
        </w:tc>
      </w:tr>
      <w:tr w:rsidR="00E21E4A" w:rsidRPr="003E1E66" w:rsidTr="003E1E66">
        <w:trPr>
          <w:trHeight w:val="296"/>
          <w:jc w:val="center"/>
        </w:trPr>
        <w:tc>
          <w:tcPr>
            <w:tcW w:w="3611" w:type="dxa"/>
            <w:gridSpan w:val="2"/>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E21E4A" w:rsidRPr="003E1E66" w:rsidRDefault="003E1E66">
            <w:pPr>
              <w:pStyle w:val="div"/>
              <w:spacing w:line="360" w:lineRule="auto"/>
              <w:ind w:firstLine="200"/>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基金合同生效日</w:t>
            </w:r>
          </w:p>
        </w:tc>
        <w:tc>
          <w:tcPr>
            <w:tcW w:w="7436" w:type="dxa"/>
            <w:gridSpan w:val="2"/>
            <w:tcBorders>
              <w:top w:val="single" w:sz="6" w:space="0" w:color="000000"/>
              <w:bottom w:val="single" w:sz="6" w:space="0" w:color="000000"/>
            </w:tcBorders>
            <w:tcMar>
              <w:top w:w="134" w:type="dxa"/>
              <w:left w:w="108" w:type="dxa"/>
              <w:bottom w:w="134" w:type="dxa"/>
              <w:right w:w="111" w:type="dxa"/>
            </w:tcMar>
            <w:vAlign w:val="center"/>
            <w:hideMark/>
          </w:tcPr>
          <w:p w:rsidR="00E21E4A" w:rsidRPr="003E1E66" w:rsidRDefault="003E1E66">
            <w:pPr>
              <w:pStyle w:val="div"/>
              <w:spacing w:line="360" w:lineRule="auto"/>
              <w:ind w:firstLine="200"/>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2019年11月26日</w:t>
            </w:r>
          </w:p>
        </w:tc>
      </w:tr>
      <w:tr w:rsidR="00E21E4A" w:rsidRPr="003E1E66" w:rsidTr="003E1E66">
        <w:trPr>
          <w:trHeight w:val="312"/>
          <w:jc w:val="center"/>
        </w:trPr>
        <w:tc>
          <w:tcPr>
            <w:tcW w:w="3611" w:type="dxa"/>
            <w:gridSpan w:val="2"/>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E21E4A" w:rsidRPr="003E1E66" w:rsidRDefault="003E1E66">
            <w:pPr>
              <w:pStyle w:val="div"/>
              <w:spacing w:line="360" w:lineRule="auto"/>
              <w:ind w:firstLine="200"/>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基金管理人名称</w:t>
            </w:r>
          </w:p>
        </w:tc>
        <w:tc>
          <w:tcPr>
            <w:tcW w:w="7436" w:type="dxa"/>
            <w:gridSpan w:val="2"/>
            <w:tcBorders>
              <w:top w:val="single" w:sz="6" w:space="0" w:color="000000"/>
              <w:bottom w:val="single" w:sz="6" w:space="0" w:color="000000"/>
            </w:tcBorders>
            <w:tcMar>
              <w:top w:w="134" w:type="dxa"/>
              <w:left w:w="108" w:type="dxa"/>
              <w:bottom w:w="134" w:type="dxa"/>
              <w:right w:w="111" w:type="dxa"/>
            </w:tcMar>
            <w:vAlign w:val="center"/>
            <w:hideMark/>
          </w:tcPr>
          <w:p w:rsidR="00E21E4A" w:rsidRPr="003E1E66" w:rsidRDefault="003E1E66">
            <w:pPr>
              <w:pStyle w:val="div"/>
              <w:spacing w:line="360" w:lineRule="auto"/>
              <w:ind w:firstLine="200"/>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国联基金管理有限公司</w:t>
            </w:r>
          </w:p>
        </w:tc>
      </w:tr>
      <w:tr w:rsidR="00E21E4A" w:rsidRPr="003E1E66" w:rsidTr="003E1E66">
        <w:trPr>
          <w:trHeight w:val="296"/>
          <w:jc w:val="center"/>
        </w:trPr>
        <w:tc>
          <w:tcPr>
            <w:tcW w:w="3611" w:type="dxa"/>
            <w:gridSpan w:val="2"/>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E21E4A" w:rsidRPr="003E1E66" w:rsidRDefault="003E1E66">
            <w:pPr>
              <w:pStyle w:val="div"/>
              <w:spacing w:line="360" w:lineRule="auto"/>
              <w:ind w:firstLine="200"/>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基金托管人名称</w:t>
            </w:r>
          </w:p>
        </w:tc>
        <w:tc>
          <w:tcPr>
            <w:tcW w:w="7436" w:type="dxa"/>
            <w:gridSpan w:val="2"/>
            <w:tcBorders>
              <w:top w:val="single" w:sz="6" w:space="0" w:color="000000"/>
              <w:bottom w:val="single" w:sz="6" w:space="0" w:color="000000"/>
            </w:tcBorders>
            <w:tcMar>
              <w:top w:w="134" w:type="dxa"/>
              <w:left w:w="108" w:type="dxa"/>
              <w:bottom w:w="134" w:type="dxa"/>
              <w:right w:w="111" w:type="dxa"/>
            </w:tcMar>
            <w:vAlign w:val="center"/>
            <w:hideMark/>
          </w:tcPr>
          <w:p w:rsidR="00E21E4A" w:rsidRPr="003E1E66" w:rsidRDefault="003E1E66">
            <w:pPr>
              <w:pStyle w:val="div"/>
              <w:spacing w:line="360" w:lineRule="auto"/>
              <w:ind w:firstLine="200"/>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中国光大银行股份有限公司</w:t>
            </w:r>
          </w:p>
        </w:tc>
      </w:tr>
      <w:tr w:rsidR="00E21E4A" w:rsidRPr="003E1E66" w:rsidTr="003E1E66">
        <w:trPr>
          <w:trHeight w:val="312"/>
          <w:jc w:val="center"/>
        </w:trPr>
        <w:tc>
          <w:tcPr>
            <w:tcW w:w="3611" w:type="dxa"/>
            <w:gridSpan w:val="2"/>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E21E4A" w:rsidRPr="003E1E66" w:rsidRDefault="003E1E66">
            <w:pPr>
              <w:pStyle w:val="div"/>
              <w:spacing w:line="360" w:lineRule="auto"/>
              <w:ind w:firstLine="200"/>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公告依据</w:t>
            </w:r>
          </w:p>
        </w:tc>
        <w:tc>
          <w:tcPr>
            <w:tcW w:w="7436" w:type="dxa"/>
            <w:gridSpan w:val="2"/>
            <w:tcBorders>
              <w:top w:val="single" w:sz="6" w:space="0" w:color="000000"/>
              <w:bottom w:val="single" w:sz="6" w:space="0" w:color="000000"/>
            </w:tcBorders>
            <w:tcMar>
              <w:top w:w="134" w:type="dxa"/>
              <w:left w:w="108" w:type="dxa"/>
              <w:bottom w:w="134" w:type="dxa"/>
              <w:right w:w="111" w:type="dxa"/>
            </w:tcMar>
            <w:vAlign w:val="center"/>
            <w:hideMark/>
          </w:tcPr>
          <w:p w:rsidR="00E21E4A" w:rsidRPr="003E1E66" w:rsidRDefault="003E1E66">
            <w:pPr>
              <w:pStyle w:val="div"/>
              <w:spacing w:line="360" w:lineRule="auto"/>
              <w:jc w:val="left"/>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《公开募集证券投资基金信息披露管理办法》、《国联睿嘉39个月定期开放债券型证券投资基金基金合同》、《国联睿嘉39个月定期开放债券型证券投资基金招募说明书》</w:t>
            </w:r>
          </w:p>
        </w:tc>
      </w:tr>
      <w:tr w:rsidR="00E21E4A" w:rsidRPr="003E1E66" w:rsidTr="003E1E66">
        <w:trPr>
          <w:trHeight w:val="296"/>
          <w:jc w:val="center"/>
        </w:trPr>
        <w:tc>
          <w:tcPr>
            <w:tcW w:w="3611" w:type="dxa"/>
            <w:gridSpan w:val="2"/>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E21E4A" w:rsidRPr="003E1E66" w:rsidRDefault="003E1E66">
            <w:pPr>
              <w:pStyle w:val="div"/>
              <w:spacing w:line="360" w:lineRule="auto"/>
              <w:ind w:firstLine="200"/>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收益分配基准日</w:t>
            </w:r>
          </w:p>
        </w:tc>
        <w:tc>
          <w:tcPr>
            <w:tcW w:w="7436" w:type="dxa"/>
            <w:gridSpan w:val="2"/>
            <w:tcBorders>
              <w:top w:val="single" w:sz="6" w:space="0" w:color="000000"/>
              <w:bottom w:val="single" w:sz="6" w:space="0" w:color="000000"/>
            </w:tcBorders>
            <w:tcMar>
              <w:top w:w="134" w:type="dxa"/>
              <w:left w:w="108" w:type="dxa"/>
              <w:bottom w:w="134" w:type="dxa"/>
              <w:right w:w="111" w:type="dxa"/>
            </w:tcMar>
            <w:vAlign w:val="center"/>
            <w:hideMark/>
          </w:tcPr>
          <w:p w:rsidR="00E21E4A" w:rsidRPr="003E1E66" w:rsidRDefault="003E1E66">
            <w:pPr>
              <w:pStyle w:val="div"/>
              <w:spacing w:line="360" w:lineRule="auto"/>
              <w:ind w:firstLine="200"/>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2025年12月11日</w:t>
            </w:r>
          </w:p>
        </w:tc>
      </w:tr>
      <w:tr w:rsidR="00E21E4A" w:rsidRPr="003E1E66" w:rsidTr="003E1E66">
        <w:trPr>
          <w:trHeight w:val="312"/>
          <w:jc w:val="center"/>
        </w:trPr>
        <w:tc>
          <w:tcPr>
            <w:tcW w:w="3611" w:type="dxa"/>
            <w:gridSpan w:val="2"/>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E21E4A" w:rsidRPr="003E1E66" w:rsidRDefault="003E1E66">
            <w:pPr>
              <w:pStyle w:val="div"/>
              <w:spacing w:line="360" w:lineRule="auto"/>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有关年度分红次数的说明</w:t>
            </w:r>
          </w:p>
        </w:tc>
        <w:tc>
          <w:tcPr>
            <w:tcW w:w="7436" w:type="dxa"/>
            <w:gridSpan w:val="2"/>
            <w:tcBorders>
              <w:top w:val="single" w:sz="6" w:space="0" w:color="000000"/>
              <w:bottom w:val="single" w:sz="6" w:space="0" w:color="000000"/>
            </w:tcBorders>
            <w:tcMar>
              <w:top w:w="134" w:type="dxa"/>
              <w:left w:w="108" w:type="dxa"/>
              <w:bottom w:w="134" w:type="dxa"/>
              <w:right w:w="111" w:type="dxa"/>
            </w:tcMar>
            <w:vAlign w:val="center"/>
            <w:hideMark/>
          </w:tcPr>
          <w:p w:rsidR="00E21E4A" w:rsidRPr="003E1E66" w:rsidRDefault="003E1E66">
            <w:pPr>
              <w:pStyle w:val="div"/>
              <w:spacing w:line="360" w:lineRule="auto"/>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本次分红为2025年第三次</w:t>
            </w:r>
            <w:r>
              <w:rPr>
                <w:rFonts w:ascii="仿宋" w:eastAsia="仿宋" w:hAnsi="仿宋" w:cs="FangSong" w:hint="eastAsia"/>
                <w:color w:val="000000"/>
                <w:kern w:val="0"/>
                <w:sz w:val="32"/>
                <w:szCs w:val="32"/>
              </w:rPr>
              <w:t>分红</w:t>
            </w:r>
          </w:p>
        </w:tc>
      </w:tr>
      <w:tr w:rsidR="00E21E4A" w:rsidRPr="003E1E66" w:rsidTr="003E1E66">
        <w:trPr>
          <w:trHeight w:val="312"/>
          <w:jc w:val="center"/>
        </w:trPr>
        <w:tc>
          <w:tcPr>
            <w:tcW w:w="3611" w:type="dxa"/>
            <w:gridSpan w:val="2"/>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E21E4A" w:rsidRPr="003E1E66" w:rsidRDefault="003E1E66">
            <w:pPr>
              <w:pStyle w:val="div"/>
              <w:spacing w:line="360" w:lineRule="auto"/>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lastRenderedPageBreak/>
              <w:t>下属基金份额类别的基金简称</w:t>
            </w:r>
          </w:p>
        </w:tc>
        <w:tc>
          <w:tcPr>
            <w:tcW w:w="3750" w:type="dxa"/>
            <w:tcBorders>
              <w:top w:val="single" w:sz="6" w:space="0" w:color="000000"/>
              <w:left w:val="single" w:sz="6" w:space="0" w:color="000000"/>
              <w:bottom w:val="single" w:sz="6" w:space="0" w:color="000000"/>
              <w:right w:val="single" w:sz="6" w:space="0" w:color="000000"/>
            </w:tcBorders>
            <w:tcMar>
              <w:top w:w="134" w:type="dxa"/>
              <w:left w:w="108" w:type="dxa"/>
              <w:bottom w:w="134" w:type="dxa"/>
              <w:right w:w="108" w:type="dxa"/>
            </w:tcMar>
            <w:vAlign w:val="center"/>
            <w:hideMark/>
          </w:tcPr>
          <w:p w:rsidR="00E21E4A" w:rsidRPr="003E1E66" w:rsidRDefault="003E1E66">
            <w:pPr>
              <w:pStyle w:val="div"/>
              <w:spacing w:line="360" w:lineRule="auto"/>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国联睿嘉39个月定开债券A</w:t>
            </w:r>
          </w:p>
        </w:tc>
        <w:tc>
          <w:tcPr>
            <w:tcW w:w="3686" w:type="dxa"/>
            <w:tcBorders>
              <w:top w:val="single" w:sz="6" w:space="0" w:color="000000"/>
              <w:left w:val="single" w:sz="6" w:space="0" w:color="000000"/>
              <w:bottom w:val="single" w:sz="6" w:space="0" w:color="000000"/>
            </w:tcBorders>
            <w:tcMar>
              <w:top w:w="134" w:type="dxa"/>
              <w:left w:w="108" w:type="dxa"/>
              <w:bottom w:w="134" w:type="dxa"/>
              <w:right w:w="111" w:type="dxa"/>
            </w:tcMar>
            <w:vAlign w:val="center"/>
            <w:hideMark/>
          </w:tcPr>
          <w:p w:rsidR="00E21E4A" w:rsidRPr="003E1E66" w:rsidRDefault="003E1E66">
            <w:pPr>
              <w:pStyle w:val="div"/>
              <w:spacing w:line="360" w:lineRule="auto"/>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国联睿嘉39个月定开债券C</w:t>
            </w:r>
          </w:p>
        </w:tc>
      </w:tr>
      <w:tr w:rsidR="00E21E4A" w:rsidRPr="003E1E66" w:rsidTr="003E1E66">
        <w:trPr>
          <w:trHeight w:val="312"/>
          <w:jc w:val="center"/>
        </w:trPr>
        <w:tc>
          <w:tcPr>
            <w:tcW w:w="3611" w:type="dxa"/>
            <w:gridSpan w:val="2"/>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E21E4A" w:rsidRPr="003E1E66" w:rsidRDefault="003E1E66">
            <w:pPr>
              <w:pStyle w:val="div"/>
              <w:spacing w:line="360" w:lineRule="auto"/>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下属基金份额类别的交易代码</w:t>
            </w:r>
          </w:p>
        </w:tc>
        <w:tc>
          <w:tcPr>
            <w:tcW w:w="3750" w:type="dxa"/>
            <w:tcBorders>
              <w:top w:val="single" w:sz="6" w:space="0" w:color="000000"/>
              <w:left w:val="single" w:sz="6" w:space="0" w:color="000000"/>
              <w:bottom w:val="single" w:sz="6" w:space="0" w:color="000000"/>
              <w:right w:val="single" w:sz="6" w:space="0" w:color="000000"/>
            </w:tcBorders>
            <w:tcMar>
              <w:top w:w="134" w:type="dxa"/>
              <w:left w:w="108" w:type="dxa"/>
              <w:bottom w:w="134" w:type="dxa"/>
              <w:right w:w="108" w:type="dxa"/>
            </w:tcMar>
            <w:vAlign w:val="center"/>
            <w:hideMark/>
          </w:tcPr>
          <w:p w:rsidR="00E21E4A" w:rsidRPr="003E1E66" w:rsidRDefault="003E1E66">
            <w:pPr>
              <w:pStyle w:val="div"/>
              <w:spacing w:line="360" w:lineRule="auto"/>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008046</w:t>
            </w:r>
          </w:p>
        </w:tc>
        <w:tc>
          <w:tcPr>
            <w:tcW w:w="3686" w:type="dxa"/>
            <w:tcBorders>
              <w:top w:val="single" w:sz="6" w:space="0" w:color="000000"/>
              <w:left w:val="single" w:sz="6" w:space="0" w:color="000000"/>
              <w:bottom w:val="single" w:sz="6" w:space="0" w:color="000000"/>
            </w:tcBorders>
            <w:tcMar>
              <w:top w:w="134" w:type="dxa"/>
              <w:left w:w="108" w:type="dxa"/>
              <w:bottom w:w="134" w:type="dxa"/>
              <w:right w:w="111" w:type="dxa"/>
            </w:tcMar>
            <w:vAlign w:val="center"/>
            <w:hideMark/>
          </w:tcPr>
          <w:p w:rsidR="00E21E4A" w:rsidRPr="003E1E66" w:rsidRDefault="003E1E66">
            <w:pPr>
              <w:pStyle w:val="div"/>
              <w:spacing w:line="360" w:lineRule="auto"/>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008047</w:t>
            </w:r>
          </w:p>
        </w:tc>
      </w:tr>
      <w:tr w:rsidR="00E21E4A" w:rsidRPr="003E1E66" w:rsidTr="003E1E66">
        <w:trPr>
          <w:trHeight w:val="312"/>
          <w:jc w:val="center"/>
        </w:trPr>
        <w:tc>
          <w:tcPr>
            <w:tcW w:w="1258" w:type="dxa"/>
            <w:vMerge w:val="restart"/>
            <w:tcBorders>
              <w:top w:val="single" w:sz="6" w:space="0" w:color="000000"/>
              <w:right w:val="single" w:sz="6" w:space="0" w:color="000000"/>
            </w:tcBorders>
            <w:tcMar>
              <w:top w:w="134" w:type="dxa"/>
              <w:left w:w="111" w:type="dxa"/>
              <w:bottom w:w="134" w:type="dxa"/>
              <w:right w:w="108" w:type="dxa"/>
            </w:tcMar>
            <w:vAlign w:val="center"/>
            <w:hideMark/>
          </w:tcPr>
          <w:p w:rsidR="00E21E4A" w:rsidRPr="003E1E66" w:rsidRDefault="003E1E66">
            <w:pPr>
              <w:pStyle w:val="div"/>
              <w:spacing w:line="360" w:lineRule="auto"/>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截止基准日下属基金份额类别的相关指标</w:t>
            </w:r>
          </w:p>
        </w:tc>
        <w:tc>
          <w:tcPr>
            <w:tcW w:w="2353" w:type="dxa"/>
            <w:tcBorders>
              <w:top w:val="single" w:sz="6" w:space="0" w:color="000000"/>
              <w:left w:val="single" w:sz="6" w:space="0" w:color="000000"/>
              <w:bottom w:val="single" w:sz="6" w:space="0" w:color="000000"/>
              <w:right w:val="single" w:sz="6" w:space="0" w:color="000000"/>
            </w:tcBorders>
            <w:tcMar>
              <w:top w:w="134" w:type="dxa"/>
              <w:left w:w="108" w:type="dxa"/>
              <w:bottom w:w="134" w:type="dxa"/>
              <w:right w:w="108" w:type="dxa"/>
            </w:tcMar>
            <w:vAlign w:val="center"/>
            <w:hideMark/>
          </w:tcPr>
          <w:p w:rsidR="00E21E4A" w:rsidRPr="003E1E66" w:rsidRDefault="003E1E66">
            <w:pPr>
              <w:pStyle w:val="div"/>
              <w:spacing w:line="360" w:lineRule="auto"/>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基准日下属基金份额类别份额净值（单位：人民币元）</w:t>
            </w:r>
          </w:p>
        </w:tc>
        <w:tc>
          <w:tcPr>
            <w:tcW w:w="3750" w:type="dxa"/>
            <w:tcBorders>
              <w:top w:val="single" w:sz="6" w:space="0" w:color="000000"/>
              <w:left w:val="single" w:sz="6" w:space="0" w:color="000000"/>
              <w:bottom w:val="single" w:sz="6" w:space="0" w:color="000000"/>
              <w:right w:val="single" w:sz="6" w:space="0" w:color="000000"/>
            </w:tcBorders>
            <w:tcMar>
              <w:top w:w="134" w:type="dxa"/>
              <w:left w:w="108" w:type="dxa"/>
              <w:bottom w:w="134" w:type="dxa"/>
              <w:right w:w="108" w:type="dxa"/>
            </w:tcMar>
            <w:vAlign w:val="center"/>
            <w:hideMark/>
          </w:tcPr>
          <w:p w:rsidR="00E21E4A" w:rsidRPr="003E1E66" w:rsidRDefault="003E1E66">
            <w:pPr>
              <w:pStyle w:val="div"/>
              <w:spacing w:line="360" w:lineRule="auto"/>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1.0532</w:t>
            </w:r>
          </w:p>
        </w:tc>
        <w:tc>
          <w:tcPr>
            <w:tcW w:w="3686" w:type="dxa"/>
            <w:tcBorders>
              <w:top w:val="single" w:sz="6" w:space="0" w:color="000000"/>
              <w:left w:val="single" w:sz="6" w:space="0" w:color="000000"/>
              <w:bottom w:val="single" w:sz="6" w:space="0" w:color="000000"/>
            </w:tcBorders>
            <w:tcMar>
              <w:top w:w="134" w:type="dxa"/>
              <w:left w:w="108" w:type="dxa"/>
              <w:bottom w:w="134" w:type="dxa"/>
              <w:right w:w="111" w:type="dxa"/>
            </w:tcMar>
            <w:vAlign w:val="center"/>
            <w:hideMark/>
          </w:tcPr>
          <w:p w:rsidR="00E21E4A" w:rsidRPr="003E1E66" w:rsidRDefault="003E1E66">
            <w:pPr>
              <w:pStyle w:val="div"/>
              <w:spacing w:line="360" w:lineRule="auto"/>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1.0497</w:t>
            </w:r>
          </w:p>
        </w:tc>
      </w:tr>
      <w:tr w:rsidR="00E21E4A" w:rsidRPr="003E1E66" w:rsidTr="003E1E66">
        <w:trPr>
          <w:trHeight w:val="312"/>
          <w:jc w:val="center"/>
        </w:trPr>
        <w:tc>
          <w:tcPr>
            <w:tcW w:w="0" w:type="auto"/>
            <w:vMerge/>
            <w:tcBorders>
              <w:top w:val="single" w:sz="8" w:space="0" w:color="000000"/>
              <w:bottom w:val="single" w:sz="8" w:space="0" w:color="000000"/>
              <w:right w:val="single" w:sz="6" w:space="0" w:color="000000"/>
            </w:tcBorders>
            <w:vAlign w:val="center"/>
            <w:hideMark/>
          </w:tcPr>
          <w:p w:rsidR="00E21E4A" w:rsidRPr="003E1E66" w:rsidRDefault="00E21E4A">
            <w:pPr>
              <w:rPr>
                <w:rFonts w:ascii="仿宋" w:eastAsia="仿宋" w:hAnsi="仿宋" w:cs="FangSong"/>
                <w:color w:val="000000"/>
                <w:kern w:val="0"/>
                <w:sz w:val="32"/>
                <w:szCs w:val="32"/>
              </w:rPr>
            </w:pPr>
          </w:p>
        </w:tc>
        <w:tc>
          <w:tcPr>
            <w:tcW w:w="2353" w:type="dxa"/>
            <w:tcBorders>
              <w:top w:val="single" w:sz="6" w:space="0" w:color="000000"/>
              <w:left w:val="single" w:sz="6" w:space="0" w:color="000000"/>
              <w:bottom w:val="single" w:sz="6" w:space="0" w:color="000000"/>
              <w:right w:val="single" w:sz="6" w:space="0" w:color="000000"/>
            </w:tcBorders>
            <w:tcMar>
              <w:top w:w="134" w:type="dxa"/>
              <w:left w:w="108" w:type="dxa"/>
              <w:bottom w:w="134" w:type="dxa"/>
              <w:right w:w="108" w:type="dxa"/>
            </w:tcMar>
            <w:vAlign w:val="center"/>
            <w:hideMark/>
          </w:tcPr>
          <w:p w:rsidR="00E21E4A" w:rsidRPr="003E1E66" w:rsidRDefault="003E1E66">
            <w:pPr>
              <w:pStyle w:val="div"/>
              <w:spacing w:line="360" w:lineRule="auto"/>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基准日下属基金份额类别可供分配利润（单位：人民币元）</w:t>
            </w:r>
          </w:p>
        </w:tc>
        <w:tc>
          <w:tcPr>
            <w:tcW w:w="3750" w:type="dxa"/>
            <w:tcBorders>
              <w:top w:val="single" w:sz="6" w:space="0" w:color="000000"/>
              <w:left w:val="single" w:sz="6" w:space="0" w:color="000000"/>
              <w:bottom w:val="single" w:sz="6" w:space="0" w:color="000000"/>
              <w:right w:val="single" w:sz="6" w:space="0" w:color="000000"/>
            </w:tcBorders>
            <w:tcMar>
              <w:top w:w="134" w:type="dxa"/>
              <w:left w:w="108" w:type="dxa"/>
              <w:bottom w:w="134" w:type="dxa"/>
              <w:right w:w="108" w:type="dxa"/>
            </w:tcMar>
            <w:vAlign w:val="center"/>
            <w:hideMark/>
          </w:tcPr>
          <w:p w:rsidR="00E21E4A" w:rsidRPr="003E1E66" w:rsidRDefault="003E1E66">
            <w:pPr>
              <w:pStyle w:val="div"/>
              <w:spacing w:line="360" w:lineRule="auto"/>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420,883,519.42</w:t>
            </w:r>
          </w:p>
        </w:tc>
        <w:tc>
          <w:tcPr>
            <w:tcW w:w="3686" w:type="dxa"/>
            <w:tcBorders>
              <w:top w:val="single" w:sz="6" w:space="0" w:color="000000"/>
              <w:left w:val="single" w:sz="6" w:space="0" w:color="000000"/>
              <w:bottom w:val="single" w:sz="6" w:space="0" w:color="000000"/>
            </w:tcBorders>
            <w:tcMar>
              <w:top w:w="134" w:type="dxa"/>
              <w:left w:w="108" w:type="dxa"/>
              <w:bottom w:w="134" w:type="dxa"/>
              <w:right w:w="111" w:type="dxa"/>
            </w:tcMar>
            <w:vAlign w:val="center"/>
            <w:hideMark/>
          </w:tcPr>
          <w:p w:rsidR="00E21E4A" w:rsidRPr="003E1E66" w:rsidRDefault="003E1E66">
            <w:pPr>
              <w:pStyle w:val="div"/>
              <w:spacing w:line="360" w:lineRule="auto"/>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797.07</w:t>
            </w:r>
          </w:p>
        </w:tc>
      </w:tr>
      <w:tr w:rsidR="00E21E4A" w:rsidRPr="003E1E66" w:rsidTr="003E1E66">
        <w:trPr>
          <w:trHeight w:val="312"/>
          <w:jc w:val="center"/>
        </w:trPr>
        <w:tc>
          <w:tcPr>
            <w:tcW w:w="0" w:type="auto"/>
            <w:vMerge/>
            <w:tcBorders>
              <w:top w:val="single" w:sz="8" w:space="0" w:color="000000"/>
              <w:bottom w:val="single" w:sz="6" w:space="0" w:color="000000"/>
              <w:right w:val="single" w:sz="6" w:space="0" w:color="000000"/>
            </w:tcBorders>
            <w:vAlign w:val="center"/>
            <w:hideMark/>
          </w:tcPr>
          <w:p w:rsidR="00E21E4A" w:rsidRPr="003E1E66" w:rsidRDefault="00E21E4A">
            <w:pPr>
              <w:rPr>
                <w:rFonts w:ascii="仿宋" w:eastAsia="仿宋" w:hAnsi="仿宋" w:cs="FangSong"/>
                <w:color w:val="000000"/>
                <w:kern w:val="0"/>
                <w:sz w:val="32"/>
                <w:szCs w:val="32"/>
              </w:rPr>
            </w:pPr>
          </w:p>
        </w:tc>
        <w:tc>
          <w:tcPr>
            <w:tcW w:w="2353" w:type="dxa"/>
            <w:tcBorders>
              <w:top w:val="single" w:sz="6" w:space="0" w:color="000000"/>
              <w:left w:val="single" w:sz="6" w:space="0" w:color="000000"/>
              <w:bottom w:val="single" w:sz="6" w:space="0" w:color="000000"/>
              <w:right w:val="single" w:sz="6" w:space="0" w:color="000000"/>
            </w:tcBorders>
            <w:tcMar>
              <w:top w:w="134" w:type="dxa"/>
              <w:left w:w="108" w:type="dxa"/>
              <w:bottom w:w="134" w:type="dxa"/>
              <w:right w:w="108" w:type="dxa"/>
            </w:tcMar>
            <w:vAlign w:val="center"/>
            <w:hideMark/>
          </w:tcPr>
          <w:p w:rsidR="00E21E4A" w:rsidRPr="003E1E66" w:rsidRDefault="003E1E66">
            <w:pPr>
              <w:pStyle w:val="div"/>
              <w:spacing w:line="360" w:lineRule="auto"/>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截止基准日按照基金合同约定的分红比例计算的下属基金份额类别应分配金额（单位：人民币元）</w:t>
            </w:r>
          </w:p>
        </w:tc>
        <w:tc>
          <w:tcPr>
            <w:tcW w:w="3750" w:type="dxa"/>
            <w:tcBorders>
              <w:top w:val="single" w:sz="6" w:space="0" w:color="000000"/>
              <w:left w:val="single" w:sz="6" w:space="0" w:color="000000"/>
              <w:bottom w:val="single" w:sz="6" w:space="0" w:color="000000"/>
              <w:right w:val="single" w:sz="6" w:space="0" w:color="000000"/>
            </w:tcBorders>
            <w:tcMar>
              <w:top w:w="134" w:type="dxa"/>
              <w:left w:w="108" w:type="dxa"/>
              <w:bottom w:w="134" w:type="dxa"/>
              <w:right w:w="108" w:type="dxa"/>
            </w:tcMar>
            <w:vAlign w:val="center"/>
          </w:tcPr>
          <w:p w:rsidR="00E21E4A" w:rsidRPr="003E1E66" w:rsidRDefault="003E1E66">
            <w:pPr>
              <w:pStyle w:val="p"/>
              <w:spacing w:line="360" w:lineRule="auto"/>
              <w:jc w:val="center"/>
              <w:rPr>
                <w:rFonts w:ascii="仿宋" w:eastAsia="仿宋" w:hAnsi="仿宋" w:cs="FangSong"/>
                <w:color w:val="000000"/>
                <w:kern w:val="0"/>
                <w:sz w:val="32"/>
                <w:szCs w:val="32"/>
              </w:rPr>
            </w:pPr>
            <w:r>
              <w:rPr>
                <w:rFonts w:ascii="仿宋" w:eastAsia="仿宋" w:hAnsi="仿宋" w:cs="FangSong" w:hint="eastAsia"/>
                <w:color w:val="000000"/>
                <w:kern w:val="0"/>
                <w:sz w:val="32"/>
                <w:szCs w:val="32"/>
              </w:rPr>
              <w:t>-</w:t>
            </w:r>
          </w:p>
        </w:tc>
        <w:tc>
          <w:tcPr>
            <w:tcW w:w="3686" w:type="dxa"/>
            <w:tcBorders>
              <w:top w:val="single" w:sz="6" w:space="0" w:color="000000"/>
              <w:left w:val="single" w:sz="6" w:space="0" w:color="000000"/>
              <w:bottom w:val="single" w:sz="6" w:space="0" w:color="000000"/>
            </w:tcBorders>
            <w:tcMar>
              <w:top w:w="134" w:type="dxa"/>
              <w:left w:w="108" w:type="dxa"/>
              <w:bottom w:w="134" w:type="dxa"/>
              <w:right w:w="111" w:type="dxa"/>
            </w:tcMar>
            <w:vAlign w:val="center"/>
          </w:tcPr>
          <w:p w:rsidR="00E21E4A" w:rsidRPr="003E1E66" w:rsidRDefault="003E1E66">
            <w:pPr>
              <w:pStyle w:val="p"/>
              <w:spacing w:line="360" w:lineRule="auto"/>
              <w:jc w:val="center"/>
              <w:rPr>
                <w:rFonts w:ascii="仿宋" w:eastAsia="仿宋" w:hAnsi="仿宋" w:cs="FangSong"/>
                <w:color w:val="000000"/>
                <w:kern w:val="0"/>
                <w:sz w:val="32"/>
                <w:szCs w:val="32"/>
              </w:rPr>
            </w:pPr>
            <w:r>
              <w:rPr>
                <w:rFonts w:ascii="仿宋" w:eastAsia="仿宋" w:hAnsi="仿宋" w:cs="FangSong" w:hint="eastAsia"/>
                <w:color w:val="000000"/>
                <w:kern w:val="0"/>
                <w:sz w:val="32"/>
                <w:szCs w:val="32"/>
              </w:rPr>
              <w:t>-</w:t>
            </w:r>
            <w:bookmarkStart w:id="0" w:name="_GoBack"/>
            <w:bookmarkEnd w:id="0"/>
          </w:p>
        </w:tc>
      </w:tr>
      <w:tr w:rsidR="00E21E4A" w:rsidRPr="003E1E66" w:rsidTr="003E1E66">
        <w:trPr>
          <w:trHeight w:val="312"/>
          <w:jc w:val="center"/>
        </w:trPr>
        <w:tc>
          <w:tcPr>
            <w:tcW w:w="3611" w:type="dxa"/>
            <w:gridSpan w:val="2"/>
            <w:tcBorders>
              <w:top w:val="single" w:sz="6" w:space="0" w:color="000000"/>
              <w:right w:val="single" w:sz="6" w:space="0" w:color="000000"/>
            </w:tcBorders>
            <w:tcMar>
              <w:top w:w="134" w:type="dxa"/>
              <w:left w:w="111" w:type="dxa"/>
              <w:bottom w:w="136" w:type="dxa"/>
              <w:right w:w="108" w:type="dxa"/>
            </w:tcMar>
            <w:vAlign w:val="center"/>
            <w:hideMark/>
          </w:tcPr>
          <w:p w:rsidR="00E21E4A" w:rsidRPr="003E1E66" w:rsidRDefault="003E1E66">
            <w:pPr>
              <w:pStyle w:val="div"/>
              <w:spacing w:line="360" w:lineRule="auto"/>
              <w:ind w:firstLine="200"/>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lastRenderedPageBreak/>
              <w:t>本次下属基金份额类别分红方案</w:t>
            </w:r>
          </w:p>
          <w:p w:rsidR="00E21E4A" w:rsidRPr="003E1E66" w:rsidRDefault="003E1E66">
            <w:pPr>
              <w:pStyle w:val="div"/>
              <w:spacing w:line="360" w:lineRule="auto"/>
              <w:ind w:firstLine="200"/>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（单位：元/10份基金份额）</w:t>
            </w:r>
          </w:p>
        </w:tc>
        <w:tc>
          <w:tcPr>
            <w:tcW w:w="3750" w:type="dxa"/>
            <w:tcBorders>
              <w:top w:val="single" w:sz="6" w:space="0" w:color="000000"/>
              <w:left w:val="single" w:sz="6" w:space="0" w:color="000000"/>
              <w:right w:val="single" w:sz="6" w:space="0" w:color="000000"/>
            </w:tcBorders>
            <w:tcMar>
              <w:top w:w="134" w:type="dxa"/>
              <w:left w:w="108" w:type="dxa"/>
              <w:bottom w:w="136" w:type="dxa"/>
              <w:right w:w="108" w:type="dxa"/>
            </w:tcMar>
            <w:vAlign w:val="center"/>
            <w:hideMark/>
          </w:tcPr>
          <w:p w:rsidR="00E21E4A" w:rsidRPr="003E1E66" w:rsidRDefault="003E1E66">
            <w:pPr>
              <w:pStyle w:val="div"/>
              <w:spacing w:line="360" w:lineRule="auto"/>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0.04</w:t>
            </w:r>
          </w:p>
        </w:tc>
        <w:tc>
          <w:tcPr>
            <w:tcW w:w="3686" w:type="dxa"/>
            <w:tcBorders>
              <w:top w:val="single" w:sz="6" w:space="0" w:color="000000"/>
              <w:left w:val="single" w:sz="6" w:space="0" w:color="000000"/>
            </w:tcBorders>
            <w:tcMar>
              <w:top w:w="134" w:type="dxa"/>
              <w:left w:w="108" w:type="dxa"/>
              <w:bottom w:w="136" w:type="dxa"/>
              <w:right w:w="111" w:type="dxa"/>
            </w:tcMar>
            <w:vAlign w:val="center"/>
            <w:hideMark/>
          </w:tcPr>
          <w:p w:rsidR="00E21E4A" w:rsidRPr="003E1E66" w:rsidRDefault="003E1E66">
            <w:pPr>
              <w:pStyle w:val="div"/>
              <w:spacing w:line="360" w:lineRule="auto"/>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0.04</w:t>
            </w:r>
          </w:p>
        </w:tc>
      </w:tr>
    </w:tbl>
    <w:p w:rsidR="00E21E4A" w:rsidRPr="003E1E66" w:rsidRDefault="00E21E4A">
      <w:pPr>
        <w:wordWrap w:val="0"/>
        <w:autoSpaceDE w:val="0"/>
        <w:autoSpaceDN w:val="0"/>
        <w:adjustRightInd w:val="0"/>
        <w:spacing w:line="360" w:lineRule="auto"/>
        <w:ind w:firstLineChars="200" w:firstLine="480"/>
        <w:jc w:val="center"/>
        <w:rPr>
          <w:rFonts w:ascii="仿宋" w:eastAsia="仿宋" w:hAnsi="仿宋"/>
          <w:sz w:val="24"/>
          <w:szCs w:val="24"/>
        </w:rPr>
      </w:pPr>
    </w:p>
    <w:p w:rsidR="00E21E4A" w:rsidRPr="003E1E66" w:rsidRDefault="003E1E66">
      <w:pPr>
        <w:pStyle w:val="div"/>
        <w:wordWrap w:val="0"/>
        <w:spacing w:line="360" w:lineRule="auto"/>
        <w:ind w:firstLine="630"/>
        <w:rPr>
          <w:rFonts w:ascii="仿宋" w:eastAsia="仿宋" w:hAnsi="仿宋" w:cs="FangSong"/>
          <w:kern w:val="0"/>
          <w:sz w:val="32"/>
          <w:szCs w:val="32"/>
        </w:rPr>
      </w:pPr>
      <w:r w:rsidRPr="003E1E66">
        <w:rPr>
          <w:rFonts w:ascii="仿宋" w:eastAsia="仿宋" w:hAnsi="仿宋" w:cs="FangSong"/>
          <w:b/>
          <w:bCs/>
          <w:kern w:val="0"/>
          <w:sz w:val="32"/>
          <w:szCs w:val="32"/>
        </w:rPr>
        <w:t>2．与分红相关的其他信息</w:t>
      </w:r>
    </w:p>
    <w:tbl>
      <w:tblPr>
        <w:tblStyle w:val="tableTable"/>
        <w:tblW w:w="658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2817"/>
        <w:gridCol w:w="8406"/>
      </w:tblGrid>
      <w:tr w:rsidR="00E21E4A" w:rsidRPr="003E1E66" w:rsidTr="003E1E66">
        <w:trPr>
          <w:trHeight w:val="320"/>
          <w:jc w:val="center"/>
        </w:trPr>
        <w:tc>
          <w:tcPr>
            <w:tcW w:w="2737" w:type="dxa"/>
            <w:tcBorders>
              <w:top w:val="single" w:sz="8" w:space="0" w:color="000000"/>
              <w:left w:val="single" w:sz="8" w:space="0" w:color="000000"/>
              <w:bottom w:val="single" w:sz="6" w:space="0" w:color="000000"/>
              <w:right w:val="single" w:sz="6" w:space="0" w:color="000000"/>
            </w:tcBorders>
            <w:tcMar>
              <w:top w:w="136" w:type="dxa"/>
              <w:left w:w="111" w:type="dxa"/>
              <w:bottom w:w="134" w:type="dxa"/>
              <w:right w:w="108" w:type="dxa"/>
            </w:tcMar>
            <w:vAlign w:val="center"/>
            <w:hideMark/>
          </w:tcPr>
          <w:p w:rsidR="00E21E4A" w:rsidRPr="003E1E66" w:rsidRDefault="003E1E66">
            <w:pPr>
              <w:pStyle w:val="p"/>
              <w:spacing w:line="360" w:lineRule="auto"/>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权益登记日</w:t>
            </w:r>
          </w:p>
        </w:tc>
        <w:tc>
          <w:tcPr>
            <w:tcW w:w="8168" w:type="dxa"/>
            <w:tcBorders>
              <w:top w:val="single" w:sz="8" w:space="0" w:color="000000"/>
              <w:left w:val="single" w:sz="6" w:space="0" w:color="000000"/>
              <w:bottom w:val="single" w:sz="6" w:space="0" w:color="000000"/>
              <w:right w:val="single" w:sz="8" w:space="0" w:color="000000"/>
            </w:tcBorders>
            <w:tcMar>
              <w:top w:w="136" w:type="dxa"/>
              <w:left w:w="108" w:type="dxa"/>
              <w:bottom w:w="134" w:type="dxa"/>
              <w:right w:w="111" w:type="dxa"/>
            </w:tcMar>
            <w:vAlign w:val="center"/>
            <w:hideMark/>
          </w:tcPr>
          <w:p w:rsidR="00E21E4A" w:rsidRPr="003E1E66" w:rsidRDefault="003E1E66">
            <w:pPr>
              <w:pStyle w:val="p"/>
              <w:spacing w:line="360" w:lineRule="auto"/>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2025年12月17日</w:t>
            </w:r>
          </w:p>
        </w:tc>
      </w:tr>
      <w:tr w:rsidR="00E21E4A" w:rsidRPr="003E1E66" w:rsidTr="003E1E66">
        <w:trPr>
          <w:trHeight w:val="335"/>
          <w:jc w:val="center"/>
        </w:trPr>
        <w:tc>
          <w:tcPr>
            <w:tcW w:w="2737" w:type="dxa"/>
            <w:tcBorders>
              <w:top w:val="single" w:sz="6" w:space="0" w:color="000000"/>
              <w:left w:val="single" w:sz="8" w:space="0" w:color="000000"/>
              <w:bottom w:val="single" w:sz="6" w:space="0" w:color="000000"/>
              <w:right w:val="single" w:sz="6" w:space="0" w:color="000000"/>
            </w:tcBorders>
            <w:tcMar>
              <w:top w:w="134" w:type="dxa"/>
              <w:left w:w="111" w:type="dxa"/>
              <w:bottom w:w="134" w:type="dxa"/>
              <w:right w:w="108" w:type="dxa"/>
            </w:tcMar>
            <w:vAlign w:val="center"/>
            <w:hideMark/>
          </w:tcPr>
          <w:p w:rsidR="00E21E4A" w:rsidRPr="003E1E66" w:rsidRDefault="003E1E66">
            <w:pPr>
              <w:pStyle w:val="p"/>
              <w:spacing w:line="360" w:lineRule="auto"/>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除息日</w:t>
            </w:r>
          </w:p>
        </w:tc>
        <w:tc>
          <w:tcPr>
            <w:tcW w:w="8168" w:type="dxa"/>
            <w:tcBorders>
              <w:top w:val="single" w:sz="6" w:space="0" w:color="000000"/>
              <w:left w:val="single" w:sz="6" w:space="0" w:color="000000"/>
              <w:bottom w:val="single" w:sz="6" w:space="0" w:color="000000"/>
              <w:right w:val="single" w:sz="8" w:space="0" w:color="000000"/>
            </w:tcBorders>
            <w:tcMar>
              <w:top w:w="134" w:type="dxa"/>
              <w:left w:w="108" w:type="dxa"/>
              <w:bottom w:w="134" w:type="dxa"/>
              <w:right w:w="111" w:type="dxa"/>
            </w:tcMar>
            <w:vAlign w:val="center"/>
            <w:hideMark/>
          </w:tcPr>
          <w:p w:rsidR="00E21E4A" w:rsidRPr="003E1E66" w:rsidRDefault="003E1E66">
            <w:pPr>
              <w:pStyle w:val="p"/>
              <w:spacing w:line="360" w:lineRule="auto"/>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2025年12月17日</w:t>
            </w:r>
          </w:p>
        </w:tc>
      </w:tr>
      <w:tr w:rsidR="00E21E4A" w:rsidRPr="003E1E66" w:rsidTr="003E1E66">
        <w:trPr>
          <w:trHeight w:val="320"/>
          <w:jc w:val="center"/>
        </w:trPr>
        <w:tc>
          <w:tcPr>
            <w:tcW w:w="2737" w:type="dxa"/>
            <w:tcBorders>
              <w:top w:val="single" w:sz="6" w:space="0" w:color="000000"/>
              <w:left w:val="single" w:sz="8" w:space="0" w:color="000000"/>
              <w:bottom w:val="single" w:sz="6" w:space="0" w:color="000000"/>
              <w:right w:val="single" w:sz="6" w:space="0" w:color="000000"/>
            </w:tcBorders>
            <w:tcMar>
              <w:top w:w="134" w:type="dxa"/>
              <w:left w:w="111" w:type="dxa"/>
              <w:bottom w:w="134" w:type="dxa"/>
              <w:right w:w="108" w:type="dxa"/>
            </w:tcMar>
            <w:vAlign w:val="center"/>
            <w:hideMark/>
          </w:tcPr>
          <w:p w:rsidR="00E21E4A" w:rsidRPr="003E1E66" w:rsidRDefault="003E1E66">
            <w:pPr>
              <w:pStyle w:val="p"/>
              <w:spacing w:line="360" w:lineRule="auto"/>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现金红利发放日</w:t>
            </w:r>
          </w:p>
        </w:tc>
        <w:tc>
          <w:tcPr>
            <w:tcW w:w="8168" w:type="dxa"/>
            <w:tcBorders>
              <w:top w:val="single" w:sz="6" w:space="0" w:color="000000"/>
              <w:left w:val="single" w:sz="6" w:space="0" w:color="000000"/>
              <w:bottom w:val="single" w:sz="6" w:space="0" w:color="000000"/>
              <w:right w:val="single" w:sz="8" w:space="0" w:color="000000"/>
            </w:tcBorders>
            <w:tcMar>
              <w:top w:w="134" w:type="dxa"/>
              <w:left w:w="108" w:type="dxa"/>
              <w:bottom w:w="134" w:type="dxa"/>
              <w:right w:w="111" w:type="dxa"/>
            </w:tcMar>
            <w:vAlign w:val="center"/>
            <w:hideMark/>
          </w:tcPr>
          <w:p w:rsidR="00E21E4A" w:rsidRPr="003E1E66" w:rsidRDefault="003E1E66">
            <w:pPr>
              <w:pStyle w:val="p"/>
              <w:spacing w:line="360" w:lineRule="auto"/>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2025年12月18日</w:t>
            </w:r>
          </w:p>
        </w:tc>
      </w:tr>
      <w:tr w:rsidR="00E21E4A" w:rsidRPr="003E1E66" w:rsidTr="003E1E66">
        <w:trPr>
          <w:trHeight w:val="335"/>
          <w:jc w:val="center"/>
        </w:trPr>
        <w:tc>
          <w:tcPr>
            <w:tcW w:w="2737" w:type="dxa"/>
            <w:tcBorders>
              <w:top w:val="single" w:sz="6" w:space="0" w:color="000000"/>
              <w:left w:val="single" w:sz="8" w:space="0" w:color="000000"/>
              <w:bottom w:val="single" w:sz="6" w:space="0" w:color="000000"/>
              <w:right w:val="single" w:sz="6" w:space="0" w:color="000000"/>
            </w:tcBorders>
            <w:tcMar>
              <w:top w:w="134" w:type="dxa"/>
              <w:left w:w="111" w:type="dxa"/>
              <w:bottom w:w="134" w:type="dxa"/>
              <w:right w:w="108" w:type="dxa"/>
            </w:tcMar>
            <w:vAlign w:val="center"/>
            <w:hideMark/>
          </w:tcPr>
          <w:p w:rsidR="00E21E4A" w:rsidRPr="003E1E66" w:rsidRDefault="003E1E66">
            <w:pPr>
              <w:pStyle w:val="p"/>
              <w:spacing w:line="360" w:lineRule="auto"/>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分红对象</w:t>
            </w:r>
          </w:p>
        </w:tc>
        <w:tc>
          <w:tcPr>
            <w:tcW w:w="8168" w:type="dxa"/>
            <w:tcBorders>
              <w:top w:val="single" w:sz="6" w:space="0" w:color="000000"/>
              <w:left w:val="single" w:sz="6" w:space="0" w:color="000000"/>
              <w:bottom w:val="single" w:sz="6" w:space="0" w:color="000000"/>
              <w:right w:val="single" w:sz="8" w:space="0" w:color="000000"/>
            </w:tcBorders>
            <w:tcMar>
              <w:top w:w="134" w:type="dxa"/>
              <w:left w:w="108" w:type="dxa"/>
              <w:bottom w:w="134" w:type="dxa"/>
              <w:right w:w="111" w:type="dxa"/>
            </w:tcMar>
            <w:vAlign w:val="center"/>
            <w:hideMark/>
          </w:tcPr>
          <w:p w:rsidR="00E21E4A" w:rsidRPr="003E1E66" w:rsidRDefault="003E1E66">
            <w:pPr>
              <w:pStyle w:val="p"/>
              <w:spacing w:line="360" w:lineRule="auto"/>
              <w:jc w:val="left"/>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权益登记日在本公司登记在册的本基金全体持有人</w:t>
            </w:r>
          </w:p>
        </w:tc>
      </w:tr>
      <w:tr w:rsidR="00E21E4A" w:rsidRPr="003E1E66" w:rsidTr="003E1E66">
        <w:trPr>
          <w:trHeight w:val="335"/>
          <w:jc w:val="center"/>
        </w:trPr>
        <w:tc>
          <w:tcPr>
            <w:tcW w:w="2737" w:type="dxa"/>
            <w:tcBorders>
              <w:top w:val="single" w:sz="6" w:space="0" w:color="000000"/>
              <w:left w:val="single" w:sz="8" w:space="0" w:color="000000"/>
              <w:bottom w:val="single" w:sz="6" w:space="0" w:color="000000"/>
              <w:right w:val="single" w:sz="6" w:space="0" w:color="000000"/>
            </w:tcBorders>
            <w:tcMar>
              <w:top w:w="134" w:type="dxa"/>
              <w:left w:w="111" w:type="dxa"/>
              <w:bottom w:w="134" w:type="dxa"/>
              <w:right w:w="108" w:type="dxa"/>
            </w:tcMar>
            <w:vAlign w:val="center"/>
            <w:hideMark/>
          </w:tcPr>
          <w:p w:rsidR="00E21E4A" w:rsidRPr="003E1E66" w:rsidRDefault="003E1E66">
            <w:pPr>
              <w:pStyle w:val="p"/>
              <w:spacing w:line="360" w:lineRule="auto"/>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红利再投资相关事项的说明</w:t>
            </w:r>
          </w:p>
        </w:tc>
        <w:tc>
          <w:tcPr>
            <w:tcW w:w="8168" w:type="dxa"/>
            <w:tcBorders>
              <w:top w:val="single" w:sz="6" w:space="0" w:color="000000"/>
              <w:left w:val="single" w:sz="6" w:space="0" w:color="000000"/>
              <w:bottom w:val="single" w:sz="6" w:space="0" w:color="000000"/>
              <w:right w:val="single" w:sz="8" w:space="0" w:color="000000"/>
            </w:tcBorders>
            <w:tcMar>
              <w:top w:w="134" w:type="dxa"/>
              <w:left w:w="108" w:type="dxa"/>
              <w:bottom w:w="134" w:type="dxa"/>
              <w:right w:w="111" w:type="dxa"/>
            </w:tcMar>
            <w:vAlign w:val="center"/>
            <w:hideMark/>
          </w:tcPr>
          <w:p w:rsidR="00E21E4A" w:rsidRPr="003E1E66" w:rsidRDefault="003E1E66">
            <w:pPr>
              <w:pStyle w:val="p"/>
              <w:spacing w:line="360" w:lineRule="auto"/>
              <w:jc w:val="left"/>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1、选择红利再投资的投资者，其现金红利将按2025年12月17日的基金份额净值实施转换。</w:t>
            </w:r>
            <w:r w:rsidRPr="003E1E66">
              <w:rPr>
                <w:rFonts w:ascii="仿宋" w:eastAsia="仿宋" w:hAnsi="仿宋" w:cs="FangSong"/>
                <w:color w:val="000000"/>
                <w:kern w:val="0"/>
                <w:sz w:val="32"/>
                <w:szCs w:val="32"/>
              </w:rPr>
              <w:br/>
              <w:t>2、选择红利再投资方式的投资者所转换的基金份额将于2025年12月18日直接计入其基金账户，2025年12月19日起可以查询、赎回。</w:t>
            </w:r>
            <w:r w:rsidRPr="003E1E66">
              <w:rPr>
                <w:rFonts w:ascii="仿宋" w:eastAsia="仿宋" w:hAnsi="仿宋" w:cs="FangSong"/>
                <w:color w:val="000000"/>
                <w:kern w:val="0"/>
                <w:sz w:val="32"/>
                <w:szCs w:val="32"/>
              </w:rPr>
              <w:br/>
              <w:t>3、选择现金分红方式的投资者的红利款将于2025年12月18日自基金托管账户划出。</w:t>
            </w:r>
          </w:p>
        </w:tc>
      </w:tr>
      <w:tr w:rsidR="00E21E4A" w:rsidRPr="003E1E66" w:rsidTr="003E1E66">
        <w:trPr>
          <w:trHeight w:val="335"/>
          <w:jc w:val="center"/>
        </w:trPr>
        <w:tc>
          <w:tcPr>
            <w:tcW w:w="2737" w:type="dxa"/>
            <w:tcBorders>
              <w:top w:val="single" w:sz="6" w:space="0" w:color="000000"/>
              <w:left w:val="single" w:sz="8" w:space="0" w:color="000000"/>
              <w:bottom w:val="single" w:sz="6" w:space="0" w:color="000000"/>
              <w:right w:val="single" w:sz="6" w:space="0" w:color="000000"/>
            </w:tcBorders>
            <w:tcMar>
              <w:top w:w="134" w:type="dxa"/>
              <w:left w:w="111" w:type="dxa"/>
              <w:bottom w:w="134" w:type="dxa"/>
              <w:right w:w="108" w:type="dxa"/>
            </w:tcMar>
            <w:vAlign w:val="center"/>
            <w:hideMark/>
          </w:tcPr>
          <w:p w:rsidR="00E21E4A" w:rsidRPr="003E1E66" w:rsidRDefault="003E1E66">
            <w:pPr>
              <w:pStyle w:val="p"/>
              <w:spacing w:line="360" w:lineRule="auto"/>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税收相关事项的说明</w:t>
            </w:r>
          </w:p>
        </w:tc>
        <w:tc>
          <w:tcPr>
            <w:tcW w:w="8168" w:type="dxa"/>
            <w:tcBorders>
              <w:top w:val="single" w:sz="6" w:space="0" w:color="000000"/>
              <w:left w:val="single" w:sz="6" w:space="0" w:color="000000"/>
              <w:bottom w:val="single" w:sz="6" w:space="0" w:color="000000"/>
              <w:right w:val="single" w:sz="8" w:space="0" w:color="000000"/>
            </w:tcBorders>
            <w:tcMar>
              <w:top w:w="134" w:type="dxa"/>
              <w:left w:w="108" w:type="dxa"/>
              <w:bottom w:w="134" w:type="dxa"/>
              <w:right w:w="111" w:type="dxa"/>
            </w:tcMar>
            <w:vAlign w:val="center"/>
            <w:hideMark/>
          </w:tcPr>
          <w:p w:rsidR="00E21E4A" w:rsidRPr="003E1E66" w:rsidRDefault="003E1E66">
            <w:pPr>
              <w:pStyle w:val="p"/>
              <w:spacing w:line="360" w:lineRule="auto"/>
              <w:jc w:val="left"/>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根据国家税收规定，基金向投资者分配的基金收益，暂免征收所得税。</w:t>
            </w:r>
          </w:p>
        </w:tc>
      </w:tr>
      <w:tr w:rsidR="00E21E4A" w:rsidRPr="003E1E66" w:rsidTr="003E1E66">
        <w:trPr>
          <w:trHeight w:val="335"/>
          <w:jc w:val="center"/>
        </w:trPr>
        <w:tc>
          <w:tcPr>
            <w:tcW w:w="2737" w:type="dxa"/>
            <w:tcBorders>
              <w:top w:val="single" w:sz="6" w:space="0" w:color="000000"/>
              <w:left w:val="single" w:sz="8" w:space="0" w:color="000000"/>
              <w:bottom w:val="single" w:sz="8" w:space="0" w:color="000000"/>
              <w:right w:val="single" w:sz="6" w:space="0" w:color="000000"/>
            </w:tcBorders>
            <w:tcMar>
              <w:top w:w="134" w:type="dxa"/>
              <w:left w:w="111" w:type="dxa"/>
              <w:bottom w:w="136" w:type="dxa"/>
              <w:right w:w="108" w:type="dxa"/>
            </w:tcMar>
            <w:vAlign w:val="center"/>
            <w:hideMark/>
          </w:tcPr>
          <w:p w:rsidR="00E21E4A" w:rsidRPr="003E1E66" w:rsidRDefault="003E1E66">
            <w:pPr>
              <w:pStyle w:val="p"/>
              <w:spacing w:line="360" w:lineRule="auto"/>
              <w:jc w:val="center"/>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费用相关事项的说明</w:t>
            </w:r>
          </w:p>
        </w:tc>
        <w:tc>
          <w:tcPr>
            <w:tcW w:w="8168" w:type="dxa"/>
            <w:tcBorders>
              <w:top w:val="single" w:sz="6" w:space="0" w:color="000000"/>
              <w:left w:val="single" w:sz="6" w:space="0" w:color="000000"/>
              <w:bottom w:val="single" w:sz="8" w:space="0" w:color="000000"/>
              <w:right w:val="single" w:sz="8" w:space="0" w:color="000000"/>
            </w:tcBorders>
            <w:tcMar>
              <w:top w:w="134" w:type="dxa"/>
              <w:left w:w="108" w:type="dxa"/>
              <w:bottom w:w="136" w:type="dxa"/>
              <w:right w:w="111" w:type="dxa"/>
            </w:tcMar>
            <w:vAlign w:val="center"/>
            <w:hideMark/>
          </w:tcPr>
          <w:p w:rsidR="00E21E4A" w:rsidRPr="003E1E66" w:rsidRDefault="003E1E66">
            <w:pPr>
              <w:pStyle w:val="p"/>
              <w:spacing w:line="360" w:lineRule="auto"/>
              <w:jc w:val="left"/>
              <w:rPr>
                <w:rFonts w:ascii="仿宋" w:eastAsia="仿宋" w:hAnsi="仿宋" w:cs="FangSong"/>
                <w:color w:val="000000"/>
                <w:kern w:val="0"/>
                <w:sz w:val="32"/>
                <w:szCs w:val="32"/>
              </w:rPr>
            </w:pPr>
            <w:r w:rsidRPr="003E1E66">
              <w:rPr>
                <w:rFonts w:ascii="仿宋" w:eastAsia="仿宋" w:hAnsi="仿宋" w:cs="FangSong"/>
                <w:color w:val="000000"/>
                <w:kern w:val="0"/>
                <w:sz w:val="32"/>
                <w:szCs w:val="32"/>
              </w:rPr>
              <w:t>1、本基金本次分红免收分红手续费。</w:t>
            </w:r>
            <w:r w:rsidRPr="003E1E66">
              <w:rPr>
                <w:rFonts w:ascii="仿宋" w:eastAsia="仿宋" w:hAnsi="仿宋" w:cs="FangSong"/>
                <w:color w:val="000000"/>
                <w:kern w:val="0"/>
                <w:sz w:val="32"/>
                <w:szCs w:val="32"/>
              </w:rPr>
              <w:br/>
              <w:t>2、选择红利再投资方式的投资者，其红利所转换的基金份额免收申购费用。</w:t>
            </w:r>
          </w:p>
        </w:tc>
      </w:tr>
    </w:tbl>
    <w:p w:rsidR="00E21E4A" w:rsidRPr="003E1E66" w:rsidRDefault="00E21E4A">
      <w:pPr>
        <w:wordWrap w:val="0"/>
        <w:autoSpaceDE w:val="0"/>
        <w:autoSpaceDN w:val="0"/>
        <w:adjustRightInd w:val="0"/>
        <w:spacing w:line="360" w:lineRule="auto"/>
        <w:ind w:firstLineChars="200" w:firstLine="480"/>
        <w:jc w:val="center"/>
        <w:rPr>
          <w:rFonts w:ascii="仿宋" w:eastAsia="仿宋" w:hAnsi="仿宋"/>
          <w:sz w:val="24"/>
          <w:szCs w:val="24"/>
        </w:rPr>
      </w:pPr>
    </w:p>
    <w:p w:rsidR="00E21E4A" w:rsidRPr="003E1E66" w:rsidRDefault="003E1E66">
      <w:pPr>
        <w:pStyle w:val="div"/>
        <w:wordWrap w:val="0"/>
        <w:spacing w:line="360" w:lineRule="auto"/>
        <w:ind w:firstLine="420"/>
        <w:rPr>
          <w:rFonts w:ascii="仿宋" w:eastAsia="仿宋" w:hAnsi="仿宋" w:cs="FangSong"/>
          <w:kern w:val="0"/>
          <w:sz w:val="32"/>
          <w:szCs w:val="32"/>
        </w:rPr>
      </w:pPr>
      <w:r w:rsidRPr="003E1E66">
        <w:rPr>
          <w:rFonts w:ascii="仿宋" w:eastAsia="仿宋" w:hAnsi="仿宋" w:cs="FangSong"/>
          <w:b/>
          <w:bCs/>
          <w:kern w:val="0"/>
          <w:sz w:val="32"/>
          <w:szCs w:val="32"/>
        </w:rPr>
        <w:t>3．其他需要提示的事项</w:t>
      </w:r>
    </w:p>
    <w:p w:rsidR="00E21E4A" w:rsidRPr="003E1E66" w:rsidRDefault="003E1E66">
      <w:pPr>
        <w:pStyle w:val="div"/>
        <w:wordWrap w:val="0"/>
        <w:spacing w:line="360" w:lineRule="auto"/>
        <w:ind w:firstLine="420"/>
        <w:rPr>
          <w:rFonts w:ascii="仿宋" w:eastAsia="仿宋" w:hAnsi="仿宋" w:cs="FangSong"/>
          <w:kern w:val="0"/>
          <w:sz w:val="32"/>
          <w:szCs w:val="32"/>
        </w:rPr>
      </w:pPr>
      <w:r w:rsidRPr="003E1E66">
        <w:rPr>
          <w:rFonts w:ascii="仿宋" w:eastAsia="仿宋" w:hAnsi="仿宋" w:cs="FangSong"/>
          <w:kern w:val="0"/>
          <w:sz w:val="32"/>
          <w:szCs w:val="32"/>
        </w:rPr>
        <w:t>（1）权益登记日以后（含权益登记日）申请申购或转入的基金份额不享有本次分红权益，申请赎回或转出的基金份额享有本次分红权益。</w:t>
      </w:r>
    </w:p>
    <w:p w:rsidR="00E21E4A" w:rsidRPr="003E1E66" w:rsidRDefault="003E1E66">
      <w:pPr>
        <w:pStyle w:val="div"/>
        <w:wordWrap w:val="0"/>
        <w:spacing w:line="360" w:lineRule="auto"/>
        <w:ind w:firstLine="420"/>
        <w:rPr>
          <w:rFonts w:ascii="仿宋" w:eastAsia="仿宋" w:hAnsi="仿宋" w:cs="FangSong"/>
          <w:kern w:val="0"/>
          <w:sz w:val="32"/>
          <w:szCs w:val="32"/>
        </w:rPr>
      </w:pPr>
      <w:r w:rsidRPr="003E1E66">
        <w:rPr>
          <w:rFonts w:ascii="仿宋" w:eastAsia="仿宋" w:hAnsi="仿宋" w:cs="FangSong"/>
          <w:kern w:val="0"/>
          <w:sz w:val="32"/>
          <w:szCs w:val="32"/>
        </w:rPr>
        <w:t>（2）权益登记日以后（含权益登记日）申请申购或转入的金额以除息后的基金份额净值为计算基准确定申购或转入的份额。</w:t>
      </w:r>
    </w:p>
    <w:p w:rsidR="00E21E4A" w:rsidRPr="003E1E66" w:rsidRDefault="003E1E66">
      <w:pPr>
        <w:pStyle w:val="div"/>
        <w:wordWrap w:val="0"/>
        <w:spacing w:line="360" w:lineRule="auto"/>
        <w:ind w:firstLine="420"/>
        <w:rPr>
          <w:rFonts w:ascii="仿宋" w:eastAsia="仿宋" w:hAnsi="仿宋" w:cs="FangSong"/>
          <w:kern w:val="0"/>
          <w:sz w:val="32"/>
          <w:szCs w:val="32"/>
        </w:rPr>
      </w:pPr>
      <w:r w:rsidRPr="003E1E66">
        <w:rPr>
          <w:rFonts w:ascii="仿宋" w:eastAsia="仿宋" w:hAnsi="仿宋" w:cs="FangSong"/>
          <w:kern w:val="0"/>
          <w:sz w:val="32"/>
          <w:szCs w:val="32"/>
        </w:rPr>
        <w:t>（3）对于未选择具体分红方式的投资者，本基金默认的分红方式为现金分红。</w:t>
      </w:r>
    </w:p>
    <w:p w:rsidR="00E21E4A" w:rsidRPr="003E1E66" w:rsidRDefault="003E1E66">
      <w:pPr>
        <w:pStyle w:val="div"/>
        <w:wordWrap w:val="0"/>
        <w:spacing w:line="360" w:lineRule="auto"/>
        <w:ind w:firstLine="420"/>
        <w:rPr>
          <w:rFonts w:ascii="仿宋" w:eastAsia="仿宋" w:hAnsi="仿宋" w:cs="FangSong"/>
          <w:kern w:val="0"/>
          <w:sz w:val="32"/>
          <w:szCs w:val="32"/>
        </w:rPr>
      </w:pPr>
      <w:r w:rsidRPr="003E1E66">
        <w:rPr>
          <w:rFonts w:ascii="仿宋" w:eastAsia="仿宋" w:hAnsi="仿宋" w:cs="FangSong"/>
          <w:kern w:val="0"/>
          <w:sz w:val="32"/>
          <w:szCs w:val="32"/>
        </w:rPr>
        <w:t>（4）投资者可通过本公司网站（www.glfund.com）或客户服务电话（400-160-6000、010-56517299）查询最后一次选择成功的分红方式。如希望变更分红方式的，请于权益登记日之前（不含权益登记日），在基金开放日的交易时间内通过各销售机构网点或国联基金直销电子交易平台办理变更手续。本次分红方式将以投资者在权益登记日之前（不含权益登记日）最后一次选择的分红方式为准。</w:t>
      </w:r>
    </w:p>
    <w:p w:rsidR="00E21E4A" w:rsidRPr="003E1E66" w:rsidRDefault="003E1E66">
      <w:pPr>
        <w:pStyle w:val="div"/>
        <w:wordWrap w:val="0"/>
        <w:spacing w:line="360" w:lineRule="auto"/>
        <w:ind w:firstLine="420"/>
        <w:rPr>
          <w:rFonts w:ascii="仿宋" w:eastAsia="仿宋" w:hAnsi="仿宋" w:cs="FangSong"/>
          <w:kern w:val="0"/>
          <w:sz w:val="32"/>
          <w:szCs w:val="32"/>
        </w:rPr>
      </w:pPr>
      <w:r w:rsidRPr="003E1E66">
        <w:rPr>
          <w:rFonts w:ascii="仿宋" w:eastAsia="仿宋" w:hAnsi="仿宋" w:cs="FangSong"/>
          <w:kern w:val="0"/>
          <w:sz w:val="32"/>
          <w:szCs w:val="32"/>
        </w:rPr>
        <w:t>（5）基金分红导致基金净值变化不会改变基金的风险收益特征，不会降低基金投资风险或提高基金投资收益。若因分红导致基金份额净值调整至1元附近，在市场波动等因素的影响下，基金投资仍有可能出现亏损或基金份额净值低于初始面值的情况。</w:t>
      </w:r>
    </w:p>
    <w:p w:rsidR="00E21E4A" w:rsidRPr="003E1E66" w:rsidRDefault="003E1E66">
      <w:pPr>
        <w:pStyle w:val="div"/>
        <w:wordWrap w:val="0"/>
        <w:spacing w:line="360" w:lineRule="auto"/>
        <w:ind w:firstLine="420"/>
        <w:rPr>
          <w:rFonts w:ascii="仿宋" w:eastAsia="仿宋" w:hAnsi="仿宋" w:cs="FangSong"/>
          <w:kern w:val="0"/>
          <w:sz w:val="32"/>
          <w:szCs w:val="32"/>
        </w:rPr>
      </w:pPr>
      <w:r w:rsidRPr="003E1E66">
        <w:rPr>
          <w:rFonts w:ascii="仿宋" w:eastAsia="仿宋" w:hAnsi="仿宋" w:cs="FangSong"/>
          <w:kern w:val="0"/>
          <w:sz w:val="32"/>
          <w:szCs w:val="32"/>
        </w:rPr>
        <w:t>风险提示：本公司承诺以诚实信用、勤勉尽责的原则管理和运用基金资产，但不保证基金一定盈利，也不保证最低收益。投资者投资于本基金前应认真阅读本基金的基金合同和招募说明书。敬请投资者留意投资风险。</w:t>
      </w:r>
    </w:p>
    <w:p w:rsidR="00E21E4A" w:rsidRPr="003E1E66" w:rsidRDefault="003E1E66">
      <w:pPr>
        <w:pStyle w:val="div"/>
        <w:wordWrap w:val="0"/>
        <w:spacing w:line="360" w:lineRule="auto"/>
        <w:ind w:firstLine="420"/>
        <w:rPr>
          <w:rFonts w:ascii="仿宋" w:eastAsia="仿宋" w:hAnsi="仿宋" w:cs="FangSong"/>
          <w:kern w:val="0"/>
          <w:sz w:val="32"/>
          <w:szCs w:val="32"/>
        </w:rPr>
      </w:pPr>
      <w:r w:rsidRPr="003E1E66">
        <w:rPr>
          <w:rFonts w:ascii="仿宋" w:eastAsia="仿宋" w:hAnsi="仿宋" w:cs="FangSong"/>
          <w:kern w:val="0"/>
          <w:sz w:val="32"/>
          <w:szCs w:val="32"/>
        </w:rPr>
        <w:t>特此公告。</w:t>
      </w:r>
    </w:p>
    <w:p w:rsidR="00E21E4A" w:rsidRPr="003E1E66" w:rsidRDefault="00E21E4A">
      <w:pPr>
        <w:pStyle w:val="p"/>
        <w:widowControl/>
        <w:wordWrap w:val="0"/>
        <w:jc w:val="left"/>
        <w:rPr>
          <w:rFonts w:ascii="仿宋" w:eastAsia="仿宋" w:hAnsi="仿宋" w:cs="FangSong"/>
          <w:kern w:val="0"/>
          <w:sz w:val="32"/>
          <w:szCs w:val="32"/>
        </w:rPr>
      </w:pPr>
    </w:p>
    <w:p w:rsidR="00E21E4A" w:rsidRPr="003E1E66" w:rsidRDefault="00E21E4A">
      <w:pPr>
        <w:pStyle w:val="p"/>
        <w:widowControl/>
        <w:wordWrap w:val="0"/>
        <w:jc w:val="left"/>
        <w:rPr>
          <w:rFonts w:ascii="仿宋" w:eastAsia="仿宋" w:hAnsi="仿宋" w:cs="FangSong"/>
          <w:kern w:val="0"/>
          <w:sz w:val="32"/>
          <w:szCs w:val="32"/>
        </w:rPr>
      </w:pPr>
    </w:p>
    <w:p w:rsidR="00E21E4A" w:rsidRPr="003E1E66" w:rsidRDefault="003E1E66">
      <w:pPr>
        <w:pStyle w:val="div"/>
        <w:spacing w:line="360" w:lineRule="auto"/>
        <w:ind w:firstLine="420"/>
        <w:jc w:val="right"/>
        <w:rPr>
          <w:rFonts w:ascii="仿宋" w:eastAsia="仿宋" w:hAnsi="仿宋" w:cs="FangSong"/>
          <w:kern w:val="0"/>
          <w:sz w:val="32"/>
          <w:szCs w:val="32"/>
        </w:rPr>
      </w:pPr>
      <w:r w:rsidRPr="003E1E66">
        <w:rPr>
          <w:rFonts w:ascii="仿宋" w:eastAsia="仿宋" w:hAnsi="仿宋" w:cs="FangSong"/>
          <w:kern w:val="0"/>
          <w:sz w:val="32"/>
          <w:szCs w:val="32"/>
        </w:rPr>
        <w:t>国联基金管理有限公司</w:t>
      </w:r>
    </w:p>
    <w:p w:rsidR="00E21E4A" w:rsidRPr="003E1E66" w:rsidRDefault="003E1E66">
      <w:pPr>
        <w:pStyle w:val="div"/>
        <w:spacing w:line="360" w:lineRule="auto"/>
        <w:ind w:firstLine="420"/>
        <w:jc w:val="right"/>
        <w:rPr>
          <w:rFonts w:ascii="仿宋" w:eastAsia="仿宋" w:hAnsi="仿宋" w:cs="FangSong"/>
          <w:kern w:val="0"/>
          <w:sz w:val="32"/>
          <w:szCs w:val="32"/>
        </w:rPr>
      </w:pPr>
      <w:r w:rsidRPr="003E1E66">
        <w:rPr>
          <w:rFonts w:ascii="仿宋" w:eastAsia="仿宋" w:hAnsi="仿宋" w:cs="FangSong"/>
          <w:kern w:val="0"/>
          <w:sz w:val="32"/>
          <w:szCs w:val="32"/>
        </w:rPr>
        <w:t>2025年12月16日</w:t>
      </w:r>
    </w:p>
    <w:sectPr w:rsidR="00E21E4A" w:rsidRPr="003E1E66" w:rsidSect="00835F69">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
    <w:altName w:val="Arial Unicode MS"/>
    <w:charset w:val="86"/>
    <w:family w:val="modern"/>
    <w:pitch w:val="fixed"/>
    <w:sig w:usb0="00000000" w:usb1="38CF7CFA" w:usb2="00000016" w:usb3="00000000" w:csb0="00040001" w:csb1="00000000"/>
  </w:font>
  <w:font w:name="FangSong">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1E66"/>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0718"/>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5F6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1E4A"/>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0" w:qFormat="1"/>
    <w:lsdException w:name="toc 2" w:uiPriority="39" w:unhideWhenUsed="1"/>
    <w:lsdException w:name="toc 3" w:semiHidden="0" w:uiPriority="0"/>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0" w:uiPriority="0" w:qFormat="1"/>
    <w:lsdException w:name="footnote text" w:semiHidden="0" w:uiPriority="0" w:qFormat="1"/>
    <w:lsdException w:name="annotation text" w:semiHidden="0" w:uiPriority="0" w:qFormat="1"/>
    <w:lsdException w:name="header" w:semiHidden="0" w:qFormat="1"/>
    <w:lsdException w:name="footer" w:semiHidden="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semiHidden="0" w:uiPriority="0"/>
    <w:lsdException w:name="annotation reference" w:semiHidden="0"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uiPriority="0" w:qFormat="1"/>
    <w:lsdException w:name="Body Text Indent 3" w:semiHidden="0" w:uiPriority="0" w:qFormat="1"/>
    <w:lsdException w:name="Block Text" w:unhideWhenUsed="1"/>
    <w:lsdException w:name="Hyperlink" w:semiHidden="0" w:uiPriority="0" w:qFormat="1"/>
    <w:lsdException w:name="FollowedHyperlink" w:unhideWhenUsed="1"/>
    <w:lsdException w:name="Strong" w:semiHidden="0" w:uiPriority="22" w:qFormat="1"/>
    <w:lsdException w:name="Emphasis" w:semiHidden="0" w:uiPriority="20" w:qFormat="1"/>
    <w:lsdException w:name="Document Map" w:semiHidden="0" w:uiPriority="0" w:qFormat="1"/>
    <w:lsdException w:name="Plain Text" w:semiHidden="0" w:uiPriority="0" w:qFormat="1"/>
    <w:lsdException w:name="E-mail Signature" w:unhideWhenUsed="1"/>
    <w:lsdException w:name="HTML Top of Form" w:unhideWhenUsed="1"/>
    <w:lsdException w:name="HTML Bottom of Form" w:unhideWhenUsed="1"/>
    <w:lsdException w:name="Normal (Web)"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semiHidden="0"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uiPriority="0" w:qFormat="1"/>
    <w:lsdException w:name="Table Grid" w:uiPriority="59" w:unhideWhenUsed="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835F69"/>
    <w:pPr>
      <w:widowControl w:val="0"/>
      <w:jc w:val="both"/>
    </w:pPr>
    <w:rPr>
      <w:kern w:val="2"/>
      <w:sz w:val="21"/>
      <w:lang w:eastAsia="zh-CN"/>
    </w:rPr>
  </w:style>
  <w:style w:type="paragraph" w:styleId="1">
    <w:name w:val="heading 1"/>
    <w:basedOn w:val="a"/>
    <w:next w:val="a"/>
    <w:link w:val="1Char"/>
    <w:qFormat/>
    <w:rsid w:val="00835F69"/>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835F69"/>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835F69"/>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835F69"/>
    <w:pPr>
      <w:ind w:firstLineChars="200" w:firstLine="420"/>
    </w:pPr>
  </w:style>
  <w:style w:type="paragraph" w:styleId="a4">
    <w:name w:val="Document Map"/>
    <w:basedOn w:val="a"/>
    <w:qFormat/>
    <w:rsid w:val="00835F69"/>
    <w:pPr>
      <w:shd w:val="clear" w:color="auto" w:fill="000080"/>
    </w:pPr>
  </w:style>
  <w:style w:type="paragraph" w:styleId="a5">
    <w:name w:val="annotation text"/>
    <w:basedOn w:val="a"/>
    <w:link w:val="Char"/>
    <w:qFormat/>
    <w:rsid w:val="00835F69"/>
    <w:pPr>
      <w:jc w:val="left"/>
    </w:pPr>
  </w:style>
  <w:style w:type="paragraph" w:styleId="a6">
    <w:name w:val="Body Text"/>
    <w:basedOn w:val="a"/>
    <w:link w:val="Char0"/>
    <w:qFormat/>
    <w:rsid w:val="00835F69"/>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835F69"/>
    <w:pPr>
      <w:ind w:leftChars="400" w:left="840"/>
    </w:pPr>
  </w:style>
  <w:style w:type="paragraph" w:styleId="a7">
    <w:name w:val="Plain Text"/>
    <w:basedOn w:val="a"/>
    <w:qFormat/>
    <w:rsid w:val="00835F69"/>
    <w:pPr>
      <w:adjustRightInd w:val="0"/>
      <w:spacing w:line="312" w:lineRule="atLeast"/>
      <w:textAlignment w:val="baseline"/>
    </w:pPr>
    <w:rPr>
      <w:rFonts w:ascii="宋体" w:hAnsi="Courier New"/>
      <w:kern w:val="0"/>
    </w:rPr>
  </w:style>
  <w:style w:type="paragraph" w:styleId="20">
    <w:name w:val="Body Text Indent 2"/>
    <w:basedOn w:val="a"/>
    <w:qFormat/>
    <w:rsid w:val="00835F69"/>
    <w:pPr>
      <w:spacing w:line="360" w:lineRule="auto"/>
      <w:ind w:firstLine="425"/>
    </w:pPr>
    <w:rPr>
      <w:rFonts w:ascii="仿宋_GB2312" w:eastAsia="仿宋_GB2312"/>
      <w:sz w:val="28"/>
    </w:rPr>
  </w:style>
  <w:style w:type="paragraph" w:styleId="a8">
    <w:name w:val="Balloon Text"/>
    <w:basedOn w:val="a"/>
    <w:qFormat/>
    <w:rsid w:val="00835F69"/>
    <w:rPr>
      <w:sz w:val="18"/>
    </w:rPr>
  </w:style>
  <w:style w:type="paragraph" w:styleId="a9">
    <w:name w:val="footer"/>
    <w:basedOn w:val="a"/>
    <w:link w:val="Char1"/>
    <w:uiPriority w:val="99"/>
    <w:qFormat/>
    <w:rsid w:val="00835F69"/>
    <w:pPr>
      <w:tabs>
        <w:tab w:val="center" w:pos="4153"/>
        <w:tab w:val="right" w:pos="8306"/>
      </w:tabs>
      <w:snapToGrid w:val="0"/>
      <w:jc w:val="left"/>
    </w:pPr>
    <w:rPr>
      <w:sz w:val="18"/>
    </w:rPr>
  </w:style>
  <w:style w:type="paragraph" w:styleId="aa">
    <w:name w:val="header"/>
    <w:basedOn w:val="a"/>
    <w:link w:val="Char2"/>
    <w:uiPriority w:val="99"/>
    <w:qFormat/>
    <w:rsid w:val="00835F69"/>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835F69"/>
    <w:pPr>
      <w:tabs>
        <w:tab w:val="right" w:leader="dot" w:pos="8296"/>
      </w:tabs>
      <w:spacing w:line="360" w:lineRule="auto"/>
    </w:pPr>
  </w:style>
  <w:style w:type="paragraph" w:styleId="ab">
    <w:name w:val="footnote text"/>
    <w:basedOn w:val="a"/>
    <w:qFormat/>
    <w:rsid w:val="00835F69"/>
    <w:pPr>
      <w:snapToGrid w:val="0"/>
      <w:jc w:val="left"/>
    </w:pPr>
    <w:rPr>
      <w:sz w:val="18"/>
    </w:rPr>
  </w:style>
  <w:style w:type="paragraph" w:styleId="31">
    <w:name w:val="Body Text Indent 3"/>
    <w:basedOn w:val="a"/>
    <w:qFormat/>
    <w:rsid w:val="00835F69"/>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835F69"/>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835F69"/>
    <w:pPr>
      <w:spacing w:before="240" w:after="60"/>
      <w:jc w:val="center"/>
      <w:outlineLvl w:val="0"/>
    </w:pPr>
    <w:rPr>
      <w:rFonts w:ascii="Cambria" w:hAnsi="Cambria"/>
      <w:b/>
      <w:sz w:val="32"/>
      <w:lang w:val="zh-CN"/>
    </w:rPr>
  </w:style>
  <w:style w:type="paragraph" w:styleId="ae">
    <w:name w:val="annotation subject"/>
    <w:basedOn w:val="a5"/>
    <w:next w:val="a5"/>
    <w:qFormat/>
    <w:rsid w:val="00835F69"/>
    <w:rPr>
      <w:b/>
    </w:rPr>
  </w:style>
  <w:style w:type="character" w:styleId="af">
    <w:name w:val="page number"/>
    <w:basedOn w:val="a0"/>
    <w:rsid w:val="00835F69"/>
  </w:style>
  <w:style w:type="character" w:styleId="af0">
    <w:name w:val="Hyperlink"/>
    <w:qFormat/>
    <w:rsid w:val="00835F69"/>
    <w:rPr>
      <w:color w:val="0000FF"/>
      <w:u w:val="single"/>
    </w:rPr>
  </w:style>
  <w:style w:type="character" w:styleId="af1">
    <w:name w:val="annotation reference"/>
    <w:rsid w:val="00835F69"/>
    <w:rPr>
      <w:sz w:val="21"/>
    </w:rPr>
  </w:style>
  <w:style w:type="character" w:styleId="af2">
    <w:name w:val="footnote reference"/>
    <w:rsid w:val="00835F69"/>
    <w:rPr>
      <w:vertAlign w:val="superscript"/>
    </w:rPr>
  </w:style>
  <w:style w:type="character" w:customStyle="1" w:styleId="Char0">
    <w:name w:val="正文文本 Char"/>
    <w:link w:val="a6"/>
    <w:rsid w:val="00835F69"/>
    <w:rPr>
      <w:rFonts w:ascii="宋体"/>
      <w:lang w:val="zh-CN" w:eastAsia="zh-CN"/>
    </w:rPr>
  </w:style>
  <w:style w:type="character" w:customStyle="1" w:styleId="unnamed11">
    <w:name w:val="unnamed11"/>
    <w:rsid w:val="00835F69"/>
    <w:rPr>
      <w:rFonts w:ascii="宋体" w:eastAsia="宋体" w:hAnsi="宋体" w:hint="eastAsia"/>
      <w:sz w:val="18"/>
    </w:rPr>
  </w:style>
  <w:style w:type="character" w:customStyle="1" w:styleId="Char3">
    <w:name w:val="标题 Char"/>
    <w:link w:val="ad"/>
    <w:rsid w:val="00835F69"/>
    <w:rPr>
      <w:rFonts w:ascii="Cambria" w:hAnsi="Cambria"/>
      <w:b/>
      <w:kern w:val="2"/>
      <w:sz w:val="32"/>
      <w:lang w:val="zh-CN" w:eastAsia="zh-CN"/>
    </w:rPr>
  </w:style>
  <w:style w:type="character" w:customStyle="1" w:styleId="Char2">
    <w:name w:val="页眉 Char"/>
    <w:link w:val="aa"/>
    <w:uiPriority w:val="99"/>
    <w:qFormat/>
    <w:rsid w:val="00835F69"/>
    <w:rPr>
      <w:kern w:val="2"/>
      <w:sz w:val="18"/>
    </w:rPr>
  </w:style>
  <w:style w:type="character" w:customStyle="1" w:styleId="read">
    <w:name w:val="read"/>
    <w:basedOn w:val="a0"/>
    <w:qFormat/>
    <w:rsid w:val="00835F69"/>
  </w:style>
  <w:style w:type="paragraph" w:customStyle="1" w:styleId="CharChar">
    <w:name w:val="Char Char"/>
    <w:basedOn w:val="a"/>
    <w:qFormat/>
    <w:rsid w:val="00835F69"/>
  </w:style>
  <w:style w:type="paragraph" w:customStyle="1" w:styleId="Default">
    <w:name w:val="Default"/>
    <w:qFormat/>
    <w:rsid w:val="00835F69"/>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835F69"/>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835F69"/>
    <w:pPr>
      <w:widowControl/>
      <w:numPr>
        <w:numId w:val="1"/>
      </w:numPr>
      <w:jc w:val="left"/>
    </w:pPr>
    <w:rPr>
      <w:kern w:val="0"/>
      <w:sz w:val="24"/>
    </w:rPr>
  </w:style>
  <w:style w:type="paragraph" w:customStyle="1" w:styleId="msonormal1">
    <w:name w:val="msonormal1"/>
    <w:qFormat/>
    <w:rsid w:val="00835F69"/>
    <w:pPr>
      <w:widowControl w:val="0"/>
      <w:jc w:val="both"/>
    </w:pPr>
    <w:rPr>
      <w:kern w:val="2"/>
      <w:sz w:val="21"/>
      <w:lang w:eastAsia="zh-CN"/>
    </w:rPr>
  </w:style>
  <w:style w:type="paragraph" w:customStyle="1" w:styleId="af3">
    <w:name w:val="正文正文"/>
    <w:basedOn w:val="a"/>
    <w:qFormat/>
    <w:rsid w:val="00835F69"/>
    <w:pPr>
      <w:spacing w:afterLines="25" w:line="360" w:lineRule="auto"/>
      <w:ind w:firstLineChars="200" w:firstLine="200"/>
    </w:pPr>
    <w:rPr>
      <w:sz w:val="24"/>
    </w:rPr>
  </w:style>
  <w:style w:type="paragraph" w:customStyle="1" w:styleId="Char4">
    <w:name w:val="Char"/>
    <w:basedOn w:val="a"/>
    <w:qFormat/>
    <w:rsid w:val="00835F69"/>
  </w:style>
  <w:style w:type="paragraph" w:customStyle="1" w:styleId="Char10">
    <w:name w:val="Char1"/>
    <w:basedOn w:val="a"/>
    <w:qFormat/>
    <w:rsid w:val="00835F69"/>
  </w:style>
  <w:style w:type="paragraph" w:customStyle="1" w:styleId="CharCharChar">
    <w:name w:val="Char Char Char"/>
    <w:basedOn w:val="a"/>
    <w:qFormat/>
    <w:rsid w:val="00835F69"/>
  </w:style>
  <w:style w:type="paragraph" w:customStyle="1" w:styleId="InfoBlue">
    <w:name w:val="InfoBlue"/>
    <w:basedOn w:val="a"/>
    <w:next w:val="a6"/>
    <w:qFormat/>
    <w:rsid w:val="00835F69"/>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835F69"/>
    <w:pPr>
      <w:tabs>
        <w:tab w:val="left" w:pos="360"/>
      </w:tabs>
    </w:pPr>
  </w:style>
  <w:style w:type="paragraph" w:customStyle="1" w:styleId="CharChar1">
    <w:name w:val="Char Char1"/>
    <w:basedOn w:val="a"/>
    <w:qFormat/>
    <w:rsid w:val="00835F69"/>
  </w:style>
  <w:style w:type="paragraph" w:customStyle="1" w:styleId="af4">
    <w:name w:val="正文所"/>
    <w:basedOn w:val="a"/>
    <w:qFormat/>
    <w:rsid w:val="00835F69"/>
    <w:pPr>
      <w:spacing w:line="360" w:lineRule="auto"/>
      <w:ind w:firstLineChars="200" w:firstLine="420"/>
    </w:pPr>
    <w:rPr>
      <w:rFonts w:ascii="宋体"/>
    </w:rPr>
  </w:style>
  <w:style w:type="paragraph" w:customStyle="1" w:styleId="11">
    <w:name w:val="修订1"/>
    <w:hidden/>
    <w:uiPriority w:val="99"/>
    <w:semiHidden/>
    <w:qFormat/>
    <w:rsid w:val="00835F69"/>
    <w:rPr>
      <w:kern w:val="2"/>
      <w:sz w:val="21"/>
      <w:lang w:eastAsia="zh-CN"/>
    </w:rPr>
  </w:style>
  <w:style w:type="character" w:customStyle="1" w:styleId="1Char">
    <w:name w:val="标题 1 Char"/>
    <w:link w:val="1"/>
    <w:qFormat/>
    <w:rsid w:val="00835F69"/>
    <w:rPr>
      <w:rFonts w:ascii="宋体"/>
      <w:b/>
      <w:color w:val="000000"/>
      <w:sz w:val="24"/>
    </w:rPr>
  </w:style>
  <w:style w:type="character" w:customStyle="1" w:styleId="Char">
    <w:name w:val="批注文字 Char"/>
    <w:link w:val="a5"/>
    <w:qFormat/>
    <w:rsid w:val="00835F69"/>
    <w:rPr>
      <w:kern w:val="2"/>
      <w:sz w:val="21"/>
    </w:rPr>
  </w:style>
  <w:style w:type="paragraph" w:customStyle="1" w:styleId="CharChar2">
    <w:name w:val="Char Char2"/>
    <w:basedOn w:val="a"/>
    <w:qFormat/>
    <w:rsid w:val="00835F69"/>
  </w:style>
  <w:style w:type="paragraph" w:customStyle="1" w:styleId="CharChar3">
    <w:name w:val="Char Char3"/>
    <w:basedOn w:val="a"/>
    <w:qFormat/>
    <w:rsid w:val="00835F69"/>
  </w:style>
  <w:style w:type="paragraph" w:customStyle="1" w:styleId="Char20">
    <w:name w:val="Char2"/>
    <w:basedOn w:val="a"/>
    <w:qFormat/>
    <w:rsid w:val="00835F69"/>
  </w:style>
  <w:style w:type="paragraph" w:customStyle="1" w:styleId="CharCharChar1">
    <w:name w:val="Char Char Char1"/>
    <w:basedOn w:val="a"/>
    <w:qFormat/>
    <w:rsid w:val="00835F69"/>
  </w:style>
  <w:style w:type="paragraph" w:customStyle="1" w:styleId="CharCharCharChar1">
    <w:name w:val="Char Char Char Char1"/>
    <w:basedOn w:val="a"/>
    <w:qFormat/>
    <w:rsid w:val="00835F69"/>
    <w:pPr>
      <w:tabs>
        <w:tab w:val="left" w:pos="360"/>
      </w:tabs>
    </w:pPr>
  </w:style>
  <w:style w:type="paragraph" w:customStyle="1" w:styleId="CharChar11">
    <w:name w:val="Char Char11"/>
    <w:basedOn w:val="a"/>
    <w:qFormat/>
    <w:rsid w:val="00835F69"/>
  </w:style>
  <w:style w:type="paragraph" w:customStyle="1" w:styleId="CharChar4">
    <w:name w:val="Char Char4"/>
    <w:basedOn w:val="a"/>
    <w:qFormat/>
    <w:rsid w:val="00835F69"/>
  </w:style>
  <w:style w:type="paragraph" w:styleId="af5">
    <w:name w:val="List Paragraph"/>
    <w:basedOn w:val="a"/>
    <w:uiPriority w:val="34"/>
    <w:qFormat/>
    <w:rsid w:val="00835F69"/>
    <w:pPr>
      <w:ind w:firstLineChars="200" w:firstLine="420"/>
    </w:pPr>
  </w:style>
  <w:style w:type="paragraph" w:customStyle="1" w:styleId="CharChar12">
    <w:name w:val="Char Char12"/>
    <w:basedOn w:val="a"/>
    <w:qFormat/>
    <w:rsid w:val="00835F69"/>
  </w:style>
  <w:style w:type="paragraph" w:customStyle="1" w:styleId="Char30">
    <w:name w:val="Char3"/>
    <w:basedOn w:val="a"/>
    <w:qFormat/>
    <w:rsid w:val="00835F69"/>
  </w:style>
  <w:style w:type="paragraph" w:customStyle="1" w:styleId="CharChar13">
    <w:name w:val="Char Char13"/>
    <w:basedOn w:val="a"/>
    <w:qFormat/>
    <w:rsid w:val="00835F69"/>
  </w:style>
  <w:style w:type="paragraph" w:customStyle="1" w:styleId="Char40">
    <w:name w:val="Char4"/>
    <w:basedOn w:val="a"/>
    <w:qFormat/>
    <w:rsid w:val="00835F69"/>
  </w:style>
  <w:style w:type="paragraph" w:customStyle="1" w:styleId="CharChar14">
    <w:name w:val="Char Char14"/>
    <w:basedOn w:val="a"/>
    <w:qFormat/>
    <w:rsid w:val="00835F69"/>
  </w:style>
  <w:style w:type="paragraph" w:customStyle="1" w:styleId="Char5">
    <w:name w:val="Char5"/>
    <w:basedOn w:val="a"/>
    <w:qFormat/>
    <w:rsid w:val="00835F69"/>
  </w:style>
  <w:style w:type="paragraph" w:customStyle="1" w:styleId="CharChar5">
    <w:name w:val="Char Char5"/>
    <w:basedOn w:val="a"/>
    <w:qFormat/>
    <w:rsid w:val="00835F69"/>
  </w:style>
  <w:style w:type="character" w:customStyle="1" w:styleId="Char1">
    <w:name w:val="页脚 Char"/>
    <w:basedOn w:val="a0"/>
    <w:link w:val="a9"/>
    <w:uiPriority w:val="99"/>
    <w:qFormat/>
    <w:rsid w:val="00835F69"/>
    <w:rPr>
      <w:kern w:val="2"/>
      <w:sz w:val="18"/>
    </w:rPr>
  </w:style>
  <w:style w:type="paragraph" w:customStyle="1" w:styleId="div">
    <w:name w:val="div"/>
    <w:basedOn w:val="a"/>
    <w:rsid w:val="00835F69"/>
  </w:style>
  <w:style w:type="character" w:customStyle="1" w:styleId="custom">
    <w:name w:val="custom"/>
    <w:basedOn w:val="a0"/>
    <w:rsid w:val="00835F69"/>
  </w:style>
  <w:style w:type="paragraph" w:customStyle="1" w:styleId="p">
    <w:name w:val="p"/>
    <w:basedOn w:val="a"/>
    <w:rsid w:val="00835F69"/>
  </w:style>
  <w:style w:type="paragraph" w:customStyle="1" w:styleId="table">
    <w:name w:val="table"/>
    <w:basedOn w:val="a"/>
    <w:rsid w:val="00835F69"/>
  </w:style>
  <w:style w:type="table" w:customStyle="1" w:styleId="tableTable">
    <w:name w:val="table Table"/>
    <w:basedOn w:val="a1"/>
    <w:rsid w:val="00835F69"/>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928B5-44ED-4002-9D84-C3D6C6ECA22A}">
  <ds:schemaRefs>
    <ds:schemaRef ds:uri="http://schemas.openxmlformats.org/officeDocument/2006/bibliography"/>
  </ds:schemaRefs>
</ds:datastoreItem>
</file>

<file path=customXml/itemProps2.xml><?xml version="1.0" encoding="utf-8"?>
<ds:datastoreItem xmlns:ds="http://schemas.openxmlformats.org/officeDocument/2006/customXml" ds:itemID="{0E075D8D-4DC7-4456-8C72-B227BCD36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234</Words>
  <Characters>1338</Characters>
  <Application>Microsoft Office Word</Application>
  <DocSecurity>4</DocSecurity>
  <Lines>11</Lines>
  <Paragraphs>3</Paragraphs>
  <ScaleCrop>false</ScaleCrop>
  <Company/>
  <LinksUpToDate>false</LinksUpToDate>
  <CharactersWithSpaces>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2025-12-15T16:01:00Z</dcterms:created>
  <dcterms:modified xsi:type="dcterms:W3CDTF">2025-12-15T16:01:00Z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y fmtid="{D5CDD505-2E9C-101B-9397-08002B2CF9AE}" pid="4" name="skgMailInfo000">
    <vt:lpwstr>eyAibWFpbEZyb20iOiAieGlueGlwaWx1QGdsZnVuZC5jb20iLCAicmNwdFRvIjogImxrbEBzc25ld3MuY29tLmNuIiwgIm5hbWUiOiAi5Zu96IGU552/5ZiJMznkuKrmnIjlrprmnJ/lvIDmlL7lgLrliLjlnovor4HliLjmipXotYTln7rph5EyMDI15bm056ys5LiJ5qyh5YiG57qi5YWs5ZGKLmRvY3giLCAiZGF0ZSI6ICIyMDI1LTEyLTE</vt:lpwstr>
  </property>
  <property fmtid="{D5CDD505-2E9C-101B-9397-08002B2CF9AE}" pid="5" name="skgMailId">
    <vt:lpwstr>1</vt:lpwstr>
  </property>
</Properties>
</file>