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395" w:rsidRDefault="006F262E">
      <w:pPr>
        <w:autoSpaceDE w:val="0"/>
        <w:autoSpaceDN w:val="0"/>
        <w:adjustRightInd w:val="0"/>
        <w:spacing w:line="360" w:lineRule="auto"/>
        <w:jc w:val="center"/>
        <w:rPr>
          <w:rFonts w:ascii="宋体" w:hAnsi="宋体" w:cs="SimSun,Bold"/>
          <w:b/>
          <w:bCs/>
          <w:kern w:val="0"/>
          <w:sz w:val="32"/>
          <w:szCs w:val="32"/>
        </w:rPr>
      </w:pPr>
      <w:r>
        <w:rPr>
          <w:rFonts w:ascii="宋体" w:hAnsi="宋体" w:cs="SimSun,Bold" w:hint="eastAsia"/>
          <w:b/>
          <w:bCs/>
          <w:kern w:val="0"/>
          <w:sz w:val="32"/>
          <w:szCs w:val="32"/>
        </w:rPr>
        <w:t>银河君润灵活配置混合型证券投资基金</w:t>
      </w:r>
      <w:r w:rsidR="00F62893">
        <w:rPr>
          <w:rFonts w:ascii="宋体" w:hAnsi="宋体" w:cs="SimSun,Bold" w:hint="eastAsia"/>
          <w:b/>
          <w:bCs/>
          <w:kern w:val="0"/>
          <w:sz w:val="32"/>
          <w:szCs w:val="32"/>
        </w:rPr>
        <w:t>摘牌公告</w:t>
      </w:r>
    </w:p>
    <w:p w:rsidR="00F62893" w:rsidRDefault="00F62893">
      <w:pPr>
        <w:autoSpaceDE w:val="0"/>
        <w:autoSpaceDN w:val="0"/>
        <w:adjustRightInd w:val="0"/>
        <w:spacing w:line="360" w:lineRule="auto"/>
        <w:ind w:firstLineChars="200" w:firstLine="480"/>
        <w:jc w:val="left"/>
        <w:rPr>
          <w:rFonts w:ascii="宋体" w:hAnsi="宋体" w:cs="宋体"/>
          <w:kern w:val="0"/>
          <w:sz w:val="24"/>
          <w:szCs w:val="24"/>
        </w:rPr>
      </w:pPr>
    </w:p>
    <w:p w:rsidR="00F62893" w:rsidRDefault="00622395" w:rsidP="000E140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根据《中华人民共和国证券投资基金法》《公开募集证券投资基金运作管理办法》《</w:t>
      </w:r>
      <w:r w:rsidR="006F262E">
        <w:rPr>
          <w:rFonts w:ascii="宋体" w:hAnsi="宋体" w:cs="宋体" w:hint="eastAsia"/>
          <w:kern w:val="0"/>
          <w:sz w:val="24"/>
        </w:rPr>
        <w:t>银河君润灵活配置混合型证券投资基金</w:t>
      </w:r>
      <w:r>
        <w:rPr>
          <w:rFonts w:ascii="宋体" w:hAnsi="宋体" w:cs="宋体" w:hint="eastAsia"/>
          <w:kern w:val="0"/>
          <w:sz w:val="24"/>
          <w:szCs w:val="24"/>
        </w:rPr>
        <w:t>基金合同》（以下简称“《基金合同》</w:t>
      </w:r>
      <w:r>
        <w:rPr>
          <w:rFonts w:ascii="宋体" w:hAnsi="宋体" w:cs="宋体"/>
          <w:kern w:val="0"/>
          <w:sz w:val="24"/>
          <w:szCs w:val="24"/>
        </w:rPr>
        <w:t>”</w:t>
      </w:r>
      <w:r>
        <w:rPr>
          <w:rFonts w:ascii="宋体" w:hAnsi="宋体" w:cs="宋体" w:hint="eastAsia"/>
          <w:kern w:val="0"/>
          <w:sz w:val="24"/>
          <w:szCs w:val="24"/>
        </w:rPr>
        <w:t>）</w:t>
      </w:r>
      <w:r w:rsidR="00F62893">
        <w:rPr>
          <w:rFonts w:ascii="宋体" w:hAnsi="宋体" w:cs="宋体" w:hint="eastAsia"/>
          <w:kern w:val="0"/>
          <w:sz w:val="24"/>
          <w:szCs w:val="24"/>
        </w:rPr>
        <w:t>《</w:t>
      </w:r>
      <w:r w:rsidR="00F62893" w:rsidRPr="00F62893">
        <w:rPr>
          <w:rFonts w:ascii="宋体" w:hAnsi="宋体" w:cs="宋体" w:hint="eastAsia"/>
          <w:kern w:val="0"/>
          <w:sz w:val="24"/>
          <w:szCs w:val="24"/>
        </w:rPr>
        <w:t>银河基金管理有限公司关于</w:t>
      </w:r>
      <w:r w:rsidR="006F262E">
        <w:rPr>
          <w:rFonts w:ascii="宋体" w:hAnsi="宋体" w:cs="宋体" w:hint="eastAsia"/>
          <w:kern w:val="0"/>
          <w:sz w:val="24"/>
          <w:szCs w:val="24"/>
        </w:rPr>
        <w:t>银河君润灵活配置混合型证券投资基金</w:t>
      </w:r>
      <w:r w:rsidR="00F62893" w:rsidRPr="00F62893">
        <w:rPr>
          <w:rFonts w:ascii="宋体" w:hAnsi="宋体" w:cs="宋体" w:hint="eastAsia"/>
          <w:kern w:val="0"/>
          <w:sz w:val="24"/>
          <w:szCs w:val="24"/>
        </w:rPr>
        <w:t>基金份额持有人大会表决结果暨决议生效的公告</w:t>
      </w:r>
      <w:r w:rsidR="00F62893">
        <w:rPr>
          <w:rFonts w:ascii="宋体" w:hAnsi="宋体" w:cs="宋体" w:hint="eastAsia"/>
          <w:kern w:val="0"/>
          <w:sz w:val="24"/>
          <w:szCs w:val="24"/>
        </w:rPr>
        <w:t>》《</w:t>
      </w:r>
      <w:r w:rsidR="006F262E">
        <w:rPr>
          <w:rFonts w:ascii="宋体" w:hAnsi="宋体" w:cs="宋体" w:hint="eastAsia"/>
          <w:kern w:val="0"/>
          <w:sz w:val="24"/>
          <w:szCs w:val="24"/>
        </w:rPr>
        <w:t>银河君润灵活配置混合型证券投资基金</w:t>
      </w:r>
      <w:r w:rsidR="00F62893" w:rsidRPr="00F62893">
        <w:rPr>
          <w:rFonts w:ascii="宋体" w:hAnsi="宋体" w:cs="宋体" w:hint="eastAsia"/>
          <w:kern w:val="0"/>
          <w:sz w:val="24"/>
          <w:szCs w:val="24"/>
        </w:rPr>
        <w:t>清算报告</w:t>
      </w:r>
      <w:r w:rsidR="00F62893">
        <w:rPr>
          <w:rFonts w:ascii="宋体" w:hAnsi="宋体" w:cs="宋体" w:hint="eastAsia"/>
          <w:kern w:val="0"/>
          <w:sz w:val="24"/>
          <w:szCs w:val="24"/>
        </w:rPr>
        <w:t>》</w:t>
      </w:r>
      <w:r>
        <w:rPr>
          <w:rFonts w:ascii="宋体" w:hAnsi="宋体" w:cs="宋体" w:hint="eastAsia"/>
          <w:kern w:val="0"/>
          <w:sz w:val="24"/>
          <w:szCs w:val="24"/>
        </w:rPr>
        <w:t>的有关规定，</w:t>
      </w:r>
      <w:r w:rsidR="006F262E">
        <w:rPr>
          <w:rFonts w:ascii="宋体" w:hAnsi="宋体" w:cs="宋体" w:hint="eastAsia"/>
          <w:kern w:val="0"/>
          <w:sz w:val="24"/>
        </w:rPr>
        <w:t>银河君润灵活配置混合型证券投资基金</w:t>
      </w:r>
      <w:r>
        <w:rPr>
          <w:rFonts w:ascii="宋体" w:hAnsi="宋体" w:cs="宋体" w:hint="eastAsia"/>
          <w:kern w:val="0"/>
          <w:sz w:val="24"/>
          <w:szCs w:val="24"/>
        </w:rPr>
        <w:t>（以下简称</w:t>
      </w:r>
      <w:r>
        <w:rPr>
          <w:rFonts w:ascii="宋体" w:hAnsi="宋体" w:cs="宋体"/>
          <w:kern w:val="0"/>
          <w:sz w:val="24"/>
          <w:szCs w:val="24"/>
        </w:rPr>
        <w:t>“</w:t>
      </w:r>
      <w:r>
        <w:rPr>
          <w:rFonts w:ascii="宋体" w:hAnsi="宋体" w:cs="宋体" w:hint="eastAsia"/>
          <w:kern w:val="0"/>
          <w:sz w:val="24"/>
          <w:szCs w:val="24"/>
        </w:rPr>
        <w:t>本基金</w:t>
      </w:r>
      <w:r>
        <w:rPr>
          <w:rFonts w:ascii="宋体" w:hAnsi="宋体" w:cs="宋体"/>
          <w:kern w:val="0"/>
          <w:sz w:val="24"/>
          <w:szCs w:val="24"/>
        </w:rPr>
        <w:t>”</w:t>
      </w:r>
      <w:r>
        <w:rPr>
          <w:rFonts w:ascii="宋体" w:hAnsi="宋体" w:cs="宋体" w:hint="eastAsia"/>
          <w:kern w:val="0"/>
          <w:sz w:val="24"/>
          <w:szCs w:val="24"/>
        </w:rPr>
        <w:t>）</w:t>
      </w:r>
      <w:r w:rsidR="00F62893">
        <w:rPr>
          <w:rFonts w:ascii="宋体" w:hAnsi="宋体" w:cs="宋体" w:hint="eastAsia"/>
          <w:kern w:val="0"/>
          <w:sz w:val="24"/>
          <w:szCs w:val="24"/>
        </w:rPr>
        <w:t>基金管理人银河基金管理有限公司</w:t>
      </w:r>
      <w:r w:rsidR="000036EE">
        <w:rPr>
          <w:rFonts w:ascii="宋体" w:hAnsi="宋体" w:cs="宋体" w:hint="eastAsia"/>
          <w:kern w:val="0"/>
          <w:sz w:val="24"/>
          <w:szCs w:val="24"/>
        </w:rPr>
        <w:t>（以下简称“本基金管理人”）</w:t>
      </w:r>
      <w:r w:rsidR="00F62893">
        <w:rPr>
          <w:rFonts w:ascii="宋体" w:hAnsi="宋体" w:cs="宋体" w:hint="eastAsia"/>
          <w:kern w:val="0"/>
          <w:sz w:val="24"/>
          <w:szCs w:val="24"/>
        </w:rPr>
        <w:t>已向上海证券交易所申请本基金摘牌，并获得上海证券交易所同意。现将本基金摘牌相关内容公告如下：</w:t>
      </w:r>
    </w:p>
    <w:p w:rsidR="00F62893" w:rsidRDefault="00F62893" w:rsidP="000E140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kern w:val="0"/>
          <w:sz w:val="24"/>
          <w:szCs w:val="24"/>
        </w:rPr>
        <w:t>一</w:t>
      </w:r>
      <w:r>
        <w:rPr>
          <w:rFonts w:ascii="宋体" w:hAnsi="宋体" w:cs="宋体" w:hint="eastAsia"/>
          <w:kern w:val="0"/>
          <w:sz w:val="24"/>
          <w:szCs w:val="24"/>
        </w:rPr>
        <w:t>、</w:t>
      </w:r>
      <w:r>
        <w:rPr>
          <w:rFonts w:ascii="宋体" w:hAnsi="宋体" w:cs="宋体"/>
          <w:kern w:val="0"/>
          <w:sz w:val="24"/>
          <w:szCs w:val="24"/>
        </w:rPr>
        <w:t>摘牌基金的基本信息</w:t>
      </w:r>
    </w:p>
    <w:p w:rsidR="00F62893" w:rsidRDefault="00F62893"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szCs w:val="24"/>
        </w:rPr>
        <w:t>基金名称：</w:t>
      </w:r>
      <w:r w:rsidR="006F262E">
        <w:rPr>
          <w:rFonts w:ascii="宋体" w:hAnsi="宋体" w:cs="宋体" w:hint="eastAsia"/>
          <w:kern w:val="0"/>
          <w:sz w:val="24"/>
        </w:rPr>
        <w:t>银河君润灵活配置混合型证券投资基金</w:t>
      </w:r>
    </w:p>
    <w:p w:rsidR="00F62893" w:rsidRDefault="00F62893"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kern w:val="0"/>
          <w:sz w:val="24"/>
        </w:rPr>
        <w:t>基金简称</w:t>
      </w:r>
      <w:r>
        <w:rPr>
          <w:rFonts w:ascii="宋体" w:hAnsi="宋体" w:cs="宋体" w:hint="eastAsia"/>
          <w:kern w:val="0"/>
          <w:sz w:val="24"/>
        </w:rPr>
        <w:t>：</w:t>
      </w:r>
      <w:r w:rsidR="006030CB" w:rsidRPr="006030CB">
        <w:rPr>
          <w:rFonts w:ascii="宋体" w:hAnsi="宋体" w:cs="宋体" w:hint="eastAsia"/>
          <w:kern w:val="0"/>
          <w:sz w:val="24"/>
        </w:rPr>
        <w:t>银河</w:t>
      </w:r>
      <w:r w:rsidR="00A03D98">
        <w:rPr>
          <w:rFonts w:ascii="宋体" w:hAnsi="宋体" w:cs="宋体" w:hint="eastAsia"/>
          <w:kern w:val="0"/>
          <w:sz w:val="24"/>
        </w:rPr>
        <w:t>君</w:t>
      </w:r>
      <w:r w:rsidR="006F262E">
        <w:rPr>
          <w:rFonts w:ascii="宋体" w:hAnsi="宋体" w:cs="宋体" w:hint="eastAsia"/>
          <w:kern w:val="0"/>
          <w:sz w:val="24"/>
        </w:rPr>
        <w:t>润</w:t>
      </w:r>
      <w:r w:rsidR="006030CB" w:rsidRPr="006030CB">
        <w:rPr>
          <w:rFonts w:ascii="宋体" w:hAnsi="宋体" w:cs="宋体" w:hint="eastAsia"/>
          <w:kern w:val="0"/>
          <w:sz w:val="24"/>
        </w:rPr>
        <w:t>混合</w:t>
      </w:r>
    </w:p>
    <w:p w:rsidR="00861A9A" w:rsidRDefault="00861A9A" w:rsidP="000E1403">
      <w:pPr>
        <w:autoSpaceDE w:val="0"/>
        <w:autoSpaceDN w:val="0"/>
        <w:adjustRightInd w:val="0"/>
        <w:spacing w:line="360" w:lineRule="auto"/>
        <w:ind w:firstLineChars="200" w:firstLine="480"/>
        <w:jc w:val="left"/>
        <w:rPr>
          <w:rFonts w:ascii="宋体" w:hAnsi="宋体" w:cs="宋体" w:hint="eastAsia"/>
          <w:kern w:val="0"/>
          <w:sz w:val="24"/>
        </w:rPr>
      </w:pPr>
      <w:r>
        <w:rPr>
          <w:rFonts w:ascii="宋体" w:hAnsi="宋体" w:cs="宋体"/>
          <w:kern w:val="0"/>
          <w:sz w:val="24"/>
        </w:rPr>
        <w:t>A类基金代码</w:t>
      </w:r>
      <w:r>
        <w:rPr>
          <w:rFonts w:ascii="宋体" w:hAnsi="宋体" w:cs="宋体" w:hint="eastAsia"/>
          <w:kern w:val="0"/>
          <w:sz w:val="24"/>
        </w:rPr>
        <w:t>：</w:t>
      </w:r>
      <w:r w:rsidR="0079788E">
        <w:rPr>
          <w:rFonts w:ascii="宋体" w:hAnsi="宋体" w:cs="宋体" w:hint="eastAsia"/>
          <w:kern w:val="0"/>
          <w:sz w:val="24"/>
        </w:rPr>
        <w:t>5196</w:t>
      </w:r>
      <w:r w:rsidR="00A03D98">
        <w:rPr>
          <w:rFonts w:ascii="宋体" w:hAnsi="宋体" w:cs="宋体"/>
          <w:kern w:val="0"/>
          <w:sz w:val="24"/>
        </w:rPr>
        <w:t>2</w:t>
      </w:r>
      <w:r w:rsidR="006F262E">
        <w:rPr>
          <w:rFonts w:ascii="宋体" w:hAnsi="宋体" w:cs="宋体"/>
          <w:kern w:val="0"/>
          <w:sz w:val="24"/>
        </w:rPr>
        <w:t>7</w:t>
      </w:r>
      <w:r>
        <w:rPr>
          <w:rFonts w:ascii="宋体" w:hAnsi="宋体" w:cs="宋体" w:hint="eastAsia"/>
          <w:kern w:val="0"/>
          <w:sz w:val="24"/>
        </w:rPr>
        <w:t>（上交所简称：</w:t>
      </w:r>
      <w:r w:rsidR="006F262E">
        <w:rPr>
          <w:rFonts w:ascii="宋体" w:hAnsi="宋体" w:cs="宋体" w:hint="eastAsia"/>
          <w:kern w:val="0"/>
          <w:sz w:val="24"/>
        </w:rPr>
        <w:t>君润</w:t>
      </w:r>
      <w:r>
        <w:rPr>
          <w:rFonts w:ascii="宋体" w:hAnsi="宋体" w:cs="宋体" w:hint="eastAsia"/>
          <w:kern w:val="0"/>
          <w:sz w:val="24"/>
        </w:rPr>
        <w:t>A）</w:t>
      </w:r>
    </w:p>
    <w:p w:rsidR="00861A9A" w:rsidRDefault="00861A9A"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kern w:val="0"/>
          <w:sz w:val="24"/>
        </w:rPr>
        <w:t>C类基金代码</w:t>
      </w:r>
      <w:r>
        <w:rPr>
          <w:rFonts w:ascii="宋体" w:hAnsi="宋体" w:cs="宋体" w:hint="eastAsia"/>
          <w:kern w:val="0"/>
          <w:sz w:val="24"/>
        </w:rPr>
        <w:t>：</w:t>
      </w:r>
      <w:r w:rsidR="0079788E">
        <w:rPr>
          <w:rFonts w:ascii="宋体" w:hAnsi="宋体" w:cs="宋体" w:hint="eastAsia"/>
          <w:kern w:val="0"/>
          <w:sz w:val="24"/>
        </w:rPr>
        <w:t>5196</w:t>
      </w:r>
      <w:r w:rsidR="00A03D98">
        <w:rPr>
          <w:rFonts w:ascii="宋体" w:hAnsi="宋体" w:cs="宋体"/>
          <w:kern w:val="0"/>
          <w:sz w:val="24"/>
        </w:rPr>
        <w:t>2</w:t>
      </w:r>
      <w:r w:rsidR="006F262E">
        <w:rPr>
          <w:rFonts w:ascii="宋体" w:hAnsi="宋体" w:cs="宋体"/>
          <w:kern w:val="0"/>
          <w:sz w:val="24"/>
        </w:rPr>
        <w:t>8</w:t>
      </w:r>
      <w:r>
        <w:rPr>
          <w:rFonts w:ascii="宋体" w:hAnsi="宋体" w:cs="宋体" w:hint="eastAsia"/>
          <w:kern w:val="0"/>
          <w:sz w:val="24"/>
        </w:rPr>
        <w:t>（上交所简称：</w:t>
      </w:r>
      <w:r w:rsidR="006F262E">
        <w:rPr>
          <w:rFonts w:ascii="宋体" w:hAnsi="宋体" w:cs="宋体" w:hint="eastAsia"/>
          <w:kern w:val="0"/>
          <w:sz w:val="24"/>
        </w:rPr>
        <w:t>君润</w:t>
      </w:r>
      <w:r w:rsidR="00206414">
        <w:rPr>
          <w:rFonts w:ascii="宋体" w:hAnsi="宋体" w:cs="宋体" w:hint="eastAsia"/>
          <w:kern w:val="0"/>
          <w:sz w:val="24"/>
        </w:rPr>
        <w:t>C</w:t>
      </w:r>
      <w:r>
        <w:rPr>
          <w:rFonts w:ascii="宋体" w:hAnsi="宋体" w:cs="宋体" w:hint="eastAsia"/>
          <w:kern w:val="0"/>
          <w:sz w:val="24"/>
        </w:rPr>
        <w:t>）</w:t>
      </w:r>
    </w:p>
    <w:p w:rsidR="00861A9A" w:rsidRDefault="00861A9A"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kern w:val="0"/>
          <w:sz w:val="24"/>
        </w:rPr>
        <w:t>基金运作方式</w:t>
      </w:r>
      <w:r>
        <w:rPr>
          <w:rFonts w:ascii="宋体" w:hAnsi="宋体" w:cs="宋体" w:hint="eastAsia"/>
          <w:kern w:val="0"/>
          <w:sz w:val="24"/>
        </w:rPr>
        <w:t>：</w:t>
      </w:r>
      <w:r w:rsidRPr="00861A9A">
        <w:rPr>
          <w:rFonts w:ascii="宋体" w:hAnsi="宋体" w:cs="宋体" w:hint="eastAsia"/>
          <w:kern w:val="0"/>
          <w:sz w:val="24"/>
        </w:rPr>
        <w:t>契约型开放式</w:t>
      </w:r>
    </w:p>
    <w:p w:rsidR="00861A9A" w:rsidRDefault="00861A9A"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摘牌时间：本基金将于</w:t>
      </w:r>
      <w:r w:rsidR="00967319" w:rsidRPr="00163725">
        <w:rPr>
          <w:rFonts w:ascii="宋体" w:hAnsi="宋体" w:cs="宋体" w:hint="eastAsia"/>
          <w:kern w:val="0"/>
          <w:sz w:val="24"/>
        </w:rPr>
        <w:t>20</w:t>
      </w:r>
      <w:r w:rsidR="00967319">
        <w:rPr>
          <w:rFonts w:ascii="宋体" w:hAnsi="宋体" w:cs="宋体"/>
          <w:kern w:val="0"/>
          <w:sz w:val="24"/>
        </w:rPr>
        <w:t>2</w:t>
      </w:r>
      <w:r w:rsidR="00210591">
        <w:rPr>
          <w:rFonts w:ascii="宋体" w:hAnsi="宋体" w:cs="宋体"/>
          <w:kern w:val="0"/>
          <w:sz w:val="24"/>
        </w:rPr>
        <w:t>5</w:t>
      </w:r>
      <w:r w:rsidR="00967319" w:rsidRPr="00163725">
        <w:rPr>
          <w:rFonts w:ascii="宋体" w:hAnsi="宋体" w:cs="宋体" w:hint="eastAsia"/>
          <w:kern w:val="0"/>
          <w:sz w:val="24"/>
        </w:rPr>
        <w:t>年</w:t>
      </w:r>
      <w:r w:rsidR="00AA5D6D">
        <w:rPr>
          <w:rFonts w:ascii="宋体" w:hAnsi="宋体" w:cs="宋体"/>
          <w:kern w:val="0"/>
          <w:sz w:val="24"/>
        </w:rPr>
        <w:t>12</w:t>
      </w:r>
      <w:r w:rsidR="00967319" w:rsidRPr="00163725">
        <w:rPr>
          <w:rFonts w:ascii="宋体" w:hAnsi="宋体" w:cs="宋体" w:hint="eastAsia"/>
          <w:kern w:val="0"/>
          <w:sz w:val="24"/>
        </w:rPr>
        <w:t>月</w:t>
      </w:r>
      <w:r w:rsidR="00AA5D6D">
        <w:rPr>
          <w:rFonts w:ascii="宋体" w:hAnsi="宋体" w:cs="宋体"/>
          <w:kern w:val="0"/>
          <w:sz w:val="24"/>
        </w:rPr>
        <w:t>17</w:t>
      </w:r>
      <w:r w:rsidRPr="00163725">
        <w:rPr>
          <w:rFonts w:ascii="宋体" w:hAnsi="宋体" w:cs="宋体" w:hint="eastAsia"/>
          <w:kern w:val="0"/>
          <w:sz w:val="24"/>
        </w:rPr>
        <w:t>日</w:t>
      </w:r>
      <w:r>
        <w:rPr>
          <w:rFonts w:ascii="宋体" w:hAnsi="宋体" w:cs="宋体" w:hint="eastAsia"/>
          <w:kern w:val="0"/>
          <w:sz w:val="24"/>
        </w:rPr>
        <w:t>收盘后在上海证券交易所摘牌</w:t>
      </w:r>
    </w:p>
    <w:p w:rsidR="00861A9A" w:rsidRDefault="00861A9A"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kern w:val="0"/>
          <w:sz w:val="24"/>
        </w:rPr>
        <w:t>二</w:t>
      </w:r>
      <w:r>
        <w:rPr>
          <w:rFonts w:ascii="宋体" w:hAnsi="宋体" w:cs="宋体" w:hint="eastAsia"/>
          <w:kern w:val="0"/>
          <w:sz w:val="24"/>
        </w:rPr>
        <w:t>、</w:t>
      </w:r>
      <w:r>
        <w:rPr>
          <w:rFonts w:ascii="宋体" w:hAnsi="宋体" w:cs="宋体"/>
          <w:kern w:val="0"/>
          <w:sz w:val="24"/>
        </w:rPr>
        <w:t>有关基金摘牌决定的主要内容</w:t>
      </w:r>
    </w:p>
    <w:p w:rsidR="000E1403" w:rsidRDefault="006F262E"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银河君润灵活配置混合型证券投资基金</w:t>
      </w:r>
      <w:r w:rsidR="00861A9A" w:rsidRPr="000E1403">
        <w:rPr>
          <w:rFonts w:ascii="宋体" w:hAnsi="宋体" w:cs="宋体" w:hint="eastAsia"/>
          <w:kern w:val="0"/>
          <w:sz w:val="24"/>
        </w:rPr>
        <w:t>基金份额持有人大会以通讯方式召开，大会投票表决起止时间为自</w:t>
      </w:r>
      <w:r w:rsidR="00723FA5">
        <w:rPr>
          <w:rFonts w:ascii="宋体" w:hAnsi="宋体" w:cs="宋体"/>
          <w:color w:val="333333"/>
          <w:kern w:val="0"/>
          <w:sz w:val="24"/>
          <w:szCs w:val="24"/>
        </w:rPr>
        <w:t>2025年8月26日至2025年9月22日</w:t>
      </w:r>
      <w:r w:rsidR="00861A9A" w:rsidRPr="00861A9A">
        <w:rPr>
          <w:rFonts w:ascii="宋体" w:hAnsi="宋体" w:cs="宋体" w:hint="eastAsia"/>
          <w:kern w:val="0"/>
          <w:sz w:val="24"/>
        </w:rPr>
        <w:t>17:00时止</w:t>
      </w:r>
      <w:r w:rsidR="00861A9A" w:rsidRPr="000E1403">
        <w:rPr>
          <w:rFonts w:ascii="宋体" w:hAnsi="宋体" w:cs="宋体" w:hint="eastAsia"/>
          <w:kern w:val="0"/>
          <w:sz w:val="24"/>
        </w:rPr>
        <w:t>。本次持有人大会于</w:t>
      </w:r>
      <w:r w:rsidR="0079788E" w:rsidRPr="00206414">
        <w:rPr>
          <w:rFonts w:ascii="宋体" w:hAnsi="宋体" w:cs="宋体" w:hint="eastAsia"/>
          <w:kern w:val="0"/>
          <w:sz w:val="24"/>
        </w:rPr>
        <w:t>20</w:t>
      </w:r>
      <w:r w:rsidR="0079788E">
        <w:rPr>
          <w:rFonts w:ascii="宋体" w:hAnsi="宋体" w:cs="宋体"/>
          <w:kern w:val="0"/>
          <w:sz w:val="24"/>
        </w:rPr>
        <w:t>2</w:t>
      </w:r>
      <w:r w:rsidR="00210591">
        <w:rPr>
          <w:rFonts w:ascii="宋体" w:hAnsi="宋体" w:cs="宋体"/>
          <w:kern w:val="0"/>
          <w:sz w:val="24"/>
        </w:rPr>
        <w:t>5</w:t>
      </w:r>
      <w:r w:rsidR="00206414" w:rsidRPr="00206414">
        <w:rPr>
          <w:rFonts w:ascii="宋体" w:hAnsi="宋体" w:cs="宋体" w:hint="eastAsia"/>
          <w:kern w:val="0"/>
          <w:sz w:val="24"/>
        </w:rPr>
        <w:t>年</w:t>
      </w:r>
      <w:r w:rsidR="00723FA5">
        <w:rPr>
          <w:rFonts w:ascii="宋体" w:hAnsi="宋体" w:cs="宋体"/>
          <w:kern w:val="0"/>
          <w:sz w:val="24"/>
        </w:rPr>
        <w:t>9</w:t>
      </w:r>
      <w:r w:rsidR="00206414" w:rsidRPr="00206414">
        <w:rPr>
          <w:rFonts w:ascii="宋体" w:hAnsi="宋体" w:cs="宋体" w:hint="eastAsia"/>
          <w:kern w:val="0"/>
          <w:sz w:val="24"/>
        </w:rPr>
        <w:t>月</w:t>
      </w:r>
      <w:r w:rsidR="00723FA5">
        <w:rPr>
          <w:rFonts w:ascii="宋体" w:hAnsi="宋体" w:cs="宋体"/>
          <w:kern w:val="0"/>
          <w:sz w:val="24"/>
        </w:rPr>
        <w:t>23</w:t>
      </w:r>
      <w:r w:rsidR="00206414" w:rsidRPr="00206414">
        <w:rPr>
          <w:rFonts w:ascii="宋体" w:hAnsi="宋体" w:cs="宋体" w:hint="eastAsia"/>
          <w:kern w:val="0"/>
          <w:sz w:val="24"/>
        </w:rPr>
        <w:t>日</w:t>
      </w:r>
      <w:r w:rsidR="00861A9A" w:rsidRPr="000E1403">
        <w:rPr>
          <w:rFonts w:ascii="宋体" w:hAnsi="宋体" w:cs="宋体" w:hint="eastAsia"/>
          <w:kern w:val="0"/>
          <w:sz w:val="24"/>
        </w:rPr>
        <w:t>进行了计票，会议审议通过了</w:t>
      </w:r>
      <w:r w:rsidR="00861A9A" w:rsidRPr="00861A9A">
        <w:rPr>
          <w:rFonts w:ascii="宋体" w:hAnsi="宋体" w:cs="宋体" w:hint="eastAsia"/>
          <w:kern w:val="0"/>
          <w:sz w:val="24"/>
        </w:rPr>
        <w:t>《关于终止</w:t>
      </w:r>
      <w:r>
        <w:rPr>
          <w:rFonts w:ascii="宋体" w:hAnsi="宋体" w:cs="宋体" w:hint="eastAsia"/>
          <w:kern w:val="0"/>
          <w:sz w:val="24"/>
        </w:rPr>
        <w:t>银河君润灵活配置混合型证券投资基金</w:t>
      </w:r>
      <w:r w:rsidR="00861A9A" w:rsidRPr="00861A9A">
        <w:rPr>
          <w:rFonts w:ascii="宋体" w:hAnsi="宋体" w:cs="宋体" w:hint="eastAsia"/>
          <w:kern w:val="0"/>
          <w:sz w:val="24"/>
        </w:rPr>
        <w:t>基金合同有关事项的议案》</w:t>
      </w:r>
      <w:r w:rsidR="00861A9A" w:rsidRPr="000E1403">
        <w:rPr>
          <w:rFonts w:ascii="宋体" w:hAnsi="宋体" w:cs="宋体" w:hint="eastAsia"/>
          <w:kern w:val="0"/>
          <w:sz w:val="24"/>
        </w:rPr>
        <w:t>，决定终止《基金合同》。本基金于</w:t>
      </w:r>
      <w:r w:rsidR="0079788E" w:rsidRPr="00206414">
        <w:rPr>
          <w:rFonts w:ascii="宋体" w:hAnsi="宋体" w:cs="宋体" w:hint="eastAsia"/>
          <w:kern w:val="0"/>
          <w:sz w:val="24"/>
        </w:rPr>
        <w:t>20</w:t>
      </w:r>
      <w:r w:rsidR="0079788E">
        <w:rPr>
          <w:rFonts w:ascii="宋体" w:hAnsi="宋体" w:cs="宋体"/>
          <w:kern w:val="0"/>
          <w:sz w:val="24"/>
        </w:rPr>
        <w:t>2</w:t>
      </w:r>
      <w:r w:rsidR="00210591">
        <w:rPr>
          <w:rFonts w:ascii="宋体" w:hAnsi="宋体" w:cs="宋体"/>
          <w:kern w:val="0"/>
          <w:sz w:val="24"/>
        </w:rPr>
        <w:t>5</w:t>
      </w:r>
      <w:r w:rsidR="00206414" w:rsidRPr="00206414">
        <w:rPr>
          <w:rFonts w:ascii="宋体" w:hAnsi="宋体" w:cs="宋体" w:hint="eastAsia"/>
          <w:kern w:val="0"/>
          <w:sz w:val="24"/>
        </w:rPr>
        <w:t>年</w:t>
      </w:r>
      <w:r w:rsidR="00723FA5">
        <w:rPr>
          <w:rFonts w:ascii="宋体" w:hAnsi="宋体" w:cs="宋体"/>
          <w:kern w:val="0"/>
          <w:sz w:val="24"/>
        </w:rPr>
        <w:t>9</w:t>
      </w:r>
      <w:r w:rsidR="00206414" w:rsidRPr="00206414">
        <w:rPr>
          <w:rFonts w:ascii="宋体" w:hAnsi="宋体" w:cs="宋体" w:hint="eastAsia"/>
          <w:kern w:val="0"/>
          <w:sz w:val="24"/>
        </w:rPr>
        <w:t>月</w:t>
      </w:r>
      <w:r w:rsidR="00723FA5">
        <w:rPr>
          <w:rFonts w:ascii="宋体" w:hAnsi="宋体" w:cs="宋体"/>
          <w:kern w:val="0"/>
          <w:sz w:val="24"/>
        </w:rPr>
        <w:t>25</w:t>
      </w:r>
      <w:r w:rsidR="00206414" w:rsidRPr="00206414">
        <w:rPr>
          <w:rFonts w:ascii="宋体" w:hAnsi="宋体" w:cs="宋体" w:hint="eastAsia"/>
          <w:kern w:val="0"/>
          <w:sz w:val="24"/>
        </w:rPr>
        <w:t>日</w:t>
      </w:r>
      <w:r w:rsidR="00861A9A" w:rsidRPr="000E1403">
        <w:rPr>
          <w:rFonts w:ascii="宋体" w:hAnsi="宋体" w:cs="宋体" w:hint="eastAsia"/>
          <w:kern w:val="0"/>
          <w:sz w:val="24"/>
        </w:rPr>
        <w:t>进入清算期，基金财产清算小组履行了基金财产清算程序，并已在指定媒介发布《</w:t>
      </w:r>
      <w:r>
        <w:rPr>
          <w:rFonts w:ascii="宋体" w:hAnsi="宋体" w:cs="宋体" w:hint="eastAsia"/>
          <w:kern w:val="0"/>
          <w:sz w:val="24"/>
        </w:rPr>
        <w:t>银河君润灵活配置混合型证券投资基金</w:t>
      </w:r>
      <w:r w:rsidR="00861A9A" w:rsidRPr="00861A9A">
        <w:rPr>
          <w:rFonts w:ascii="宋体" w:hAnsi="宋体" w:cs="宋体" w:hint="eastAsia"/>
          <w:kern w:val="0"/>
          <w:sz w:val="24"/>
        </w:rPr>
        <w:t>清算报告</w:t>
      </w:r>
      <w:r w:rsidR="00861A9A" w:rsidRPr="000E1403">
        <w:rPr>
          <w:rFonts w:ascii="宋体" w:hAnsi="宋体" w:cs="宋体" w:hint="eastAsia"/>
          <w:kern w:val="0"/>
          <w:sz w:val="24"/>
        </w:rPr>
        <w:t>》。本基金基金管理人向上海证券交易所申请本基金于</w:t>
      </w:r>
      <w:r w:rsidR="00967319" w:rsidRPr="00163725">
        <w:rPr>
          <w:rFonts w:ascii="宋体" w:hAnsi="宋体" w:cs="宋体"/>
          <w:kern w:val="0"/>
          <w:sz w:val="24"/>
        </w:rPr>
        <w:t>20</w:t>
      </w:r>
      <w:r w:rsidR="00967319">
        <w:rPr>
          <w:rFonts w:ascii="宋体" w:hAnsi="宋体" w:cs="宋体"/>
          <w:kern w:val="0"/>
          <w:sz w:val="24"/>
        </w:rPr>
        <w:t>2</w:t>
      </w:r>
      <w:r w:rsidR="00210591">
        <w:rPr>
          <w:rFonts w:ascii="宋体" w:hAnsi="宋体" w:cs="宋体"/>
          <w:kern w:val="0"/>
          <w:sz w:val="24"/>
        </w:rPr>
        <w:t>5</w:t>
      </w:r>
      <w:r w:rsidR="00967319" w:rsidRPr="00163725">
        <w:rPr>
          <w:rFonts w:ascii="宋体" w:hAnsi="宋体" w:cs="宋体" w:hint="eastAsia"/>
          <w:kern w:val="0"/>
          <w:sz w:val="24"/>
        </w:rPr>
        <w:t>年</w:t>
      </w:r>
      <w:r w:rsidR="00AA5D6D">
        <w:rPr>
          <w:rFonts w:ascii="宋体" w:hAnsi="宋体" w:cs="宋体"/>
          <w:kern w:val="0"/>
          <w:sz w:val="24"/>
        </w:rPr>
        <w:t>12</w:t>
      </w:r>
      <w:r w:rsidR="00967319" w:rsidRPr="00163725">
        <w:rPr>
          <w:rFonts w:ascii="宋体" w:hAnsi="宋体" w:cs="宋体" w:hint="eastAsia"/>
          <w:kern w:val="0"/>
          <w:sz w:val="24"/>
        </w:rPr>
        <w:t>月</w:t>
      </w:r>
      <w:r w:rsidR="00AA5D6D">
        <w:rPr>
          <w:rFonts w:ascii="宋体" w:hAnsi="宋体" w:cs="宋体"/>
          <w:kern w:val="0"/>
          <w:sz w:val="24"/>
        </w:rPr>
        <w:t>17</w:t>
      </w:r>
      <w:r w:rsidR="00861A9A" w:rsidRPr="00163725">
        <w:rPr>
          <w:rFonts w:ascii="宋体" w:hAnsi="宋体" w:cs="宋体" w:hint="eastAsia"/>
          <w:kern w:val="0"/>
          <w:sz w:val="24"/>
        </w:rPr>
        <w:t>日收盘后</w:t>
      </w:r>
      <w:r w:rsidR="00861A9A" w:rsidRPr="000E1403">
        <w:rPr>
          <w:rFonts w:ascii="宋体" w:hAnsi="宋体" w:cs="宋体" w:hint="eastAsia"/>
          <w:kern w:val="0"/>
          <w:sz w:val="24"/>
        </w:rPr>
        <w:t>摘牌，获得上海证券交易所同意。本基金在上海证券交易所摘牌后，投资者将无法在上海证券交易所查询到本基金的信息或办理本基金基金份额的申购、赎回等相关业务，由此给投资者带来</w:t>
      </w:r>
      <w:r w:rsidR="00861A9A" w:rsidRPr="000E1403">
        <w:rPr>
          <w:rFonts w:ascii="宋体" w:hAnsi="宋体" w:cs="宋体" w:hint="eastAsia"/>
          <w:kern w:val="0"/>
          <w:sz w:val="24"/>
        </w:rPr>
        <w:lastRenderedPageBreak/>
        <w:t>的不便，敬请注意。</w:t>
      </w:r>
    </w:p>
    <w:p w:rsidR="000E1403" w:rsidRDefault="000E1403" w:rsidP="000E140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投资者可通过登录</w:t>
      </w:r>
      <w:r w:rsidRPr="000E1403">
        <w:rPr>
          <w:rFonts w:ascii="宋体" w:hAnsi="宋体" w:cs="宋体"/>
          <w:kern w:val="0"/>
          <w:sz w:val="24"/>
        </w:rPr>
        <w:t>本基金管理人网站</w:t>
      </w:r>
      <w:r>
        <w:rPr>
          <w:rFonts w:ascii="宋体" w:hAnsi="宋体" w:cs="宋体" w:hint="eastAsia"/>
          <w:kern w:val="0"/>
          <w:sz w:val="24"/>
        </w:rPr>
        <w:t>（</w:t>
      </w:r>
      <w:r w:rsidRPr="000E1403">
        <w:rPr>
          <w:rFonts w:ascii="宋体" w:hAnsi="宋体" w:cs="宋体"/>
          <w:kern w:val="0"/>
          <w:sz w:val="24"/>
        </w:rPr>
        <w:t>www.</w:t>
      </w:r>
      <w:r w:rsidR="0079788E">
        <w:rPr>
          <w:rFonts w:ascii="宋体" w:hAnsi="宋体" w:cs="宋体"/>
          <w:kern w:val="0"/>
          <w:sz w:val="24"/>
        </w:rPr>
        <w:t>cgf.cn</w:t>
      </w:r>
      <w:r>
        <w:rPr>
          <w:rFonts w:ascii="宋体" w:hAnsi="宋体" w:cs="宋体" w:hint="eastAsia"/>
          <w:kern w:val="0"/>
          <w:sz w:val="24"/>
        </w:rPr>
        <w:t>）或</w:t>
      </w:r>
      <w:r>
        <w:rPr>
          <w:rFonts w:ascii="宋体" w:hAnsi="宋体" w:cs="宋体"/>
          <w:kern w:val="0"/>
          <w:sz w:val="24"/>
        </w:rPr>
        <w:t>拨打</w:t>
      </w:r>
      <w:r w:rsidRPr="000E1403">
        <w:rPr>
          <w:rFonts w:ascii="宋体" w:hAnsi="宋体" w:cs="宋体"/>
          <w:kern w:val="0"/>
          <w:sz w:val="24"/>
        </w:rPr>
        <w:t>客户服务电话400-820-0860（免长途通话费）咨询</w:t>
      </w:r>
      <w:r>
        <w:rPr>
          <w:rFonts w:ascii="宋体" w:hAnsi="宋体" w:cs="宋体"/>
          <w:kern w:val="0"/>
          <w:sz w:val="24"/>
        </w:rPr>
        <w:t>相关信息</w:t>
      </w:r>
      <w:r w:rsidRPr="000E1403">
        <w:rPr>
          <w:rFonts w:ascii="宋体" w:hAnsi="宋体" w:cs="宋体"/>
          <w:kern w:val="0"/>
          <w:sz w:val="24"/>
        </w:rPr>
        <w:t>。</w:t>
      </w:r>
    </w:p>
    <w:p w:rsidR="00F62893" w:rsidRDefault="000E1403" w:rsidP="000E140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kern w:val="0"/>
          <w:sz w:val="24"/>
        </w:rPr>
        <w:t>特此公告</w:t>
      </w:r>
      <w:r>
        <w:rPr>
          <w:rFonts w:ascii="宋体" w:hAnsi="宋体" w:cs="宋体" w:hint="eastAsia"/>
          <w:kern w:val="0"/>
          <w:sz w:val="24"/>
        </w:rPr>
        <w:t>。</w:t>
      </w:r>
    </w:p>
    <w:p w:rsidR="00F62893" w:rsidRPr="000E1403" w:rsidRDefault="00F62893" w:rsidP="000E1403">
      <w:pPr>
        <w:autoSpaceDE w:val="0"/>
        <w:autoSpaceDN w:val="0"/>
        <w:adjustRightInd w:val="0"/>
        <w:spacing w:line="360" w:lineRule="auto"/>
        <w:ind w:firstLineChars="200" w:firstLine="480"/>
        <w:jc w:val="left"/>
        <w:rPr>
          <w:rFonts w:ascii="宋体" w:hAnsi="宋体" w:cs="宋体"/>
          <w:kern w:val="0"/>
          <w:sz w:val="24"/>
          <w:szCs w:val="24"/>
        </w:rPr>
      </w:pPr>
    </w:p>
    <w:p w:rsidR="00F62893" w:rsidRDefault="00F62893" w:rsidP="000E1403">
      <w:pPr>
        <w:autoSpaceDE w:val="0"/>
        <w:autoSpaceDN w:val="0"/>
        <w:adjustRightInd w:val="0"/>
        <w:spacing w:line="360" w:lineRule="auto"/>
        <w:ind w:firstLineChars="200" w:firstLine="480"/>
        <w:jc w:val="left"/>
        <w:rPr>
          <w:rFonts w:ascii="宋体" w:hAnsi="宋体" w:cs="宋体"/>
          <w:kern w:val="0"/>
          <w:sz w:val="24"/>
          <w:szCs w:val="24"/>
        </w:rPr>
      </w:pPr>
    </w:p>
    <w:p w:rsidR="00622395" w:rsidRDefault="00622395">
      <w:pPr>
        <w:autoSpaceDE w:val="0"/>
        <w:autoSpaceDN w:val="0"/>
        <w:adjustRightInd w:val="0"/>
        <w:spacing w:line="360" w:lineRule="auto"/>
        <w:jc w:val="left"/>
        <w:rPr>
          <w:rFonts w:ascii="宋体" w:hAnsi="宋体" w:cs="宋体"/>
          <w:kern w:val="0"/>
          <w:sz w:val="24"/>
          <w:szCs w:val="24"/>
        </w:rPr>
      </w:pPr>
    </w:p>
    <w:p w:rsidR="009A33D1" w:rsidRDefault="009A33D1">
      <w:pPr>
        <w:autoSpaceDE w:val="0"/>
        <w:autoSpaceDN w:val="0"/>
        <w:adjustRightInd w:val="0"/>
        <w:spacing w:line="360" w:lineRule="auto"/>
        <w:jc w:val="right"/>
        <w:rPr>
          <w:rFonts w:ascii="宋体" w:hAnsi="宋体" w:cs="宋体"/>
          <w:kern w:val="0"/>
          <w:sz w:val="24"/>
          <w:szCs w:val="24"/>
        </w:rPr>
      </w:pPr>
    </w:p>
    <w:p w:rsidR="00622395" w:rsidRDefault="00622395">
      <w:pPr>
        <w:autoSpaceDE w:val="0"/>
        <w:autoSpaceDN w:val="0"/>
        <w:adjustRightInd w:val="0"/>
        <w:spacing w:line="360" w:lineRule="auto"/>
        <w:jc w:val="right"/>
        <w:rPr>
          <w:rFonts w:ascii="宋体" w:hAnsi="宋体" w:cs="宋体"/>
          <w:kern w:val="0"/>
          <w:sz w:val="24"/>
          <w:szCs w:val="24"/>
        </w:rPr>
      </w:pPr>
      <w:r>
        <w:rPr>
          <w:rFonts w:ascii="宋体" w:hAnsi="宋体" w:cs="宋体" w:hint="eastAsia"/>
          <w:kern w:val="0"/>
          <w:sz w:val="24"/>
          <w:szCs w:val="24"/>
        </w:rPr>
        <w:t>银河基金管理有限公司</w:t>
      </w:r>
    </w:p>
    <w:p w:rsidR="00622395" w:rsidRDefault="00210591">
      <w:pPr>
        <w:autoSpaceDE w:val="0"/>
        <w:autoSpaceDN w:val="0"/>
        <w:adjustRightInd w:val="0"/>
        <w:spacing w:line="360" w:lineRule="auto"/>
        <w:jc w:val="righ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025</w:t>
      </w:r>
      <w:r w:rsidR="00622395">
        <w:rPr>
          <w:rFonts w:ascii="宋体" w:hAnsi="宋体" w:cs="宋体" w:hint="eastAsia"/>
          <w:kern w:val="0"/>
          <w:sz w:val="24"/>
          <w:szCs w:val="24"/>
        </w:rPr>
        <w:t>年</w:t>
      </w:r>
      <w:r w:rsidR="00AA5D6D">
        <w:rPr>
          <w:rFonts w:ascii="宋体" w:hAnsi="宋体" w:cs="宋体"/>
          <w:kern w:val="0"/>
          <w:sz w:val="24"/>
          <w:szCs w:val="24"/>
        </w:rPr>
        <w:t>12</w:t>
      </w:r>
      <w:r w:rsidR="0079788E">
        <w:rPr>
          <w:rFonts w:ascii="宋体" w:hAnsi="宋体" w:cs="宋体" w:hint="eastAsia"/>
          <w:kern w:val="0"/>
          <w:sz w:val="24"/>
          <w:szCs w:val="24"/>
        </w:rPr>
        <w:t>月</w:t>
      </w:r>
      <w:r w:rsidR="00AA5D6D">
        <w:rPr>
          <w:rFonts w:ascii="宋体" w:hAnsi="宋体" w:cs="宋体"/>
          <w:kern w:val="0"/>
          <w:sz w:val="24"/>
          <w:szCs w:val="24"/>
        </w:rPr>
        <w:t>15</w:t>
      </w:r>
      <w:r w:rsidR="0079788E">
        <w:rPr>
          <w:rFonts w:ascii="宋体" w:hAnsi="宋体" w:cs="宋体" w:hint="eastAsia"/>
          <w:kern w:val="0"/>
          <w:sz w:val="24"/>
          <w:szCs w:val="24"/>
        </w:rPr>
        <w:t>日</w:t>
      </w:r>
    </w:p>
    <w:p w:rsidR="000F4C53" w:rsidRPr="0079788E" w:rsidRDefault="000F4C53">
      <w:pPr>
        <w:autoSpaceDE w:val="0"/>
        <w:autoSpaceDN w:val="0"/>
        <w:adjustRightInd w:val="0"/>
        <w:spacing w:line="360" w:lineRule="auto"/>
        <w:jc w:val="left"/>
        <w:rPr>
          <w:rFonts w:ascii="宋体" w:hAnsi="宋体" w:cs="宋体" w:hint="eastAsia"/>
          <w:kern w:val="0"/>
          <w:sz w:val="24"/>
          <w:szCs w:val="24"/>
        </w:rPr>
      </w:pPr>
    </w:p>
    <w:p w:rsidR="000F4C53" w:rsidRPr="000F4C53" w:rsidRDefault="000F4C53">
      <w:pPr>
        <w:autoSpaceDE w:val="0"/>
        <w:autoSpaceDN w:val="0"/>
        <w:adjustRightInd w:val="0"/>
        <w:spacing w:line="360" w:lineRule="auto"/>
        <w:jc w:val="left"/>
        <w:rPr>
          <w:rFonts w:ascii="宋体" w:hAnsi="宋体"/>
        </w:rPr>
      </w:pPr>
    </w:p>
    <w:sectPr w:rsidR="000F4C53" w:rsidRPr="000F4C53">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D4A" w:rsidRDefault="00F97D4A">
      <w:pPr>
        <w:rPr>
          <w:sz w:val="18"/>
        </w:rPr>
      </w:pPr>
    </w:p>
  </w:endnote>
  <w:endnote w:type="continuationSeparator" w:id="0">
    <w:p w:rsidR="00F97D4A" w:rsidRDefault="00F97D4A">
      <w:pPr>
        <w:rPr>
          <w:sz w:val="18"/>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Bold">
    <w:altName w:val="方正舒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D4A" w:rsidRDefault="00F97D4A">
      <w:pPr>
        <w:rPr>
          <w:sz w:val="18"/>
        </w:rPr>
      </w:pPr>
    </w:p>
  </w:footnote>
  <w:footnote w:type="continuationSeparator" w:id="0">
    <w:p w:rsidR="00F97D4A" w:rsidRDefault="00F97D4A">
      <w:pPr>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95" w:rsidRDefault="0062239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5A74"/>
    <w:rsid w:val="000036EE"/>
    <w:rsid w:val="00004496"/>
    <w:rsid w:val="00060FD0"/>
    <w:rsid w:val="00066C7F"/>
    <w:rsid w:val="00080622"/>
    <w:rsid w:val="000809AE"/>
    <w:rsid w:val="00096A1B"/>
    <w:rsid w:val="000A5A44"/>
    <w:rsid w:val="000A69B4"/>
    <w:rsid w:val="000D308D"/>
    <w:rsid w:val="000E1403"/>
    <w:rsid w:val="000F4C53"/>
    <w:rsid w:val="0013248C"/>
    <w:rsid w:val="001348B6"/>
    <w:rsid w:val="00154BAA"/>
    <w:rsid w:val="00163725"/>
    <w:rsid w:val="001648EC"/>
    <w:rsid w:val="00193BFB"/>
    <w:rsid w:val="001B3D72"/>
    <w:rsid w:val="001C1085"/>
    <w:rsid w:val="001F1E5F"/>
    <w:rsid w:val="00206414"/>
    <w:rsid w:val="00210591"/>
    <w:rsid w:val="00214149"/>
    <w:rsid w:val="0023339F"/>
    <w:rsid w:val="00234153"/>
    <w:rsid w:val="00241012"/>
    <w:rsid w:val="00246FF3"/>
    <w:rsid w:val="00290490"/>
    <w:rsid w:val="002D6D2C"/>
    <w:rsid w:val="002E16C5"/>
    <w:rsid w:val="002F2720"/>
    <w:rsid w:val="0030124E"/>
    <w:rsid w:val="00306074"/>
    <w:rsid w:val="00314EAA"/>
    <w:rsid w:val="00317913"/>
    <w:rsid w:val="00333DFD"/>
    <w:rsid w:val="00383D6E"/>
    <w:rsid w:val="00397E8F"/>
    <w:rsid w:val="003C7013"/>
    <w:rsid w:val="003D30B6"/>
    <w:rsid w:val="004143D7"/>
    <w:rsid w:val="004345C4"/>
    <w:rsid w:val="004501EB"/>
    <w:rsid w:val="0046535E"/>
    <w:rsid w:val="004A652E"/>
    <w:rsid w:val="004C0BF1"/>
    <w:rsid w:val="004E411D"/>
    <w:rsid w:val="004F2B7E"/>
    <w:rsid w:val="0051515D"/>
    <w:rsid w:val="005171D7"/>
    <w:rsid w:val="00542C58"/>
    <w:rsid w:val="00550948"/>
    <w:rsid w:val="00560030"/>
    <w:rsid w:val="00567B5D"/>
    <w:rsid w:val="005977E4"/>
    <w:rsid w:val="00597D02"/>
    <w:rsid w:val="005B4A02"/>
    <w:rsid w:val="005C3AB7"/>
    <w:rsid w:val="005C5B55"/>
    <w:rsid w:val="005D292E"/>
    <w:rsid w:val="005E34B5"/>
    <w:rsid w:val="006030CB"/>
    <w:rsid w:val="00622395"/>
    <w:rsid w:val="00631795"/>
    <w:rsid w:val="006354E7"/>
    <w:rsid w:val="0064181D"/>
    <w:rsid w:val="00647095"/>
    <w:rsid w:val="00667DB0"/>
    <w:rsid w:val="00677A3A"/>
    <w:rsid w:val="006A7AD7"/>
    <w:rsid w:val="006B5324"/>
    <w:rsid w:val="006B7FA4"/>
    <w:rsid w:val="006C085A"/>
    <w:rsid w:val="006C1742"/>
    <w:rsid w:val="006D48C2"/>
    <w:rsid w:val="006D4C61"/>
    <w:rsid w:val="006E2471"/>
    <w:rsid w:val="006F262E"/>
    <w:rsid w:val="00716D6F"/>
    <w:rsid w:val="00721396"/>
    <w:rsid w:val="00723FA5"/>
    <w:rsid w:val="00734CCE"/>
    <w:rsid w:val="0075085C"/>
    <w:rsid w:val="00767F13"/>
    <w:rsid w:val="00771730"/>
    <w:rsid w:val="00775DC8"/>
    <w:rsid w:val="00791420"/>
    <w:rsid w:val="00795119"/>
    <w:rsid w:val="00795147"/>
    <w:rsid w:val="0079788E"/>
    <w:rsid w:val="007A467C"/>
    <w:rsid w:val="007E2C4F"/>
    <w:rsid w:val="00826C25"/>
    <w:rsid w:val="00846AAE"/>
    <w:rsid w:val="00861A9A"/>
    <w:rsid w:val="008803B3"/>
    <w:rsid w:val="00885575"/>
    <w:rsid w:val="008B4F1C"/>
    <w:rsid w:val="008C24E8"/>
    <w:rsid w:val="008D0909"/>
    <w:rsid w:val="008E1EB4"/>
    <w:rsid w:val="008F4B73"/>
    <w:rsid w:val="008F761D"/>
    <w:rsid w:val="00921BA0"/>
    <w:rsid w:val="00942761"/>
    <w:rsid w:val="00967319"/>
    <w:rsid w:val="0097241B"/>
    <w:rsid w:val="00975543"/>
    <w:rsid w:val="00992D7C"/>
    <w:rsid w:val="009A33D1"/>
    <w:rsid w:val="009F6A6E"/>
    <w:rsid w:val="00A03D98"/>
    <w:rsid w:val="00A04D23"/>
    <w:rsid w:val="00A11379"/>
    <w:rsid w:val="00A1213E"/>
    <w:rsid w:val="00A14135"/>
    <w:rsid w:val="00A155F9"/>
    <w:rsid w:val="00A20D4F"/>
    <w:rsid w:val="00A2184C"/>
    <w:rsid w:val="00A3603A"/>
    <w:rsid w:val="00A620D4"/>
    <w:rsid w:val="00A72043"/>
    <w:rsid w:val="00A74DEA"/>
    <w:rsid w:val="00A77264"/>
    <w:rsid w:val="00A84570"/>
    <w:rsid w:val="00A907E4"/>
    <w:rsid w:val="00A92518"/>
    <w:rsid w:val="00A93D76"/>
    <w:rsid w:val="00A95044"/>
    <w:rsid w:val="00AA4A1F"/>
    <w:rsid w:val="00AA524B"/>
    <w:rsid w:val="00AA5770"/>
    <w:rsid w:val="00AA5D6D"/>
    <w:rsid w:val="00AB49CC"/>
    <w:rsid w:val="00AC2A16"/>
    <w:rsid w:val="00AE7589"/>
    <w:rsid w:val="00AF425B"/>
    <w:rsid w:val="00AF4C8C"/>
    <w:rsid w:val="00AF7C64"/>
    <w:rsid w:val="00B0708B"/>
    <w:rsid w:val="00B13BEB"/>
    <w:rsid w:val="00B54991"/>
    <w:rsid w:val="00B6175C"/>
    <w:rsid w:val="00B8107D"/>
    <w:rsid w:val="00B8366A"/>
    <w:rsid w:val="00B93488"/>
    <w:rsid w:val="00B95B0F"/>
    <w:rsid w:val="00B9617F"/>
    <w:rsid w:val="00B97F50"/>
    <w:rsid w:val="00BC071B"/>
    <w:rsid w:val="00BC3D73"/>
    <w:rsid w:val="00C24CFA"/>
    <w:rsid w:val="00C275D9"/>
    <w:rsid w:val="00C31840"/>
    <w:rsid w:val="00C3669B"/>
    <w:rsid w:val="00C3693B"/>
    <w:rsid w:val="00C46070"/>
    <w:rsid w:val="00C46C89"/>
    <w:rsid w:val="00C57BAB"/>
    <w:rsid w:val="00C67F36"/>
    <w:rsid w:val="00C770F3"/>
    <w:rsid w:val="00C824DB"/>
    <w:rsid w:val="00C953BE"/>
    <w:rsid w:val="00CA7820"/>
    <w:rsid w:val="00CB0EE4"/>
    <w:rsid w:val="00CB7C39"/>
    <w:rsid w:val="00D04554"/>
    <w:rsid w:val="00D12721"/>
    <w:rsid w:val="00D1568D"/>
    <w:rsid w:val="00D4606B"/>
    <w:rsid w:val="00D80430"/>
    <w:rsid w:val="00D83281"/>
    <w:rsid w:val="00D83DCB"/>
    <w:rsid w:val="00D90640"/>
    <w:rsid w:val="00DA4D19"/>
    <w:rsid w:val="00DB65BB"/>
    <w:rsid w:val="00DE5885"/>
    <w:rsid w:val="00E04576"/>
    <w:rsid w:val="00E1271E"/>
    <w:rsid w:val="00E13255"/>
    <w:rsid w:val="00E56692"/>
    <w:rsid w:val="00E64954"/>
    <w:rsid w:val="00E67977"/>
    <w:rsid w:val="00E9729E"/>
    <w:rsid w:val="00EB6329"/>
    <w:rsid w:val="00EB7A4D"/>
    <w:rsid w:val="00EE3742"/>
    <w:rsid w:val="00F11805"/>
    <w:rsid w:val="00F25A74"/>
    <w:rsid w:val="00F32933"/>
    <w:rsid w:val="00F417FF"/>
    <w:rsid w:val="00F451E8"/>
    <w:rsid w:val="00F47AAC"/>
    <w:rsid w:val="00F62893"/>
    <w:rsid w:val="00F764E6"/>
    <w:rsid w:val="00F97D4A"/>
    <w:rsid w:val="00FB5CDB"/>
    <w:rsid w:val="00FD7B17"/>
    <w:rsid w:val="00FE6503"/>
    <w:rsid w:val="3F4104BF"/>
    <w:rsid w:val="44271E54"/>
    <w:rsid w:val="76BD61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uiPriority w:val="99"/>
    <w:semiHidden/>
    <w:qFormat/>
    <w:rPr>
      <w:b/>
      <w:bCs/>
      <w:kern w:val="2"/>
      <w:sz w:val="21"/>
      <w:szCs w:val="22"/>
    </w:rPr>
  </w:style>
  <w:style w:type="character" w:styleId="a4">
    <w:name w:val="annotation reference"/>
    <w:uiPriority w:val="99"/>
    <w:unhideWhenUsed/>
    <w:qFormat/>
    <w:rPr>
      <w:sz w:val="21"/>
      <w:szCs w:val="21"/>
    </w:rPr>
  </w:style>
  <w:style w:type="character" w:customStyle="1" w:styleId="Char0">
    <w:name w:val="页眉 Char"/>
    <w:link w:val="a5"/>
    <w:uiPriority w:val="99"/>
    <w:semiHidden/>
    <w:qFormat/>
    <w:rPr>
      <w:kern w:val="2"/>
      <w:sz w:val="18"/>
      <w:szCs w:val="18"/>
    </w:rPr>
  </w:style>
  <w:style w:type="character" w:customStyle="1" w:styleId="Char1">
    <w:name w:val="批注框文本 Char"/>
    <w:link w:val="a6"/>
    <w:uiPriority w:val="99"/>
    <w:semiHidden/>
    <w:qFormat/>
    <w:rPr>
      <w:kern w:val="2"/>
      <w:sz w:val="18"/>
      <w:szCs w:val="18"/>
    </w:rPr>
  </w:style>
  <w:style w:type="character" w:customStyle="1" w:styleId="Char2">
    <w:name w:val="页脚 Char"/>
    <w:link w:val="a7"/>
    <w:uiPriority w:val="99"/>
    <w:semiHidden/>
    <w:qFormat/>
    <w:rPr>
      <w:kern w:val="2"/>
      <w:sz w:val="18"/>
      <w:szCs w:val="18"/>
    </w:rPr>
  </w:style>
  <w:style w:type="character" w:customStyle="1" w:styleId="Char3">
    <w:name w:val="批注文字 Char"/>
    <w:link w:val="a8"/>
    <w:uiPriority w:val="99"/>
    <w:semiHidden/>
    <w:qFormat/>
    <w:rPr>
      <w:kern w:val="2"/>
      <w:sz w:val="21"/>
      <w:szCs w:val="22"/>
    </w:rPr>
  </w:style>
  <w:style w:type="paragraph" w:styleId="a7">
    <w:name w:val="footer"/>
    <w:basedOn w:val="a"/>
    <w:link w:val="Char2"/>
    <w:uiPriority w:val="99"/>
    <w:unhideWhenUsed/>
    <w:qFormat/>
    <w:pPr>
      <w:tabs>
        <w:tab w:val="center" w:pos="4153"/>
        <w:tab w:val="right" w:pos="8306"/>
      </w:tabs>
      <w:snapToGrid w:val="0"/>
      <w:jc w:val="left"/>
    </w:pPr>
    <w:rPr>
      <w:sz w:val="18"/>
      <w:szCs w:val="18"/>
      <w:lang/>
    </w:rPr>
  </w:style>
  <w:style w:type="paragraph" w:styleId="a3">
    <w:name w:val="annotation subject"/>
    <w:basedOn w:val="a8"/>
    <w:next w:val="a8"/>
    <w:link w:val="Char"/>
    <w:uiPriority w:val="99"/>
    <w:unhideWhenUsed/>
    <w:qFormat/>
    <w:rPr>
      <w:b/>
      <w:bCs/>
    </w:rPr>
  </w:style>
  <w:style w:type="paragraph" w:styleId="a6">
    <w:name w:val="Balloon Text"/>
    <w:basedOn w:val="a"/>
    <w:link w:val="Char1"/>
    <w:uiPriority w:val="99"/>
    <w:unhideWhenUsed/>
    <w:qFormat/>
    <w:rPr>
      <w:sz w:val="18"/>
      <w:szCs w:val="18"/>
      <w:lang/>
    </w:rPr>
  </w:style>
  <w:style w:type="paragraph" w:styleId="a8">
    <w:name w:val="annotation text"/>
    <w:basedOn w:val="a"/>
    <w:link w:val="Char3"/>
    <w:uiPriority w:val="99"/>
    <w:unhideWhenUsed/>
    <w:qFormat/>
    <w:pPr>
      <w:jc w:val="left"/>
    </w:pPr>
    <w:rPr>
      <w:lang/>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lang/>
    </w:rPr>
  </w:style>
  <w:style w:type="paragraph" w:customStyle="1" w:styleId="CharChar5CharChar">
    <w:name w:val=" Char Char5 Char Char"/>
    <w:basedOn w:val="a"/>
    <w:qFormat/>
    <w:rPr>
      <w:rFonts w:ascii="Times New Roman" w:hAnsi="Times New Roman"/>
      <w:szCs w:val="20"/>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paragraph" w:styleId="a9">
    <w:name w:val="Revision"/>
    <w:hidden/>
    <w:uiPriority w:val="99"/>
    <w:unhideWhenUsed/>
    <w:rsid w:val="00550948"/>
    <w:rPr>
      <w:kern w:val="2"/>
      <w:sz w:val="21"/>
      <w:szCs w:val="22"/>
    </w:rPr>
  </w:style>
  <w:style w:type="paragraph" w:styleId="aa">
    <w:name w:val="Date"/>
    <w:basedOn w:val="a"/>
    <w:next w:val="a"/>
    <w:link w:val="Char4"/>
    <w:uiPriority w:val="99"/>
    <w:semiHidden/>
    <w:unhideWhenUsed/>
    <w:rsid w:val="009A33D1"/>
    <w:pPr>
      <w:ind w:leftChars="2500" w:left="100"/>
    </w:pPr>
  </w:style>
  <w:style w:type="character" w:customStyle="1" w:styleId="Char4">
    <w:name w:val="日期 Char"/>
    <w:link w:val="aa"/>
    <w:uiPriority w:val="99"/>
    <w:semiHidden/>
    <w:rsid w:val="009A33D1"/>
    <w:rPr>
      <w:kern w:val="2"/>
      <w:sz w:val="21"/>
      <w:szCs w:val="22"/>
    </w:rPr>
  </w:style>
</w:styles>
</file>

<file path=word/webSettings.xml><?xml version="1.0" encoding="utf-8"?>
<w:webSettings xmlns:r="http://schemas.openxmlformats.org/officeDocument/2006/relationships" xmlns:w="http://schemas.openxmlformats.org/wordprocessingml/2006/main">
  <w:divs>
    <w:div w:id="2143495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F0050-54A9-4D38-A6B0-544E20F4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764</Characters>
  <Application>Microsoft Office Word</Application>
  <DocSecurity>4</DocSecurity>
  <Lines>6</Lines>
  <Paragraphs>1</Paragraphs>
  <ScaleCrop>false</ScaleCrop>
  <Company>Microsoft</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lingjia</dc:creator>
  <cp:keywords/>
  <cp:lastModifiedBy>ZHONGM</cp:lastModifiedBy>
  <cp:revision>2</cp:revision>
  <cp:lastPrinted>2018-10-10T07:54:00Z</cp:lastPrinted>
  <dcterms:created xsi:type="dcterms:W3CDTF">2025-12-14T16:00:00Z</dcterms:created>
  <dcterms:modified xsi:type="dcterms:W3CDTF">2025-12-14T16:00:00Z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