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F3" w:rsidRDefault="000B50F3">
      <w:pPr>
        <w:jc w:val="center"/>
        <w:rPr>
          <w:rFonts w:ascii="宋体" w:hAnsi="宋体"/>
          <w:b/>
          <w:sz w:val="44"/>
          <w:szCs w:val="44"/>
        </w:rPr>
      </w:pPr>
    </w:p>
    <w:p w:rsidR="000B50F3" w:rsidRDefault="000B50F3">
      <w:pPr>
        <w:jc w:val="center"/>
        <w:rPr>
          <w:rFonts w:ascii="宋体" w:hAnsi="宋体"/>
          <w:b/>
          <w:sz w:val="44"/>
          <w:szCs w:val="44"/>
        </w:rPr>
      </w:pPr>
    </w:p>
    <w:p w:rsidR="000B50F3" w:rsidRDefault="00C661E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</w:t>
      </w:r>
      <w:r>
        <w:rPr>
          <w:rFonts w:ascii="宋体" w:hAnsi="宋体" w:hint="eastAsia"/>
          <w:b/>
          <w:sz w:val="44"/>
          <w:szCs w:val="44"/>
        </w:rPr>
        <w:t>红土创新丰泽中短债债券型证券投资基金恢复大额申购业务的</w:t>
      </w:r>
      <w:r>
        <w:rPr>
          <w:rFonts w:ascii="宋体" w:hAnsi="宋体"/>
          <w:b/>
          <w:sz w:val="44"/>
          <w:szCs w:val="44"/>
        </w:rPr>
        <w:t>公告</w:t>
      </w:r>
    </w:p>
    <w:p w:rsidR="000B50F3" w:rsidRDefault="000B50F3">
      <w:pPr>
        <w:jc w:val="center"/>
        <w:rPr>
          <w:rFonts w:ascii="宋体" w:hAnsi="宋体"/>
          <w:sz w:val="30"/>
        </w:rPr>
      </w:pPr>
    </w:p>
    <w:p w:rsidR="000B50F3" w:rsidRDefault="000B50F3">
      <w:pPr>
        <w:jc w:val="center"/>
        <w:rPr>
          <w:rFonts w:ascii="宋体" w:hAnsi="宋体"/>
          <w:sz w:val="30"/>
        </w:rPr>
      </w:pPr>
    </w:p>
    <w:p w:rsidR="000B50F3" w:rsidRDefault="000B50F3">
      <w:pPr>
        <w:jc w:val="center"/>
        <w:rPr>
          <w:rFonts w:ascii="宋体" w:hAnsi="宋体"/>
          <w:sz w:val="30"/>
        </w:rPr>
      </w:pPr>
    </w:p>
    <w:p w:rsidR="000B50F3" w:rsidRDefault="000B50F3">
      <w:pPr>
        <w:jc w:val="center"/>
        <w:rPr>
          <w:rFonts w:ascii="宋体" w:hAnsi="宋体"/>
          <w:sz w:val="30"/>
        </w:rPr>
      </w:pPr>
    </w:p>
    <w:p w:rsidR="000B50F3" w:rsidRDefault="000B50F3">
      <w:pPr>
        <w:jc w:val="center"/>
        <w:rPr>
          <w:rFonts w:ascii="宋体" w:hAnsi="宋体"/>
          <w:sz w:val="30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0B50F3">
      <w:pPr>
        <w:rPr>
          <w:sz w:val="24"/>
        </w:rPr>
      </w:pPr>
    </w:p>
    <w:p w:rsidR="000B50F3" w:rsidRDefault="00C661E9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公告</w:t>
      </w:r>
      <w:r>
        <w:rPr>
          <w:rFonts w:ascii="宋体" w:eastAsia="宋体" w:hAnsi="宋体" w:cs="Times New Roman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eastAsia="宋体" w:hAnsi="宋体" w:cs="Times New Roman"/>
          <w:b/>
          <w:sz w:val="28"/>
          <w:szCs w:val="28"/>
        </w:rPr>
        <w:t>20</w:t>
      </w:r>
      <w:r>
        <w:rPr>
          <w:rFonts w:ascii="宋体" w:eastAsia="宋体" w:hAnsi="宋体" w:cs="Times New Roman" w:hint="eastAsia"/>
          <w:b/>
          <w:sz w:val="28"/>
          <w:szCs w:val="28"/>
        </w:rPr>
        <w:t>2</w:t>
      </w:r>
      <w:r>
        <w:rPr>
          <w:rFonts w:ascii="宋体" w:eastAsia="宋体" w:hAnsi="宋体" w:cs="Times New Roman" w:hint="eastAsia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12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15</w:t>
      </w:r>
      <w:r>
        <w:rPr>
          <w:rFonts w:ascii="宋体" w:hAnsi="宋体"/>
          <w:b/>
          <w:sz w:val="28"/>
          <w:szCs w:val="28"/>
        </w:rPr>
        <w:t>日</w:t>
      </w:r>
    </w:p>
    <w:p w:rsidR="000B50F3" w:rsidRDefault="000B50F3"/>
    <w:p w:rsidR="000B50F3" w:rsidRDefault="000B50F3"/>
    <w:p w:rsidR="000B50F3" w:rsidRDefault="00C661E9">
      <w:pPr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br w:type="page"/>
      </w:r>
    </w:p>
    <w:p w:rsidR="000B50F3" w:rsidRDefault="00C661E9" w:rsidP="00C661E9">
      <w:pPr>
        <w:pStyle w:val="2"/>
        <w:spacing w:beforeLines="50" w:afterLines="50" w:line="240" w:lineRule="auto"/>
        <w:jc w:val="left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lastRenderedPageBreak/>
        <w:t>1.</w:t>
      </w:r>
      <w:r>
        <w:rPr>
          <w:rFonts w:ascii="宋体" w:eastAsia="宋体" w:hAnsi="宋体" w:cs="Times New Roman" w:hint="eastAsia"/>
          <w:sz w:val="24"/>
          <w:szCs w:val="20"/>
        </w:rPr>
        <w:t>公告基本信息</w:t>
      </w:r>
    </w:p>
    <w:p w:rsidR="000B50F3" w:rsidRDefault="000B50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6"/>
        <w:gridCol w:w="3085"/>
        <w:gridCol w:w="1837"/>
        <w:gridCol w:w="1876"/>
      </w:tblGrid>
      <w:tr w:rsidR="000B50F3">
        <w:tc>
          <w:tcPr>
            <w:tcW w:w="4701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1" w:name="m01_tab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713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红土创新丰泽中短债债券型证券投资基金</w:t>
            </w:r>
          </w:p>
        </w:tc>
      </w:tr>
      <w:tr w:rsidR="000B50F3">
        <w:tc>
          <w:tcPr>
            <w:tcW w:w="4701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713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红土创新丰泽中短债</w:t>
            </w:r>
          </w:p>
        </w:tc>
      </w:tr>
      <w:tr w:rsidR="000B50F3">
        <w:tc>
          <w:tcPr>
            <w:tcW w:w="4701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713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015844</w:t>
            </w:r>
          </w:p>
        </w:tc>
      </w:tr>
      <w:tr w:rsidR="000B50F3">
        <w:tc>
          <w:tcPr>
            <w:tcW w:w="4701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713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红土创新基金管理有限公司</w:t>
            </w:r>
          </w:p>
        </w:tc>
      </w:tr>
      <w:tr w:rsidR="000B50F3">
        <w:tc>
          <w:tcPr>
            <w:tcW w:w="4701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713" w:type="dxa"/>
            <w:gridSpan w:val="2"/>
          </w:tcPr>
          <w:p w:rsidR="000B50F3" w:rsidRDefault="00C661E9">
            <w:pPr>
              <w:rPr>
                <w:rFonts w:ascii="宋体" w:eastAsia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根据有关法律法规及</w:t>
            </w:r>
            <w:r>
              <w:rPr>
                <w:rFonts w:ascii="宋体" w:hAnsi="宋体" w:hint="eastAsia"/>
                <w:szCs w:val="21"/>
              </w:rPr>
              <w:t>《红土创新丰泽中短债债券型证券投资基金基金合同》、《红土创新丰泽中短债债券型证券投资基金招募说明书》</w:t>
            </w:r>
            <w:r>
              <w:rPr>
                <w:rFonts w:ascii="宋体" w:hAnsi="宋体" w:hint="eastAsia"/>
                <w:szCs w:val="21"/>
              </w:rPr>
              <w:t>等的规定</w:t>
            </w:r>
          </w:p>
        </w:tc>
      </w:tr>
      <w:tr w:rsidR="000B50F3">
        <w:tc>
          <w:tcPr>
            <w:tcW w:w="1616" w:type="dxa"/>
            <w:vMerge w:val="restart"/>
            <w:vAlign w:val="center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恢复相关业务的起始日及原因说明</w:t>
            </w:r>
          </w:p>
        </w:tc>
        <w:tc>
          <w:tcPr>
            <w:tcW w:w="3085" w:type="dxa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恢复大额申购（含基金转换转入和定投业务）起始日</w:t>
            </w:r>
          </w:p>
        </w:tc>
        <w:tc>
          <w:tcPr>
            <w:tcW w:w="3713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B50F3">
        <w:tc>
          <w:tcPr>
            <w:tcW w:w="1616" w:type="dxa"/>
            <w:vMerge/>
          </w:tcPr>
          <w:p w:rsidR="000B50F3" w:rsidRDefault="000B50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8" w:name="t_3_1_3_fj_table"/>
            <w:bookmarkEnd w:id="8"/>
            <w:r>
              <w:rPr>
                <w:rFonts w:hint="eastAsia"/>
              </w:rPr>
              <w:t>恢复</w:t>
            </w:r>
            <w:r>
              <w:rPr>
                <w:rFonts w:ascii="宋体" w:hAnsi="宋体" w:hint="eastAsia"/>
                <w:szCs w:val="21"/>
              </w:rPr>
              <w:t>大额申购（含基金转换转入和定投业务）的原因说明</w:t>
            </w:r>
          </w:p>
        </w:tc>
        <w:tc>
          <w:tcPr>
            <w:tcW w:w="3713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9" w:name="t_3_1_3_fj_2805_a1_fm1"/>
            <w:bookmarkEnd w:id="9"/>
            <w:r>
              <w:rPr>
                <w:rFonts w:hint="eastAsia"/>
              </w:rPr>
              <w:t>为满足广大投资者的投资需求，保证基金的平稳运作</w:t>
            </w:r>
          </w:p>
        </w:tc>
      </w:tr>
      <w:tr w:rsidR="000B50F3">
        <w:tc>
          <w:tcPr>
            <w:tcW w:w="4701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837" w:type="dxa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10" w:name="t_3_1_3_fj_0011A_a1_fm1"/>
            <w:bookmarkEnd w:id="10"/>
            <w:r>
              <w:rPr>
                <w:rFonts w:ascii="宋体" w:hAnsi="宋体" w:hint="eastAsia"/>
                <w:szCs w:val="21"/>
              </w:rPr>
              <w:t>红土创新丰泽中短债</w:t>
            </w:r>
            <w:r>
              <w:rPr>
                <w:rFonts w:ascii="宋体" w:hAnsi="宋体" w:hint="eastAsia"/>
                <w:szCs w:val="21"/>
              </w:rPr>
              <w:t xml:space="preserve"> A</w:t>
            </w:r>
          </w:p>
        </w:tc>
        <w:tc>
          <w:tcPr>
            <w:tcW w:w="1876" w:type="dxa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11" w:name="t_3_1_3_fj_0011B_a1_fm1"/>
            <w:bookmarkStart w:id="12" w:name="t_3_1_3_fj_0011C_a1_fm1"/>
            <w:bookmarkEnd w:id="11"/>
            <w:bookmarkEnd w:id="12"/>
            <w:r>
              <w:rPr>
                <w:rFonts w:ascii="宋体" w:hAnsi="宋体" w:hint="eastAsia"/>
                <w:szCs w:val="21"/>
              </w:rPr>
              <w:t>红土创新丰泽中短债</w:t>
            </w:r>
            <w:r>
              <w:rPr>
                <w:rFonts w:ascii="宋体" w:hAnsi="宋体" w:hint="eastAsia"/>
                <w:szCs w:val="21"/>
              </w:rPr>
              <w:t xml:space="preserve"> C</w:t>
            </w:r>
          </w:p>
        </w:tc>
      </w:tr>
      <w:tr w:rsidR="000B50F3">
        <w:tc>
          <w:tcPr>
            <w:tcW w:w="4701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837" w:type="dxa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13" w:name="t_3_1_3_fj_0012A_a1_fm1"/>
            <w:bookmarkEnd w:id="13"/>
            <w:r>
              <w:rPr>
                <w:rFonts w:ascii="宋体" w:hAnsi="宋体" w:hint="eastAsia"/>
                <w:szCs w:val="21"/>
              </w:rPr>
              <w:t>015844</w:t>
            </w:r>
          </w:p>
        </w:tc>
        <w:tc>
          <w:tcPr>
            <w:tcW w:w="1876" w:type="dxa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015845</w:t>
            </w:r>
          </w:p>
        </w:tc>
      </w:tr>
      <w:tr w:rsidR="000B50F3">
        <w:tc>
          <w:tcPr>
            <w:tcW w:w="4701" w:type="dxa"/>
            <w:gridSpan w:val="2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该分级基金是否恢复大额申购（含基金转换转入和定投业务）</w:t>
            </w:r>
          </w:p>
        </w:tc>
        <w:tc>
          <w:tcPr>
            <w:tcW w:w="1837" w:type="dxa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14" w:name="t_3_1_3_fj_2810A_a1_fm1"/>
            <w:bookmarkEnd w:id="14"/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876" w:type="dxa"/>
          </w:tcPr>
          <w:p w:rsidR="000B50F3" w:rsidRDefault="00C661E9">
            <w:pPr>
              <w:rPr>
                <w:rFonts w:ascii="宋体" w:hAnsi="宋体"/>
                <w:szCs w:val="21"/>
              </w:rPr>
            </w:pPr>
            <w:bookmarkStart w:id="15" w:name="t_3_1_3_fj_2810C_a1_fm1"/>
            <w:bookmarkStart w:id="16" w:name="t_3_1_3_fj_2810B_a1_fm1"/>
            <w:bookmarkEnd w:id="15"/>
            <w:bookmarkEnd w:id="16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bookmarkEnd w:id="1"/>
    </w:tbl>
    <w:p w:rsidR="000B50F3" w:rsidRDefault="000B50F3"/>
    <w:p w:rsidR="000B50F3" w:rsidRDefault="000B50F3">
      <w:bookmarkStart w:id="17" w:name="_GoBack"/>
      <w:bookmarkEnd w:id="17"/>
    </w:p>
    <w:p w:rsidR="000B50F3" w:rsidRDefault="00C661E9">
      <w:pPr>
        <w:rPr>
          <w:rFonts w:ascii="宋体" w:eastAsia="宋体" w:hAnsi="宋体" w:cs="Times New Roman"/>
          <w:b/>
          <w:sz w:val="24"/>
          <w:szCs w:val="20"/>
        </w:rPr>
      </w:pPr>
      <w:r>
        <w:rPr>
          <w:rFonts w:ascii="宋体" w:eastAsia="宋体" w:hAnsi="宋体" w:cs="Times New Roman" w:hint="eastAsia"/>
          <w:b/>
          <w:sz w:val="24"/>
          <w:szCs w:val="20"/>
        </w:rPr>
        <w:t>2.</w:t>
      </w:r>
      <w:r>
        <w:rPr>
          <w:rFonts w:ascii="宋体" w:eastAsia="宋体" w:hAnsi="宋体" w:cs="Times New Roman" w:hint="eastAsia"/>
          <w:b/>
          <w:sz w:val="24"/>
          <w:szCs w:val="20"/>
        </w:rPr>
        <w:t>其他需要提示的事项</w:t>
      </w:r>
    </w:p>
    <w:p w:rsidR="000B50F3" w:rsidRDefault="00C661E9">
      <w:pPr>
        <w:spacing w:line="276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</w:t>
      </w: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/>
          <w:szCs w:val="21"/>
        </w:rPr>
        <w:t>）</w:t>
      </w:r>
      <w:r>
        <w:rPr>
          <w:rFonts w:ascii="宋体" w:eastAsia="宋体" w:hAnsi="宋体" w:cs="Times New Roman" w:hint="eastAsia"/>
          <w:szCs w:val="21"/>
        </w:rPr>
        <w:t>自</w:t>
      </w:r>
      <w:r>
        <w:rPr>
          <w:rFonts w:ascii="宋体" w:eastAsia="宋体" w:hAnsi="宋体" w:cs="Times New Roman"/>
          <w:szCs w:val="21"/>
        </w:rPr>
        <w:t>20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12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15</w:t>
      </w:r>
      <w:r>
        <w:rPr>
          <w:rFonts w:ascii="宋体" w:eastAsia="宋体" w:hAnsi="宋体" w:cs="Times New Roman" w:hint="eastAsia"/>
          <w:szCs w:val="21"/>
        </w:rPr>
        <w:t>日起，本基金取消对单日每个基金账户的申购、转换转入、定期定额投资累计金额不超过</w:t>
      </w:r>
      <w:r>
        <w:rPr>
          <w:rFonts w:ascii="宋体" w:eastAsia="宋体" w:hAnsi="宋体" w:cs="Times New Roman" w:hint="eastAsia"/>
          <w:szCs w:val="21"/>
        </w:rPr>
        <w:t>500</w:t>
      </w:r>
      <w:r>
        <w:rPr>
          <w:rFonts w:ascii="宋体" w:eastAsia="宋体" w:hAnsi="宋体" w:cs="Times New Roman" w:hint="eastAsia"/>
          <w:szCs w:val="21"/>
        </w:rPr>
        <w:t>万元（本基金</w:t>
      </w:r>
      <w:r>
        <w:rPr>
          <w:rFonts w:ascii="宋体" w:eastAsia="宋体" w:hAnsi="宋体" w:cs="Times New Roman" w:hint="eastAsia"/>
          <w:szCs w:val="21"/>
        </w:rPr>
        <w:t>A</w:t>
      </w:r>
      <w:r>
        <w:rPr>
          <w:rFonts w:ascii="宋体" w:eastAsia="宋体" w:hAnsi="宋体" w:cs="Times New Roman" w:hint="eastAsia"/>
          <w:szCs w:val="21"/>
        </w:rPr>
        <w:t>、</w:t>
      </w:r>
      <w:r>
        <w:rPr>
          <w:rFonts w:ascii="宋体" w:eastAsia="宋体" w:hAnsi="宋体" w:cs="Times New Roman" w:hint="eastAsia"/>
          <w:szCs w:val="21"/>
        </w:rPr>
        <w:t>C</w:t>
      </w:r>
      <w:r>
        <w:rPr>
          <w:rFonts w:ascii="宋体" w:eastAsia="宋体" w:hAnsi="宋体" w:cs="Times New Roman" w:hint="eastAsia"/>
          <w:szCs w:val="21"/>
        </w:rPr>
        <w:t>两类基金份额申请金额予以合计）的限制，恢复正常申购业务。</w:t>
      </w:r>
    </w:p>
    <w:p w:rsidR="000B50F3" w:rsidRDefault="00C661E9">
      <w:pPr>
        <w:spacing w:line="276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）</w:t>
      </w:r>
      <w:r>
        <w:rPr>
          <w:rFonts w:ascii="宋体" w:eastAsia="宋体" w:hAnsi="宋体" w:cs="Times New Roman" w:hint="eastAsia"/>
          <w:szCs w:val="21"/>
        </w:rPr>
        <w:t>投资者可通过各销售机构办理本基金的申购、转换转入及定期定额投资业务。具体业务规则请遵循各销售机构的相关规定。</w:t>
      </w:r>
    </w:p>
    <w:p w:rsidR="000B50F3" w:rsidRDefault="00C661E9">
      <w:pPr>
        <w:spacing w:line="276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</w:t>
      </w: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/>
          <w:szCs w:val="21"/>
        </w:rPr>
        <w:t>）</w:t>
      </w:r>
      <w:r>
        <w:rPr>
          <w:rFonts w:ascii="宋体" w:hAnsi="宋体"/>
          <w:szCs w:val="21"/>
        </w:rPr>
        <w:t>投资人可访问本公司网站</w:t>
      </w:r>
      <w:r>
        <w:rPr>
          <w:rFonts w:ascii="宋体" w:hAnsi="宋体"/>
          <w:szCs w:val="21"/>
        </w:rPr>
        <w:t>(www.htcxfund.com)</w:t>
      </w:r>
      <w:r>
        <w:rPr>
          <w:rFonts w:ascii="宋体" w:hAnsi="宋体"/>
          <w:szCs w:val="21"/>
        </w:rPr>
        <w:t>或拨打客户服务电话（</w:t>
      </w:r>
      <w:r>
        <w:rPr>
          <w:rFonts w:ascii="宋体" w:hAnsi="宋体"/>
          <w:szCs w:val="21"/>
        </w:rPr>
        <w:t>400</w:t>
      </w:r>
      <w:r>
        <w:rPr>
          <w:rFonts w:ascii="宋体" w:hAnsi="宋体"/>
          <w:szCs w:val="21"/>
        </w:rPr>
        <w:t>－</w:t>
      </w:r>
      <w:r>
        <w:rPr>
          <w:rFonts w:ascii="宋体" w:hAnsi="宋体"/>
          <w:szCs w:val="21"/>
        </w:rPr>
        <w:t>060</w:t>
      </w:r>
      <w:r>
        <w:rPr>
          <w:rFonts w:ascii="宋体" w:hAnsi="宋体"/>
          <w:szCs w:val="21"/>
        </w:rPr>
        <w:t>－</w:t>
      </w:r>
      <w:r>
        <w:rPr>
          <w:rFonts w:ascii="宋体" w:hAnsi="宋体"/>
          <w:szCs w:val="21"/>
        </w:rPr>
        <w:t>3333</w:t>
      </w:r>
      <w:r>
        <w:rPr>
          <w:rFonts w:ascii="宋体" w:hAnsi="宋体"/>
          <w:szCs w:val="21"/>
        </w:rPr>
        <w:t>）咨询相关情况。</w:t>
      </w:r>
    </w:p>
    <w:p w:rsidR="000B50F3" w:rsidRDefault="000B50F3">
      <w:pPr>
        <w:spacing w:line="276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</w:p>
    <w:p w:rsidR="000B50F3" w:rsidRDefault="00C661E9">
      <w:pPr>
        <w:spacing w:line="276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特此公告。</w:t>
      </w:r>
    </w:p>
    <w:p w:rsidR="000B50F3" w:rsidRDefault="000B50F3">
      <w:pPr>
        <w:jc w:val="right"/>
      </w:pPr>
    </w:p>
    <w:p w:rsidR="000B50F3" w:rsidRDefault="000B50F3">
      <w:pPr>
        <w:jc w:val="right"/>
      </w:pPr>
    </w:p>
    <w:p w:rsidR="000B50F3" w:rsidRDefault="00C661E9">
      <w:pPr>
        <w:jc w:val="right"/>
      </w:pPr>
      <w:r>
        <w:rPr>
          <w:rFonts w:hint="eastAsia"/>
        </w:rPr>
        <w:t>红土创新基金管理有限公司</w:t>
      </w:r>
    </w:p>
    <w:p w:rsidR="000B50F3" w:rsidRDefault="00C661E9">
      <w:pPr>
        <w:jc w:val="center"/>
      </w:pPr>
      <w:r>
        <w:rPr>
          <w:rFonts w:ascii="宋体" w:eastAsia="宋体" w:hAnsi="宋体" w:cs="Times New Roman" w:hint="eastAsia"/>
          <w:szCs w:val="21"/>
        </w:rPr>
        <w:t xml:space="preserve">                                                      </w:t>
      </w:r>
      <w:r>
        <w:rPr>
          <w:rFonts w:ascii="宋体" w:eastAsia="宋体" w:hAnsi="宋体" w:cs="Times New Roman"/>
          <w:szCs w:val="21"/>
        </w:rPr>
        <w:t>20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12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15</w:t>
      </w:r>
      <w:r>
        <w:rPr>
          <w:rFonts w:ascii="宋体" w:eastAsia="宋体" w:hAnsi="宋体" w:cs="Times New Roman" w:hint="eastAsia"/>
          <w:szCs w:val="21"/>
        </w:rPr>
        <w:t>日</w:t>
      </w:r>
    </w:p>
    <w:sectPr w:rsidR="000B50F3" w:rsidSect="000B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B50F3"/>
    <w:rsid w:val="000B50F3"/>
    <w:rsid w:val="00C661E9"/>
    <w:rsid w:val="5B28084B"/>
    <w:rsid w:val="7045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0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0B50F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50F3"/>
    <w:rPr>
      <w:sz w:val="24"/>
    </w:rPr>
  </w:style>
  <w:style w:type="character" w:styleId="a4">
    <w:name w:val="Hyperlink"/>
    <w:basedOn w:val="a0"/>
    <w:rsid w:val="000B50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4</DocSecurity>
  <Lines>5</Lines>
  <Paragraphs>1</Paragraphs>
  <ScaleCrop>false</ScaleCrop>
  <Company>CNSTOCK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zhaoly</dc:creator>
  <cp:lastModifiedBy>ZHONGM</cp:lastModifiedBy>
  <cp:revision>2</cp:revision>
  <dcterms:created xsi:type="dcterms:W3CDTF">2025-12-14T16:01:00Z</dcterms:created>
  <dcterms:modified xsi:type="dcterms:W3CDTF">2025-12-14T16:01:00Z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892A4F59D5A242C7A3969151F248E3EF</vt:lpwstr>
  </property>
</Properties>
</file>