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EA61A0">
      <w:pPr>
        <w:widowControl/>
        <w:spacing w:line="360" w:lineRule="auto"/>
        <w:ind w:firstLineChars="200" w:firstLine="482"/>
        <w:jc w:val="center"/>
        <w:rPr>
          <w:rFonts w:ascii="Times New Roman" w:hAnsi="宋体"/>
          <w:b/>
          <w:bCs/>
          <w:color w:val="000000"/>
          <w:kern w:val="0"/>
          <w:sz w:val="24"/>
          <w:szCs w:val="24"/>
        </w:rPr>
      </w:pPr>
      <w:r>
        <w:rPr>
          <w:rFonts w:ascii="Times New Roman" w:hAnsi="宋体"/>
          <w:b/>
          <w:bCs/>
          <w:color w:val="000000"/>
          <w:kern w:val="0"/>
          <w:sz w:val="24"/>
          <w:szCs w:val="24"/>
        </w:rPr>
        <w:t>诺安基金管理有限公司关于终</w:t>
      </w:r>
      <w:bookmarkStart w:id="0" w:name="_GoBack"/>
      <w:bookmarkEnd w:id="0"/>
      <w:r>
        <w:rPr>
          <w:rFonts w:ascii="Times New Roman" w:hAnsi="宋体"/>
          <w:b/>
          <w:bCs/>
          <w:color w:val="000000"/>
          <w:kern w:val="0"/>
          <w:sz w:val="24"/>
          <w:szCs w:val="24"/>
        </w:rPr>
        <w:t>止上海凯石财富基金销售有限公司办理</w:t>
      </w:r>
    </w:p>
    <w:p w:rsidR="00000000" w:rsidRDefault="00EA61A0">
      <w:pPr>
        <w:widowControl/>
        <w:spacing w:line="360" w:lineRule="auto"/>
        <w:ind w:firstLineChars="200" w:firstLine="482"/>
        <w:jc w:val="center"/>
        <w:rPr>
          <w:rFonts w:ascii="Times New Roman" w:hAnsi="Times New Roman"/>
          <w:b/>
          <w:bCs/>
          <w:color w:val="000000"/>
          <w:kern w:val="0"/>
          <w:sz w:val="24"/>
          <w:szCs w:val="24"/>
        </w:rPr>
      </w:pPr>
      <w:r>
        <w:rPr>
          <w:rFonts w:ascii="Times New Roman" w:hAnsi="宋体"/>
          <w:b/>
          <w:bCs/>
          <w:color w:val="000000"/>
          <w:kern w:val="0"/>
          <w:sz w:val="24"/>
          <w:szCs w:val="24"/>
        </w:rPr>
        <w:t>本公司旗下基金销售业务的公告</w:t>
      </w:r>
    </w:p>
    <w:p w:rsidR="00000000" w:rsidRDefault="00EA61A0">
      <w:pPr>
        <w:widowControl/>
        <w:spacing w:line="360" w:lineRule="auto"/>
        <w:ind w:firstLineChars="200" w:firstLine="482"/>
        <w:jc w:val="center"/>
        <w:rPr>
          <w:rFonts w:ascii="Times New Roman" w:hAnsi="Times New Roman"/>
          <w:b/>
          <w:bCs/>
          <w:color w:val="000000"/>
          <w:kern w:val="0"/>
          <w:sz w:val="24"/>
          <w:szCs w:val="24"/>
        </w:rPr>
      </w:pPr>
    </w:p>
    <w:p w:rsidR="00000000" w:rsidRDefault="00EA61A0">
      <w:pPr>
        <w:widowControl/>
        <w:spacing w:line="360" w:lineRule="auto"/>
        <w:ind w:firstLine="420"/>
        <w:rPr>
          <w:rFonts w:ascii="Times New Roman" w:hAnsi="Times New Roman"/>
          <w:color w:val="000000"/>
          <w:kern w:val="0"/>
          <w:szCs w:val="21"/>
        </w:rPr>
      </w:pPr>
      <w:r>
        <w:rPr>
          <w:rFonts w:ascii="Times New Roman"/>
          <w:color w:val="1E1E1E"/>
          <w:szCs w:val="21"/>
        </w:rPr>
        <w:t>诺安</w:t>
      </w:r>
      <w:r>
        <w:rPr>
          <w:rFonts w:ascii="Times New Roman" w:hAnsi="宋体"/>
          <w:color w:val="000000"/>
          <w:kern w:val="0"/>
          <w:szCs w:val="21"/>
        </w:rPr>
        <w:t>基金管理有限公司（以下简称</w:t>
      </w:r>
      <w:r>
        <w:rPr>
          <w:rFonts w:ascii="Times New Roman" w:hAnsi="宋体" w:hint="eastAsia"/>
          <w:color w:val="000000"/>
          <w:kern w:val="0"/>
          <w:szCs w:val="21"/>
        </w:rPr>
        <w:t>“本公司”</w:t>
      </w:r>
      <w:r>
        <w:rPr>
          <w:rFonts w:ascii="Times New Roman" w:hAnsi="宋体"/>
          <w:color w:val="000000"/>
          <w:kern w:val="0"/>
          <w:szCs w:val="21"/>
        </w:rPr>
        <w:t>）</w:t>
      </w:r>
      <w:r>
        <w:rPr>
          <w:rFonts w:ascii="Times New Roman" w:hAnsi="宋体" w:hint="eastAsia"/>
          <w:color w:val="000000"/>
          <w:kern w:val="0"/>
          <w:szCs w:val="21"/>
        </w:rPr>
        <w:t>与</w:t>
      </w:r>
      <w:r>
        <w:rPr>
          <w:rFonts w:ascii="Times New Roman" w:hAnsi="宋体"/>
          <w:color w:val="000000"/>
          <w:kern w:val="0"/>
          <w:szCs w:val="21"/>
        </w:rPr>
        <w:t>上海凯石财富基金销售有限公司（以下简称</w:t>
      </w:r>
      <w:r>
        <w:rPr>
          <w:rFonts w:ascii="Times New Roman" w:hAnsi="宋体"/>
          <w:color w:val="000000"/>
          <w:kern w:val="0"/>
          <w:szCs w:val="21"/>
        </w:rPr>
        <w:t>“</w:t>
      </w:r>
      <w:r>
        <w:rPr>
          <w:rFonts w:ascii="Times New Roman" w:hAnsi="宋体" w:hint="eastAsia"/>
          <w:color w:val="000000"/>
          <w:kern w:val="0"/>
          <w:szCs w:val="21"/>
        </w:rPr>
        <w:t>凯石财富</w:t>
      </w:r>
      <w:r>
        <w:rPr>
          <w:rFonts w:ascii="Times New Roman" w:hAnsi="宋体"/>
          <w:color w:val="000000"/>
          <w:kern w:val="0"/>
          <w:szCs w:val="21"/>
        </w:rPr>
        <w:t>”</w:t>
      </w:r>
      <w:r>
        <w:rPr>
          <w:rFonts w:ascii="Times New Roman" w:hAnsi="宋体"/>
          <w:color w:val="000000"/>
          <w:kern w:val="0"/>
          <w:szCs w:val="21"/>
        </w:rPr>
        <w:t>）</w:t>
      </w:r>
      <w:r>
        <w:rPr>
          <w:rFonts w:ascii="Times New Roman" w:hAnsi="宋体" w:hint="eastAsia"/>
          <w:color w:val="000000"/>
          <w:kern w:val="0"/>
          <w:szCs w:val="21"/>
        </w:rPr>
        <w:t>协商一致，</w:t>
      </w:r>
      <w:r>
        <w:rPr>
          <w:rFonts w:ascii="Times New Roman" w:hAnsi="宋体"/>
          <w:color w:val="000000"/>
          <w:kern w:val="0"/>
          <w:szCs w:val="21"/>
        </w:rPr>
        <w:t>决定自</w:t>
      </w:r>
      <w:r>
        <w:rPr>
          <w:rFonts w:ascii="Times New Roman" w:hAnsi="Times New Roman"/>
          <w:color w:val="000000"/>
          <w:kern w:val="0"/>
          <w:szCs w:val="21"/>
        </w:rPr>
        <w:t>202</w:t>
      </w:r>
      <w:r>
        <w:rPr>
          <w:rFonts w:ascii="Times New Roman" w:hAnsi="Times New Roman" w:hint="eastAsia"/>
          <w:color w:val="000000"/>
          <w:kern w:val="0"/>
          <w:szCs w:val="21"/>
        </w:rPr>
        <w:t>5</w:t>
      </w:r>
      <w:r>
        <w:rPr>
          <w:rFonts w:ascii="Times New Roman" w:hAnsi="宋体"/>
          <w:color w:val="000000"/>
          <w:kern w:val="0"/>
          <w:szCs w:val="21"/>
        </w:rPr>
        <w:t>年</w:t>
      </w:r>
      <w:r>
        <w:rPr>
          <w:rFonts w:ascii="Times New Roman" w:hAnsi="Times New Roman" w:hint="eastAsia"/>
          <w:color w:val="000000"/>
          <w:kern w:val="0"/>
          <w:szCs w:val="21"/>
        </w:rPr>
        <w:t>12</w:t>
      </w:r>
      <w:r>
        <w:rPr>
          <w:rFonts w:ascii="Times New Roman" w:hAnsi="宋体"/>
          <w:color w:val="000000"/>
          <w:kern w:val="0"/>
          <w:szCs w:val="21"/>
        </w:rPr>
        <w:t>月</w:t>
      </w:r>
      <w:r>
        <w:rPr>
          <w:rFonts w:ascii="Times New Roman" w:hAnsi="Times New Roman" w:hint="eastAsia"/>
          <w:color w:val="000000"/>
          <w:kern w:val="0"/>
          <w:szCs w:val="21"/>
        </w:rPr>
        <w:t>31</w:t>
      </w:r>
      <w:r>
        <w:rPr>
          <w:rFonts w:ascii="Times New Roman" w:hAnsi="宋体"/>
          <w:color w:val="000000"/>
          <w:kern w:val="0"/>
          <w:szCs w:val="21"/>
        </w:rPr>
        <w:t>日起终止与</w:t>
      </w:r>
      <w:r>
        <w:rPr>
          <w:rFonts w:ascii="Times New Roman" w:hAnsi="宋体" w:hint="eastAsia"/>
          <w:color w:val="000000"/>
          <w:kern w:val="0"/>
          <w:szCs w:val="21"/>
        </w:rPr>
        <w:t>凯石财富</w:t>
      </w:r>
      <w:r>
        <w:rPr>
          <w:rFonts w:ascii="Times New Roman" w:hAnsi="宋体"/>
          <w:color w:val="000000"/>
          <w:kern w:val="0"/>
          <w:szCs w:val="21"/>
        </w:rPr>
        <w:t>在基金销售业务上的合作，包括基金的认购、申购、定投、转换、赎回等业务。</w:t>
      </w:r>
    </w:p>
    <w:p w:rsidR="00000000" w:rsidRDefault="00EA61A0">
      <w:pPr>
        <w:widowControl/>
        <w:spacing w:line="360" w:lineRule="auto"/>
        <w:ind w:firstLine="420"/>
        <w:rPr>
          <w:rFonts w:ascii="Times New Roman" w:hAnsi="Times New Roman"/>
          <w:color w:val="000000"/>
          <w:kern w:val="0"/>
          <w:szCs w:val="21"/>
        </w:rPr>
      </w:pPr>
      <w:r>
        <w:rPr>
          <w:rFonts w:ascii="Times New Roman"/>
          <w:color w:val="1E1E1E"/>
          <w:szCs w:val="21"/>
        </w:rPr>
        <w:t>为保障投资者利益，</w:t>
      </w:r>
      <w:r>
        <w:rPr>
          <w:rFonts w:ascii="Times New Roman" w:hAnsi="宋体"/>
          <w:color w:val="000000"/>
          <w:kern w:val="0"/>
          <w:szCs w:val="21"/>
        </w:rPr>
        <w:t>已通过</w:t>
      </w:r>
      <w:r>
        <w:rPr>
          <w:rFonts w:ascii="Times New Roman" w:hAnsi="宋体" w:hint="eastAsia"/>
          <w:color w:val="000000"/>
          <w:kern w:val="0"/>
          <w:szCs w:val="21"/>
        </w:rPr>
        <w:t>凯石财富</w:t>
      </w:r>
      <w:r>
        <w:rPr>
          <w:rFonts w:ascii="Times New Roman" w:hAnsi="宋体"/>
          <w:color w:val="000000"/>
          <w:kern w:val="0"/>
          <w:szCs w:val="21"/>
        </w:rPr>
        <w:t>持有本公司旗下基金的投资</w:t>
      </w:r>
      <w:r>
        <w:rPr>
          <w:rFonts w:ascii="Times New Roman"/>
          <w:color w:val="1E1E1E"/>
          <w:szCs w:val="21"/>
        </w:rPr>
        <w:t>者，请于</w:t>
      </w:r>
      <w:r>
        <w:rPr>
          <w:rFonts w:ascii="Times New Roman" w:hAnsi="Times New Roman"/>
          <w:color w:val="1E1E1E"/>
          <w:szCs w:val="21"/>
        </w:rPr>
        <w:t>202</w:t>
      </w:r>
      <w:r>
        <w:rPr>
          <w:rFonts w:ascii="Times New Roman" w:hAnsi="Times New Roman" w:hint="eastAsia"/>
          <w:color w:val="1E1E1E"/>
          <w:szCs w:val="21"/>
        </w:rPr>
        <w:t>5</w:t>
      </w:r>
      <w:r>
        <w:rPr>
          <w:rFonts w:ascii="Times New Roman"/>
          <w:color w:val="1E1E1E"/>
          <w:szCs w:val="21"/>
        </w:rPr>
        <w:t>年</w:t>
      </w:r>
      <w:r>
        <w:rPr>
          <w:rFonts w:ascii="Times New Roman" w:hAnsi="Times New Roman" w:hint="eastAsia"/>
          <w:color w:val="000000"/>
          <w:kern w:val="0"/>
          <w:szCs w:val="21"/>
        </w:rPr>
        <w:t>12</w:t>
      </w:r>
      <w:r>
        <w:rPr>
          <w:rFonts w:ascii="Times New Roman" w:hAnsi="宋体"/>
          <w:color w:val="000000"/>
          <w:kern w:val="0"/>
          <w:szCs w:val="21"/>
        </w:rPr>
        <w:t>月</w:t>
      </w:r>
      <w:r>
        <w:rPr>
          <w:rFonts w:ascii="Times New Roman" w:hAnsi="Times New Roman" w:hint="eastAsia"/>
          <w:color w:val="000000"/>
          <w:kern w:val="0"/>
          <w:szCs w:val="21"/>
        </w:rPr>
        <w:t>30</w:t>
      </w:r>
      <w:r>
        <w:rPr>
          <w:rFonts w:ascii="Times New Roman" w:hAnsi="宋体"/>
          <w:color w:val="000000"/>
          <w:kern w:val="0"/>
          <w:szCs w:val="21"/>
        </w:rPr>
        <w:t>日前自行办理基金份额转托管或赎回业务。投资者</w:t>
      </w:r>
      <w:r>
        <w:rPr>
          <w:rFonts w:ascii="Times New Roman" w:hAnsi="宋体" w:hint="eastAsia"/>
          <w:color w:val="000000"/>
          <w:kern w:val="0"/>
          <w:szCs w:val="21"/>
        </w:rPr>
        <w:t>在前述时间前</w:t>
      </w:r>
      <w:r>
        <w:rPr>
          <w:rFonts w:ascii="Times New Roman" w:hAnsi="宋体"/>
          <w:color w:val="000000"/>
          <w:kern w:val="0"/>
          <w:szCs w:val="21"/>
        </w:rPr>
        <w:t>未做处理的，本公司将直接为投资</w:t>
      </w:r>
      <w:r>
        <w:rPr>
          <w:rFonts w:ascii="Times New Roman"/>
          <w:color w:val="1E1E1E"/>
          <w:szCs w:val="21"/>
        </w:rPr>
        <w:t>者</w:t>
      </w:r>
      <w:r>
        <w:rPr>
          <w:rFonts w:ascii="Times New Roman" w:hAnsi="宋体" w:hint="eastAsia"/>
          <w:color w:val="000000"/>
          <w:kern w:val="0"/>
          <w:szCs w:val="21"/>
        </w:rPr>
        <w:t>办理</w:t>
      </w:r>
      <w:r>
        <w:rPr>
          <w:rFonts w:ascii="Times New Roman" w:hAnsi="宋体"/>
          <w:color w:val="000000"/>
          <w:kern w:val="0"/>
          <w:szCs w:val="21"/>
        </w:rPr>
        <w:t>存量份额转至本公司直</w:t>
      </w:r>
      <w:r>
        <w:rPr>
          <w:rFonts w:ascii="Times New Roman" w:hAnsi="宋体"/>
          <w:color w:val="000000"/>
          <w:kern w:val="0"/>
          <w:szCs w:val="21"/>
        </w:rPr>
        <w:t>销平台</w:t>
      </w:r>
      <w:r>
        <w:rPr>
          <w:rFonts w:ascii="Times New Roman" w:hAnsi="宋体" w:hint="eastAsia"/>
          <w:color w:val="000000"/>
          <w:kern w:val="0"/>
          <w:szCs w:val="21"/>
        </w:rPr>
        <w:t>的相关业务</w:t>
      </w:r>
      <w:r>
        <w:rPr>
          <w:rFonts w:ascii="Times New Roman" w:hAnsi="宋体"/>
          <w:color w:val="000000"/>
          <w:kern w:val="0"/>
          <w:szCs w:val="21"/>
        </w:rPr>
        <w:t>。后续投资</w:t>
      </w:r>
      <w:r>
        <w:rPr>
          <w:rFonts w:ascii="Times New Roman"/>
          <w:color w:val="1E1E1E"/>
          <w:szCs w:val="21"/>
        </w:rPr>
        <w:t>者可以</w:t>
      </w:r>
      <w:r>
        <w:rPr>
          <w:rFonts w:ascii="Times New Roman" w:hAnsi="宋体"/>
          <w:color w:val="000000"/>
          <w:kern w:val="0"/>
          <w:szCs w:val="21"/>
        </w:rPr>
        <w:t>通过本公司</w:t>
      </w:r>
      <w:r>
        <w:rPr>
          <w:rFonts w:ascii="Times New Roman" w:hAnsi="宋体" w:hint="eastAsia"/>
          <w:color w:val="000000"/>
          <w:kern w:val="0"/>
          <w:szCs w:val="21"/>
        </w:rPr>
        <w:t>直销平台，按照本公司相关业务规则办理基金份额交易及</w:t>
      </w:r>
      <w:r>
        <w:rPr>
          <w:rFonts w:ascii="Times New Roman" w:hAnsi="宋体"/>
          <w:color w:val="000000"/>
          <w:kern w:val="0"/>
          <w:szCs w:val="21"/>
        </w:rPr>
        <w:t>查询等业务。</w:t>
      </w:r>
    </w:p>
    <w:p w:rsidR="00000000" w:rsidRDefault="00EA61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20"/>
        <w:rPr>
          <w:rFonts w:ascii="Times New Roman" w:hAnsi="Times New Roman"/>
          <w:color w:val="000000"/>
          <w:kern w:val="0"/>
          <w:szCs w:val="21"/>
        </w:rPr>
      </w:pPr>
      <w:r>
        <w:rPr>
          <w:rFonts w:ascii="宋体" w:hAnsi="宋体" w:hint="eastAsia"/>
          <w:color w:val="000000"/>
          <w:kern w:val="0"/>
          <w:szCs w:val="21"/>
        </w:rPr>
        <w:t>本公告的有关内容在法律法规允许范围内由诺安基金管理有限公司负责解释</w:t>
      </w:r>
      <w:r>
        <w:rPr>
          <w:rFonts w:ascii="Times New Roman" w:hAnsi="宋体"/>
          <w:color w:val="000000"/>
          <w:kern w:val="0"/>
          <w:szCs w:val="21"/>
        </w:rPr>
        <w:t>。</w:t>
      </w:r>
    </w:p>
    <w:p w:rsidR="00000000" w:rsidRDefault="00EA61A0">
      <w:pPr>
        <w:spacing w:line="360" w:lineRule="auto"/>
        <w:ind w:firstLineChars="202" w:firstLine="426"/>
        <w:rPr>
          <w:rFonts w:ascii="Times New Roman" w:hAnsi="Times New Roman"/>
          <w:b/>
        </w:rPr>
      </w:pPr>
      <w:r>
        <w:rPr>
          <w:rFonts w:ascii="Times New Roman"/>
          <w:b/>
        </w:rPr>
        <w:t>投资者可以通过以下途径咨询有关情况：</w:t>
      </w:r>
    </w:p>
    <w:p w:rsidR="00000000" w:rsidRDefault="00EA61A0">
      <w:pPr>
        <w:spacing w:line="360" w:lineRule="auto"/>
        <w:ind w:firstLineChars="200" w:firstLine="420"/>
        <w:rPr>
          <w:rFonts w:ascii="Times New Roman" w:hAnsi="Times New Roman"/>
        </w:rPr>
      </w:pPr>
      <w:r>
        <w:rPr>
          <w:rFonts w:ascii="Times New Roman"/>
        </w:rPr>
        <w:t>诺安基金管理有限公司</w:t>
      </w:r>
    </w:p>
    <w:p w:rsidR="00000000" w:rsidRDefault="00EA61A0">
      <w:pPr>
        <w:spacing w:line="360" w:lineRule="auto"/>
        <w:ind w:firstLineChars="200" w:firstLine="420"/>
        <w:rPr>
          <w:rFonts w:ascii="Times New Roman" w:hAnsi="Times New Roman"/>
        </w:rPr>
      </w:pPr>
      <w:r>
        <w:rPr>
          <w:rFonts w:ascii="Times New Roman"/>
        </w:rPr>
        <w:t>客户服务电话：</w:t>
      </w:r>
      <w:r>
        <w:rPr>
          <w:rFonts w:ascii="Times New Roman" w:hAnsi="Times New Roman"/>
        </w:rPr>
        <w:t>400-888-8998</w:t>
      </w:r>
    </w:p>
    <w:p w:rsidR="00000000" w:rsidRDefault="00EA61A0">
      <w:pPr>
        <w:spacing w:line="360" w:lineRule="auto"/>
        <w:ind w:firstLineChars="200" w:firstLine="420"/>
        <w:rPr>
          <w:rFonts w:ascii="Times New Roman" w:hAnsi="Times New Roman"/>
        </w:rPr>
      </w:pPr>
      <w:r>
        <w:rPr>
          <w:rFonts w:ascii="Times New Roman"/>
        </w:rPr>
        <w:t>网址：</w:t>
      </w:r>
      <w:hyperlink r:id="rId6" w:history="1">
        <w:r>
          <w:rPr>
            <w:rFonts w:ascii="Times New Roman" w:hAnsi="Times New Roman"/>
          </w:rPr>
          <w:t>www.lionfund.com.cn</w:t>
        </w:r>
      </w:hyperlink>
    </w:p>
    <w:p w:rsidR="00000000" w:rsidRDefault="00EA61A0">
      <w:pPr>
        <w:spacing w:line="360" w:lineRule="auto"/>
        <w:ind w:firstLineChars="196" w:firstLine="413"/>
        <w:rPr>
          <w:rFonts w:ascii="Times New Roman" w:hAnsi="Times New Roman"/>
          <w:b/>
        </w:rPr>
      </w:pPr>
      <w:r>
        <w:rPr>
          <w:rFonts w:ascii="Times New Roman"/>
          <w:b/>
        </w:rPr>
        <w:t>风险</w:t>
      </w:r>
      <w:r>
        <w:rPr>
          <w:rFonts w:ascii="Times New Roman" w:hint="eastAsia"/>
          <w:b/>
        </w:rPr>
        <w:t>提</w:t>
      </w:r>
      <w:r>
        <w:rPr>
          <w:rFonts w:ascii="Times New Roman"/>
          <w:b/>
        </w:rPr>
        <w:t>示：</w:t>
      </w:r>
    </w:p>
    <w:p w:rsidR="00000000" w:rsidRDefault="00EA61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20"/>
        <w:rPr>
          <w:rFonts w:ascii="Times New Roman" w:hAnsi="Times New Roman"/>
          <w:color w:val="000000"/>
          <w:kern w:val="0"/>
          <w:szCs w:val="21"/>
        </w:rPr>
      </w:pPr>
      <w:r>
        <w:rPr>
          <w:rFonts w:ascii="Times New Roman" w:hAnsi="宋体"/>
          <w:color w:val="000000"/>
          <w:kern w:val="0"/>
          <w:szCs w:val="21"/>
        </w:rPr>
        <w:t>本基金管理人承诺以诚实信用、勤勉尽责的原则管理和运用基金财产，但不保证基金一定盈利，也不保证</w:t>
      </w:r>
      <w:r>
        <w:rPr>
          <w:rFonts w:ascii="Times New Roman" w:hAnsi="宋体"/>
          <w:color w:val="000000"/>
          <w:kern w:val="0"/>
          <w:szCs w:val="21"/>
        </w:rPr>
        <w:t>最低收益。基金的过往业绩及其净值高低并不预示其未来业绩表现，基金管理人管理的其他基金的业绩并不构成某一基金业绩表现的保证。本基金管理人提醒投资者基金投资的</w:t>
      </w:r>
      <w:r>
        <w:rPr>
          <w:rFonts w:ascii="Times New Roman" w:hAnsi="Times New Roman" w:hint="eastAsia"/>
          <w:color w:val="000000"/>
          <w:kern w:val="0"/>
          <w:szCs w:val="21"/>
        </w:rPr>
        <w:t>“</w:t>
      </w:r>
      <w:r>
        <w:rPr>
          <w:rFonts w:ascii="Times New Roman" w:hAnsi="宋体"/>
          <w:color w:val="000000"/>
          <w:kern w:val="0"/>
          <w:szCs w:val="21"/>
        </w:rPr>
        <w:t>买者自负</w:t>
      </w:r>
      <w:r>
        <w:rPr>
          <w:rFonts w:ascii="Times New Roman" w:hAnsi="Times New Roman" w:hint="eastAsia"/>
          <w:color w:val="000000"/>
          <w:kern w:val="0"/>
          <w:szCs w:val="21"/>
        </w:rPr>
        <w:t>”</w:t>
      </w:r>
      <w:r>
        <w:rPr>
          <w:rFonts w:ascii="Times New Roman" w:hAnsi="宋体"/>
          <w:color w:val="000000"/>
          <w:kern w:val="0"/>
          <w:szCs w:val="21"/>
        </w:rPr>
        <w:t>原则，在做出投资决策后，基金运营状况与基金净值变化引致的投资风险，由投资者自行负担。基金管理人、基金托管人、基金销售机构及相关机构不对基金投资收益做出任何承诺或保证。投资者投资于本公司管理的基金时应仔细阅读</w:t>
      </w:r>
      <w:r>
        <w:rPr>
          <w:rFonts w:ascii="Times New Roman" w:hAnsi="宋体" w:hint="eastAsia"/>
          <w:color w:val="000000"/>
          <w:kern w:val="0"/>
          <w:szCs w:val="21"/>
        </w:rPr>
        <w:t>最新的</w:t>
      </w:r>
      <w:r>
        <w:rPr>
          <w:rFonts w:ascii="Times New Roman" w:hAnsi="宋体"/>
          <w:color w:val="000000"/>
          <w:kern w:val="0"/>
          <w:szCs w:val="21"/>
        </w:rPr>
        <w:t>基金合同、招募说明书、基金产品资料概要等产品法律文件及相关公告，充分认识基金的风险收益特征和产品特性，认真考虑基金存在的各项风险因素，</w:t>
      </w:r>
      <w:r>
        <w:rPr>
          <w:rFonts w:ascii="Times New Roman" w:hAnsi="宋体"/>
          <w:color w:val="000000"/>
          <w:kern w:val="0"/>
          <w:szCs w:val="21"/>
        </w:rPr>
        <w:t>并根据自身的投资目的、投资期限、投资经验、资产状况等因素充分考虑自身的风险承受能力，在了解产品情况及销售适当性意见的基础上，理性判断并谨慎做出投资决策。</w:t>
      </w:r>
    </w:p>
    <w:p w:rsidR="00000000" w:rsidRDefault="00EA61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20"/>
        <w:rPr>
          <w:rFonts w:ascii="Times New Roman" w:hAnsi="Times New Roman"/>
          <w:color w:val="000000"/>
          <w:kern w:val="0"/>
          <w:szCs w:val="21"/>
        </w:rPr>
      </w:pPr>
      <w:r>
        <w:rPr>
          <w:rFonts w:ascii="Times New Roman" w:hAnsi="宋体"/>
          <w:color w:val="000000"/>
          <w:kern w:val="0"/>
          <w:szCs w:val="21"/>
        </w:rPr>
        <w:t>特此公告。</w:t>
      </w:r>
    </w:p>
    <w:p w:rsidR="00000000" w:rsidRDefault="00EA61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Times New Roman" w:hAnsi="Times New Roman"/>
          <w:color w:val="000000"/>
          <w:kern w:val="0"/>
          <w:szCs w:val="21"/>
        </w:rPr>
      </w:pPr>
    </w:p>
    <w:p w:rsidR="00000000" w:rsidRDefault="00EA61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20"/>
        <w:jc w:val="right"/>
        <w:rPr>
          <w:rFonts w:ascii="Times New Roman" w:hAnsi="Times New Roman"/>
          <w:color w:val="000000"/>
          <w:kern w:val="0"/>
          <w:szCs w:val="21"/>
        </w:rPr>
      </w:pPr>
      <w:r>
        <w:rPr>
          <w:rFonts w:ascii="Times New Roman" w:hAnsi="宋体"/>
          <w:color w:val="000000"/>
          <w:kern w:val="0"/>
          <w:szCs w:val="21"/>
        </w:rPr>
        <w:t>诺安基金管理有限公司</w:t>
      </w:r>
    </w:p>
    <w:p w:rsidR="00000000" w:rsidRDefault="00EA61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firstLineChars="200" w:firstLine="420"/>
        <w:jc w:val="right"/>
        <w:rPr>
          <w:rFonts w:ascii="Times New Roman" w:hAnsi="Times New Roman"/>
          <w:color w:val="000000"/>
          <w:sz w:val="24"/>
          <w:szCs w:val="24"/>
        </w:rPr>
      </w:pPr>
      <w:r>
        <w:rPr>
          <w:rFonts w:ascii="Times New Roman" w:hAnsi="Times New Roman"/>
          <w:color w:val="000000"/>
          <w:kern w:val="0"/>
          <w:szCs w:val="21"/>
        </w:rPr>
        <w:t>202</w:t>
      </w:r>
      <w:r>
        <w:rPr>
          <w:rFonts w:ascii="Times New Roman" w:hAnsi="Times New Roman" w:hint="eastAsia"/>
          <w:color w:val="000000"/>
          <w:kern w:val="0"/>
          <w:szCs w:val="21"/>
        </w:rPr>
        <w:t>5</w:t>
      </w:r>
      <w:r>
        <w:rPr>
          <w:rFonts w:ascii="Times New Roman" w:hAnsi="宋体"/>
          <w:color w:val="000000"/>
          <w:kern w:val="0"/>
          <w:szCs w:val="21"/>
        </w:rPr>
        <w:t>年</w:t>
      </w:r>
      <w:r>
        <w:rPr>
          <w:rFonts w:ascii="Times New Roman" w:hAnsi="Times New Roman" w:hint="eastAsia"/>
          <w:color w:val="000000"/>
          <w:kern w:val="0"/>
          <w:szCs w:val="21"/>
        </w:rPr>
        <w:t>12</w:t>
      </w:r>
      <w:r>
        <w:rPr>
          <w:rFonts w:ascii="Times New Roman" w:hAnsi="宋体"/>
          <w:color w:val="000000"/>
          <w:kern w:val="0"/>
          <w:szCs w:val="21"/>
        </w:rPr>
        <w:t>月</w:t>
      </w:r>
      <w:r>
        <w:rPr>
          <w:rFonts w:ascii="Times New Roman" w:hAnsi="Times New Roman" w:hint="eastAsia"/>
          <w:color w:val="000000"/>
          <w:kern w:val="0"/>
          <w:szCs w:val="21"/>
        </w:rPr>
        <w:t>13</w:t>
      </w:r>
      <w:r>
        <w:rPr>
          <w:rFonts w:ascii="Times New Roman" w:hAnsi="宋体"/>
          <w:color w:val="000000"/>
          <w:kern w:val="0"/>
          <w:szCs w:val="21"/>
        </w:rPr>
        <w:t>日</w:t>
      </w:r>
      <w:r>
        <w:rPr>
          <w:rFonts w:ascii="Times New Roman" w:hAnsi="宋体" w:hint="eastAsia"/>
          <w:color w:val="000000"/>
          <w:kern w:val="0"/>
          <w:szCs w:val="21"/>
        </w:rPr>
        <w:t xml:space="preserve">  </w:t>
      </w:r>
    </w:p>
    <w:sectPr w:rsidR="00000000">
      <w:headerReference w:type="default" r:id="rId7"/>
      <w:pgSz w:w="11906" w:h="16838"/>
      <w:pgMar w:top="1440" w:right="1800" w:bottom="1440" w:left="1800" w:header="737"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EA61A0">
      <w:r>
        <w:separator/>
      </w:r>
    </w:p>
  </w:endnote>
  <w:endnote w:type="continuationSeparator" w:id="0">
    <w:p w:rsidR="00000000" w:rsidRDefault="00EA61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EA61A0">
      <w:r>
        <w:separator/>
      </w:r>
    </w:p>
  </w:footnote>
  <w:footnote w:type="continuationSeparator" w:id="0">
    <w:p w:rsidR="00000000" w:rsidRDefault="00EA61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A61A0">
    <w:pPr>
      <w:pStyle w:val="a7"/>
      <w:jc w:val="lef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121.5pt;height:15.75pt;mso-wrap-style:square;mso-position-horizontal-relative:page;mso-position-vertical-relative:page">
          <v:imagedata r:id="rId1" o:title="10"/>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ODE0OGMzOGUyZTA1OTBmNWYyMjM3MzE3YjUxYzg1NjEifQ=="/>
  </w:docVars>
  <w:rsids>
    <w:rsidRoot w:val="001F5341"/>
    <w:rsid w:val="00035E33"/>
    <w:rsid w:val="0004020A"/>
    <w:rsid w:val="000903FF"/>
    <w:rsid w:val="000A1C74"/>
    <w:rsid w:val="000C6B6F"/>
    <w:rsid w:val="000E067F"/>
    <w:rsid w:val="00132640"/>
    <w:rsid w:val="001474DF"/>
    <w:rsid w:val="00191310"/>
    <w:rsid w:val="001A086B"/>
    <w:rsid w:val="001B1BCC"/>
    <w:rsid w:val="001E551F"/>
    <w:rsid w:val="001F5341"/>
    <w:rsid w:val="002559D7"/>
    <w:rsid w:val="00264827"/>
    <w:rsid w:val="0026667B"/>
    <w:rsid w:val="0028218B"/>
    <w:rsid w:val="002A41DC"/>
    <w:rsid w:val="002B41BD"/>
    <w:rsid w:val="002B59F4"/>
    <w:rsid w:val="002D1E73"/>
    <w:rsid w:val="002F6E05"/>
    <w:rsid w:val="003115F0"/>
    <w:rsid w:val="00324080"/>
    <w:rsid w:val="003C5D72"/>
    <w:rsid w:val="003D6BFE"/>
    <w:rsid w:val="003F7189"/>
    <w:rsid w:val="004249FA"/>
    <w:rsid w:val="00484F22"/>
    <w:rsid w:val="004A59A4"/>
    <w:rsid w:val="00517B3B"/>
    <w:rsid w:val="0054374B"/>
    <w:rsid w:val="005A1033"/>
    <w:rsid w:val="005F70CF"/>
    <w:rsid w:val="00603946"/>
    <w:rsid w:val="006159D4"/>
    <w:rsid w:val="00637BFE"/>
    <w:rsid w:val="00654D0D"/>
    <w:rsid w:val="006B58DC"/>
    <w:rsid w:val="006C79C5"/>
    <w:rsid w:val="006F5905"/>
    <w:rsid w:val="006F5D01"/>
    <w:rsid w:val="006F6357"/>
    <w:rsid w:val="007104F2"/>
    <w:rsid w:val="007176AE"/>
    <w:rsid w:val="00772E77"/>
    <w:rsid w:val="0079477E"/>
    <w:rsid w:val="007A5A5F"/>
    <w:rsid w:val="008054AC"/>
    <w:rsid w:val="00815FA2"/>
    <w:rsid w:val="00864716"/>
    <w:rsid w:val="00872DEE"/>
    <w:rsid w:val="00872F6D"/>
    <w:rsid w:val="008850B7"/>
    <w:rsid w:val="008C294F"/>
    <w:rsid w:val="008F16C7"/>
    <w:rsid w:val="00924C27"/>
    <w:rsid w:val="00974CEF"/>
    <w:rsid w:val="00977DE6"/>
    <w:rsid w:val="009B065E"/>
    <w:rsid w:val="00A27B6F"/>
    <w:rsid w:val="00A35F1F"/>
    <w:rsid w:val="00A36808"/>
    <w:rsid w:val="00A407D8"/>
    <w:rsid w:val="00A62798"/>
    <w:rsid w:val="00AA7DB2"/>
    <w:rsid w:val="00AC3AF3"/>
    <w:rsid w:val="00AC5196"/>
    <w:rsid w:val="00B00B05"/>
    <w:rsid w:val="00B1333D"/>
    <w:rsid w:val="00BA2E43"/>
    <w:rsid w:val="00BB6BAF"/>
    <w:rsid w:val="00BC3994"/>
    <w:rsid w:val="00BE051F"/>
    <w:rsid w:val="00C8275D"/>
    <w:rsid w:val="00C91414"/>
    <w:rsid w:val="00CE7BBC"/>
    <w:rsid w:val="00D33335"/>
    <w:rsid w:val="00D93554"/>
    <w:rsid w:val="00D9701A"/>
    <w:rsid w:val="00DD16D2"/>
    <w:rsid w:val="00E322DE"/>
    <w:rsid w:val="00E965B8"/>
    <w:rsid w:val="00EA065B"/>
    <w:rsid w:val="00EA61A0"/>
    <w:rsid w:val="00EB33A3"/>
    <w:rsid w:val="00EC3D70"/>
    <w:rsid w:val="00EE2BBB"/>
    <w:rsid w:val="00EE3439"/>
    <w:rsid w:val="00F378AE"/>
    <w:rsid w:val="00F46BF1"/>
    <w:rsid w:val="00F82556"/>
    <w:rsid w:val="00F94A48"/>
    <w:rsid w:val="00FA743F"/>
    <w:rsid w:val="00FC64D5"/>
    <w:rsid w:val="00FF3CEA"/>
    <w:rsid w:val="03685798"/>
    <w:rsid w:val="0D43110E"/>
    <w:rsid w:val="0FB60005"/>
    <w:rsid w:val="122441DA"/>
    <w:rsid w:val="13CB3D03"/>
    <w:rsid w:val="15673B02"/>
    <w:rsid w:val="15AA656E"/>
    <w:rsid w:val="168B7CC4"/>
    <w:rsid w:val="196842EC"/>
    <w:rsid w:val="1ECF0E08"/>
    <w:rsid w:val="217328E6"/>
    <w:rsid w:val="268E46C1"/>
    <w:rsid w:val="27E72239"/>
    <w:rsid w:val="29B103EC"/>
    <w:rsid w:val="2EB01C1E"/>
    <w:rsid w:val="347843F7"/>
    <w:rsid w:val="36F16923"/>
    <w:rsid w:val="37A60378"/>
    <w:rsid w:val="39426E47"/>
    <w:rsid w:val="3B283FEC"/>
    <w:rsid w:val="3B4278BF"/>
    <w:rsid w:val="3BE83CE8"/>
    <w:rsid w:val="3DC76227"/>
    <w:rsid w:val="3FB30CD6"/>
    <w:rsid w:val="406F5293"/>
    <w:rsid w:val="43DB6136"/>
    <w:rsid w:val="45FC356B"/>
    <w:rsid w:val="49F46CD2"/>
    <w:rsid w:val="4B1502AE"/>
    <w:rsid w:val="4C8A667C"/>
    <w:rsid w:val="4F680C21"/>
    <w:rsid w:val="50845FE1"/>
    <w:rsid w:val="5A642852"/>
    <w:rsid w:val="5AF610E7"/>
    <w:rsid w:val="5B744BB3"/>
    <w:rsid w:val="5D6005F4"/>
    <w:rsid w:val="685074B6"/>
    <w:rsid w:val="6A4A6F40"/>
    <w:rsid w:val="71F81631"/>
    <w:rsid w:val="776622FF"/>
    <w:rsid w:val="795B1D53"/>
    <w:rsid w:val="7A0D54AB"/>
    <w:rsid w:val="7B476A33"/>
    <w:rsid w:val="7E6D7E0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semiHidden="0" w:uiPriority="1"/>
    <w:lsdException w:name="Subtitle" w:semiHidden="0" w:uiPriority="11" w:unhideWhenUsed="0" w:qFormat="1"/>
    <w:lsdException w:name="Date" w:semiHidden="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Web)" w:semiHidden="0" w:qFormat="1"/>
    <w:lsdException w:name="HTML Preformatted" w:semiHidden="0" w:qFormat="1"/>
    <w:lsdException w:name="Normal Table" w:semiHidden="0" w:qFormat="1"/>
    <w:lsdException w:name="annotation subject" w:semiHidden="0" w:qFormat="1"/>
    <w:lsdException w:name="Balloon Text" w:semiHidden="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character" w:customStyle="1" w:styleId="Char">
    <w:name w:val="批注文字 Char"/>
    <w:link w:val="a3"/>
    <w:uiPriority w:val="99"/>
    <w:semiHidden/>
    <w:qFormat/>
  </w:style>
  <w:style w:type="paragraph" w:styleId="a4">
    <w:name w:val="Date"/>
    <w:basedOn w:val="a"/>
    <w:next w:val="a"/>
    <w:link w:val="Char0"/>
    <w:uiPriority w:val="99"/>
    <w:unhideWhenUsed/>
    <w:qFormat/>
    <w:pPr>
      <w:ind w:leftChars="2500" w:left="100"/>
    </w:pPr>
  </w:style>
  <w:style w:type="character" w:customStyle="1" w:styleId="Char0">
    <w:name w:val="日期 Char"/>
    <w:link w:val="a4"/>
    <w:uiPriority w:val="99"/>
    <w:semiHidden/>
    <w:qFormat/>
  </w:style>
  <w:style w:type="paragraph" w:styleId="a5">
    <w:name w:val="Balloon Text"/>
    <w:basedOn w:val="a"/>
    <w:link w:val="Char1"/>
    <w:uiPriority w:val="99"/>
    <w:unhideWhenUsed/>
    <w:qFormat/>
    <w:rPr>
      <w:sz w:val="18"/>
      <w:szCs w:val="18"/>
    </w:rPr>
  </w:style>
  <w:style w:type="character" w:customStyle="1" w:styleId="Char1">
    <w:name w:val="批注框文本 Char"/>
    <w:link w:val="a5"/>
    <w:uiPriority w:val="99"/>
    <w:semiHidden/>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character" w:customStyle="1" w:styleId="Char2">
    <w:name w:val="页脚 Char"/>
    <w:link w:val="a6"/>
    <w:uiPriority w:val="99"/>
    <w:qFormat/>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7"/>
    <w:uiPriority w:val="99"/>
    <w:qFormat/>
    <w:rPr>
      <w:sz w:val="18"/>
      <w:szCs w:val="18"/>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link w:val="HTML"/>
    <w:uiPriority w:val="99"/>
    <w:semiHidden/>
    <w:qFormat/>
    <w:rPr>
      <w:rFonts w:ascii="宋体" w:eastAsia="宋体" w:hAnsi="宋体" w:cs="宋体"/>
      <w:kern w:val="0"/>
      <w:sz w:val="24"/>
      <w:szCs w:val="24"/>
    </w:rPr>
  </w:style>
  <w:style w:type="paragraph" w:styleId="a8">
    <w:name w:val="Normal (Web)"/>
    <w:basedOn w:val="a"/>
    <w:uiPriority w:val="99"/>
    <w:unhideWhenUsed/>
    <w:qFormat/>
    <w:pPr>
      <w:widowControl/>
      <w:spacing w:before="100" w:beforeAutospacing="1" w:after="100" w:afterAutospacing="1" w:line="375" w:lineRule="atLeast"/>
      <w:ind w:firstLine="360"/>
      <w:jc w:val="left"/>
    </w:pPr>
    <w:rPr>
      <w:rFonts w:ascii="宋体" w:hAnsi="宋体" w:cs="宋体"/>
      <w:kern w:val="0"/>
      <w:szCs w:val="21"/>
    </w:rPr>
  </w:style>
  <w:style w:type="paragraph" w:styleId="a9">
    <w:name w:val="annotation subject"/>
    <w:basedOn w:val="a3"/>
    <w:next w:val="a3"/>
    <w:link w:val="Char4"/>
    <w:uiPriority w:val="99"/>
    <w:unhideWhenUsed/>
    <w:qFormat/>
    <w:rPr>
      <w:b/>
      <w:bCs/>
    </w:rPr>
  </w:style>
  <w:style w:type="character" w:customStyle="1" w:styleId="Char4">
    <w:name w:val="批注主题 Char"/>
    <w:link w:val="a9"/>
    <w:uiPriority w:val="99"/>
    <w:semiHidden/>
    <w:qFormat/>
    <w:rPr>
      <w:b/>
      <w:bCs/>
    </w:rPr>
  </w:style>
  <w:style w:type="character" w:styleId="aa">
    <w:name w:val="FollowedHyperlink"/>
    <w:uiPriority w:val="99"/>
    <w:unhideWhenUsed/>
    <w:qFormat/>
    <w:rPr>
      <w:color w:val="333333"/>
      <w:u w:val="none"/>
    </w:rPr>
  </w:style>
  <w:style w:type="character" w:styleId="ab">
    <w:name w:val="Hyperlink"/>
    <w:uiPriority w:val="99"/>
    <w:unhideWhenUsed/>
    <w:qFormat/>
    <w:rPr>
      <w:color w:val="0000FF"/>
      <w:u w:val="single"/>
    </w:rPr>
  </w:style>
  <w:style w:type="character" w:styleId="ac">
    <w:name w:val="annotation reference"/>
    <w:uiPriority w:val="99"/>
    <w:unhideWhenUsed/>
    <w:qFormat/>
    <w:rPr>
      <w:sz w:val="21"/>
      <w:szCs w:val="21"/>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styleId="ad">
    <w:name w:val="List Paragraph"/>
    <w:basedOn w:val="a"/>
    <w:uiPriority w:val="34"/>
    <w:qFormat/>
    <w:pPr>
      <w:ind w:firstLineChars="200" w:firstLine="420"/>
    </w:pPr>
  </w:style>
  <w:style w:type="character" w:customStyle="1" w:styleId="layui-laypage-curr">
    <w:name w:val="layui-laypage-curr"/>
    <w:qFormat/>
  </w:style>
  <w:style w:type="character" w:customStyle="1" w:styleId="current">
    <w:name w:val="current"/>
    <w:qFormat/>
    <w:rPr>
      <w:shd w:val="clear" w:color="auto" w:fill="5D9CFF"/>
    </w:rPr>
  </w:style>
  <w:style w:type="character" w:customStyle="1" w:styleId="first-child">
    <w:name w:val="first-child"/>
    <w:qFormat/>
  </w:style>
  <w:style w:type="character" w:customStyle="1" w:styleId="first-child1">
    <w:name w:val="first-child1"/>
    <w:qFormat/>
  </w:style>
  <w:style w:type="character" w:customStyle="1" w:styleId="first-child2">
    <w:name w:val="first-child2"/>
    <w:qFormat/>
  </w:style>
  <w:style w:type="character" w:customStyle="1" w:styleId="first-child3">
    <w:name w:val="first-child3"/>
    <w:qFormat/>
  </w:style>
  <w:style w:type="character" w:customStyle="1" w:styleId="first-child4">
    <w:name w:val="first-child4"/>
    <w:qFormat/>
  </w:style>
  <w:style w:type="character" w:customStyle="1" w:styleId="first-child5">
    <w:name w:val="first-child5"/>
    <w:qFormat/>
  </w:style>
  <w:style w:type="character" w:customStyle="1" w:styleId="hover27">
    <w:name w:val="hover27"/>
    <w:qFormat/>
    <w:rPr>
      <w:color w:val="5FB878"/>
    </w:rPr>
  </w:style>
  <w:style w:type="character" w:customStyle="1" w:styleId="hover28">
    <w:name w:val="hover28"/>
    <w:qFormat/>
    <w:rPr>
      <w:color w:val="5FB878"/>
    </w:rPr>
  </w:style>
  <w:style w:type="character" w:customStyle="1" w:styleId="hover29">
    <w:name w:val="hover29"/>
    <w:qFormat/>
    <w:rPr>
      <w:color w:val="FFFFFF"/>
    </w:rPr>
  </w:style>
  <w:style w:type="character" w:customStyle="1" w:styleId="layui-this4">
    <w:name w:val="layui-this4"/>
    <w:qFormat/>
    <w:rPr>
      <w:bdr w:val="single" w:sz="6" w:space="0" w:color="EEEEEE"/>
      <w:shd w:val="clear" w:color="auto" w:fill="FFFFFF"/>
    </w:rPr>
  </w:style>
  <w:style w:type="paragraph" w:customStyle="1" w:styleId="1">
    <w:name w:val="修订1"/>
    <w:uiPriority w:val="99"/>
    <w:semiHidden/>
    <w:qFormat/>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ionfund.com.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4</DocSecurity>
  <Lines>6</Lines>
  <Paragraphs>1</Paragraphs>
  <ScaleCrop>false</ScaleCrop>
  <Company>nfjj</Company>
  <LinksUpToDate>false</LinksUpToDate>
  <CharactersWithSpaces>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潘晓瑞</dc:creator>
  <cp:keywords/>
  <cp:lastModifiedBy>ZHONGM</cp:lastModifiedBy>
  <cp:revision>2</cp:revision>
  <cp:lastPrinted>2020-10-30T01:13:00Z</cp:lastPrinted>
  <dcterms:created xsi:type="dcterms:W3CDTF">2025-12-12T16:01:00Z</dcterms:created>
  <dcterms:modified xsi:type="dcterms:W3CDTF">2025-12-12T16:01:00Z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EF7095DEC7D040F397296B9332AC21D6_12</vt:lpwstr>
  </property>
  <property fmtid="{D5CDD505-2E9C-101B-9397-08002B2CF9AE}" pid="4" name="KSOTemplateDocerSaveRecord">
    <vt:lpwstr>eyJoZGlkIjoiODE0OGMzOGUyZTA1OTBmNWYyMjM3MzE3YjUxYzg1NjEiLCJ1c2VySWQiOiI4MTY5MzAzNDcifQ==</vt:lpwstr>
  </property>
</Properties>
</file>