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69" w:rsidRPr="007D2969" w:rsidRDefault="002E17B2" w:rsidP="005022D1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交银施罗德裕景纯债一年定期开放债券型证券投资基金</w:t>
      </w:r>
      <w:bookmarkEnd w:id="0"/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5000</w:t>
      </w:r>
      <w:r w:rsidRPr="005022D1">
        <w:rPr>
          <w:rFonts w:ascii="Times New Roman" w:eastAsiaTheme="majorEastAsia" w:hAnsi="Times New Roman" w:cs="Times New Roman" w:hint="eastAsia"/>
          <w:b/>
          <w:sz w:val="30"/>
          <w:szCs w:val="30"/>
        </w:rPr>
        <w:t>万元的提示性公告</w:t>
      </w:r>
    </w:p>
    <w:p w:rsidR="007D2969" w:rsidRPr="007D2969" w:rsidRDefault="002E17B2" w:rsidP="003F75B1">
      <w:pPr>
        <w:widowControl/>
        <w:shd w:val="clear" w:color="auto" w:fill="FFFFFF"/>
        <w:spacing w:before="495" w:line="360" w:lineRule="auto"/>
        <w:ind w:firstLineChars="200" w:firstLine="48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FN_2"/>
      <w:bookmarkStart w:id="2" w:name="_GoBack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交银施罗德裕景纯债一年定期开放债券型证券投资基金</w:t>
      </w:r>
      <w:bookmarkEnd w:id="1"/>
      <w:bookmarkEnd w:id="2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="005A3B6B" w:rsidRPr="005A3B6B">
        <w:rPr>
          <w:rFonts w:ascii="Times New Roman" w:eastAsiaTheme="majorEastAsia" w:hAnsi="Times New Roman" w:cs="Times New Roman" w:hint="eastAsia"/>
          <w:bCs/>
          <w:sz w:val="24"/>
          <w:szCs w:val="20"/>
        </w:rPr>
        <w:t>交银施罗德裕景纯债一年定期开放债券型证券投资基金</w:t>
      </w:r>
      <w:bookmarkEnd w:id="3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30</w:t>
      </w:r>
      <w:bookmarkEnd w:id="4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RDefault="002E17B2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一</w:t>
      </w:r>
      <w:r w:rsidR="00C3382C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终止的情形说明</w:t>
      </w:r>
    </w:p>
    <w:p w:rsidR="00E71F91" w:rsidRDefault="002E17B2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《基金合同》生效后，连续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个工作日出现基金份额持有人数量不满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200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人或者基金资产净值低于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万元情形的，基金管理人应当在定期报告中予以披露；连续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50</w:t>
      </w:r>
      <w:r w:rsidR="00CF7DD0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个工作日出现前述情形的，基金合同终止，不需召开基金份额持有人大会。</w:t>
      </w:r>
      <w:bookmarkEnd w:id="5"/>
    </w:p>
    <w:p w:rsidR="007D2969" w:rsidRPr="00472468" w:rsidRDefault="002E17B2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2025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年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12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月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11</w:t>
      </w:r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日</w:t>
      </w:r>
      <w:bookmarkEnd w:id="6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eastAsiaTheme="majorEastAsia" w:hAnsi="Times New Roman" w:cs="Times New Roman"/>
          <w:bCs/>
          <w:sz w:val="24"/>
          <w:szCs w:val="20"/>
        </w:rPr>
        <w:t>30</w:t>
      </w:r>
      <w:bookmarkEnd w:id="7"/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5000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万元，特此提示。</w:t>
      </w:r>
    </w:p>
    <w:p w:rsidR="007D2969" w:rsidRPr="00472468" w:rsidRDefault="002E17B2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二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、其他需要提示的事项</w:t>
      </w:r>
    </w:p>
    <w:p w:rsidR="007D2969" w:rsidRPr="00472468" w:rsidRDefault="002E17B2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1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eastAsiaTheme="majorEastAsia" w:hAnsi="Times New Roman" w:cs="Times New Roman" w:hint="eastAsia"/>
          <w:bCs/>
          <w:sz w:val="24"/>
          <w:szCs w:val="20"/>
        </w:rPr>
        <w:t>触发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《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eastAsiaTheme="majorEastAsia" w:hAnsi="Times New Roman" w:cs="Times New Roman" w:hint="eastAsia"/>
          <w:bCs/>
          <w:sz w:val="24"/>
          <w:szCs w:val="20"/>
        </w:rPr>
        <w:t>》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算程序后将不再办理申购、赎回等业务，敬请投资人关注相应的流动性风险，妥善做好投资安排。</w:t>
      </w:r>
    </w:p>
    <w:p w:rsidR="003F75B1" w:rsidRDefault="002E17B2" w:rsidP="003F75B1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2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E518FB" w:rsidRPr="001F0DFA">
        <w:rPr>
          <w:rFonts w:hint="eastAsia"/>
          <w:sz w:val="24"/>
        </w:rPr>
        <w:t>投资者欲了解本基金的详细情况</w:t>
      </w:r>
      <w:r w:rsidRPr="00472468">
        <w:rPr>
          <w:rFonts w:ascii="Times New Roman" w:eastAsiaTheme="majorEastAsia" w:hAnsi="Times New Roman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RDefault="002E17B2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3</w:t>
      </w:r>
      <w:r>
        <w:rPr>
          <w:rFonts w:ascii="Times New Roman" w:eastAsiaTheme="majorEastAsia" w:hAnsi="Times New Roman" w:cs="Times New Roman" w:hint="eastAsia"/>
          <w:bCs/>
          <w:sz w:val="24"/>
          <w:szCs w:val="20"/>
        </w:rPr>
        <w:t>、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www.fund001.com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400-700-5000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，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021-61055000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="00CF5F3F" w:rsidRP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eastAsiaTheme="majorEastAsia" w:hAnsi="Times New Roman" w:cs="Times New Roman" w:hint="eastAsia"/>
          <w:bCs/>
          <w:sz w:val="24"/>
          <w:szCs w:val="20"/>
        </w:rPr>
        <w:t>。</w:t>
      </w:r>
    </w:p>
    <w:p w:rsidR="007F497E" w:rsidRDefault="007F497E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:rsidR="007F497E" w:rsidRPr="006C489F" w:rsidRDefault="002E17B2" w:rsidP="007F497E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RDefault="002E17B2" w:rsidP="007F497E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lastRenderedPageBreak/>
        <w:t>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RDefault="00D05736" w:rsidP="007F497E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bCs/>
          <w:sz w:val="24"/>
          <w:szCs w:val="20"/>
        </w:rPr>
      </w:pPr>
    </w:p>
    <w:p w:rsidR="00472468" w:rsidRPr="008F71CF" w:rsidRDefault="002E17B2" w:rsidP="00472468">
      <w:pPr>
        <w:pStyle w:val="a3"/>
        <w:spacing w:before="0" w:beforeAutospacing="0" w:after="0" w:afterAutospacing="0" w:line="360" w:lineRule="auto"/>
        <w:ind w:firstLineChars="200" w:firstLine="480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特此公告。</w:t>
      </w:r>
    </w:p>
    <w:p w:rsidR="00472468" w:rsidRPr="008F71CF" w:rsidRDefault="002E17B2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r w:rsidRPr="008F71CF">
        <w:rPr>
          <w:rFonts w:ascii="Times New Roman" w:eastAsiaTheme="majorEastAsia" w:hAnsi="Times New Roman" w:cs="Times New Roman"/>
          <w:color w:val="000000"/>
        </w:rPr>
        <w:t>交银施罗德基金管理有限公司</w:t>
      </w:r>
    </w:p>
    <w:p w:rsidR="00991DF0" w:rsidRDefault="002E17B2" w:rsidP="00D05736">
      <w:pPr>
        <w:pStyle w:val="a3"/>
        <w:jc w:val="right"/>
        <w:rPr>
          <w:rFonts w:ascii="Times New Roman" w:eastAsiaTheme="majorEastAsia" w:hAnsi="Times New Roman" w:cs="Times New Roman"/>
          <w:color w:val="000000"/>
        </w:rPr>
      </w:pPr>
      <w:r w:rsidRPr="008F71CF">
        <w:rPr>
          <w:rFonts w:ascii="Times New Roman" w:eastAsiaTheme="majorEastAsia" w:hAnsi="Times New Roman" w:cs="Times New Roman"/>
          <w:color w:val="000000"/>
        </w:rPr>
        <w:t>  </w:t>
      </w:r>
      <w:bookmarkStart w:id="8" w:name="HTRQ"/>
      <w:r w:rsidR="00CF7DD0">
        <w:rPr>
          <w:rFonts w:ascii="Times New Roman" w:eastAsiaTheme="majorEastAsia" w:hAnsi="Times New Roman" w:cs="Times New Roman" w:hint="eastAsia"/>
          <w:color w:val="000000"/>
        </w:rPr>
        <w:t>二〇二五年十二月十二日</w:t>
      </w:r>
      <w:bookmarkEnd w:id="8"/>
    </w:p>
    <w:sectPr w:rsidR="00991DF0" w:rsidSect="00DC2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35C65"/>
    <w:multiLevelType w:val="hybridMultilevel"/>
    <w:tmpl w:val="0BEE1EA0"/>
    <w:lvl w:ilvl="0" w:tplc="E68C0C8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D5E8B0BC" w:tentative="1">
      <w:start w:val="1"/>
      <w:numFmt w:val="lowerLetter"/>
      <w:lvlText w:val="%2)"/>
      <w:lvlJc w:val="left"/>
      <w:pPr>
        <w:ind w:left="1320" w:hanging="420"/>
      </w:pPr>
    </w:lvl>
    <w:lvl w:ilvl="2" w:tplc="CB2E4E9C" w:tentative="1">
      <w:start w:val="1"/>
      <w:numFmt w:val="lowerRoman"/>
      <w:lvlText w:val="%3."/>
      <w:lvlJc w:val="right"/>
      <w:pPr>
        <w:ind w:left="1740" w:hanging="420"/>
      </w:pPr>
    </w:lvl>
    <w:lvl w:ilvl="3" w:tplc="40FEBD18" w:tentative="1">
      <w:start w:val="1"/>
      <w:numFmt w:val="decimal"/>
      <w:lvlText w:val="%4."/>
      <w:lvlJc w:val="left"/>
      <w:pPr>
        <w:ind w:left="2160" w:hanging="420"/>
      </w:pPr>
    </w:lvl>
    <w:lvl w:ilvl="4" w:tplc="BD0AD65E" w:tentative="1">
      <w:start w:val="1"/>
      <w:numFmt w:val="lowerLetter"/>
      <w:lvlText w:val="%5)"/>
      <w:lvlJc w:val="left"/>
      <w:pPr>
        <w:ind w:left="2580" w:hanging="420"/>
      </w:pPr>
    </w:lvl>
    <w:lvl w:ilvl="5" w:tplc="5EE020B6" w:tentative="1">
      <w:start w:val="1"/>
      <w:numFmt w:val="lowerRoman"/>
      <w:lvlText w:val="%6."/>
      <w:lvlJc w:val="right"/>
      <w:pPr>
        <w:ind w:left="3000" w:hanging="420"/>
      </w:pPr>
    </w:lvl>
    <w:lvl w:ilvl="6" w:tplc="542A5426" w:tentative="1">
      <w:start w:val="1"/>
      <w:numFmt w:val="decimal"/>
      <w:lvlText w:val="%7."/>
      <w:lvlJc w:val="left"/>
      <w:pPr>
        <w:ind w:left="3420" w:hanging="420"/>
      </w:pPr>
    </w:lvl>
    <w:lvl w:ilvl="7" w:tplc="87C0460A" w:tentative="1">
      <w:start w:val="1"/>
      <w:numFmt w:val="lowerLetter"/>
      <w:lvlText w:val="%8)"/>
      <w:lvlJc w:val="left"/>
      <w:pPr>
        <w:ind w:left="3840" w:hanging="420"/>
      </w:pPr>
    </w:lvl>
    <w:lvl w:ilvl="8" w:tplc="6668013A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2E17B2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C216B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6B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A01D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01DBA"/>
  </w:style>
  <w:style w:type="character" w:styleId="a5">
    <w:name w:val="annotation reference"/>
    <w:basedOn w:val="a0"/>
    <w:uiPriority w:val="99"/>
    <w:semiHidden/>
    <w:unhideWhenUsed/>
    <w:rsid w:val="00FF774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F774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FF774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F774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FF774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FF774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F7744"/>
    <w:rPr>
      <w:sz w:val="18"/>
      <w:szCs w:val="18"/>
    </w:rPr>
  </w:style>
  <w:style w:type="paragraph" w:styleId="a9">
    <w:name w:val="List Paragraph"/>
    <w:basedOn w:val="a"/>
    <w:uiPriority w:val="34"/>
    <w:qFormat/>
    <w:rsid w:val="00C3382C"/>
    <w:pPr>
      <w:ind w:firstLineChars="200" w:firstLine="420"/>
    </w:pPr>
  </w:style>
  <w:style w:type="paragraph" w:styleId="aa">
    <w:name w:val="header"/>
    <w:basedOn w:val="a"/>
    <w:link w:val="Char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04C01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D04C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3B00-6C05-4975-B723-85ADE856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4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ZHONGM</cp:lastModifiedBy>
  <cp:revision>2</cp:revision>
  <dcterms:created xsi:type="dcterms:W3CDTF">2025-12-12T16:01:00Z</dcterms:created>
  <dcterms:modified xsi:type="dcterms:W3CDTF">2025-12-12T16:01:00Z</dcterms:modified>
</cp:coreProperties>
</file>