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44829" w:rsidRDefault="009C57C8">
      <w:pPr>
        <w:rPr>
          <w:rFonts w:hint="eastAsia"/>
          <w:sz w:val="24"/>
        </w:rPr>
      </w:pPr>
      <w:r>
        <w:rPr>
          <w:sz w:val="24"/>
        </w:rPr>
        <w:tab/>
      </w:r>
    </w:p>
    <w:p w:rsidR="00D44829" w:rsidRDefault="00D44829">
      <w:pPr>
        <w:rPr>
          <w:rFonts w:hint="eastAsia"/>
          <w:sz w:val="24"/>
        </w:rPr>
      </w:pPr>
    </w:p>
    <w:p w:rsidR="00D44829" w:rsidRDefault="00D44829">
      <w:pPr>
        <w:rPr>
          <w:rFonts w:hint="eastAsia"/>
          <w:sz w:val="24"/>
        </w:rPr>
      </w:pPr>
    </w:p>
    <w:p w:rsidR="00D44829" w:rsidRDefault="00D44829">
      <w:pPr>
        <w:rPr>
          <w:rFonts w:hint="eastAsia"/>
          <w:sz w:val="24"/>
        </w:rPr>
      </w:pPr>
    </w:p>
    <w:p w:rsidR="00D44829" w:rsidRDefault="00A562D7">
      <w:pPr>
        <w:jc w:val="center"/>
        <w:rPr>
          <w:rFonts w:ascii="宋体" w:hAnsi="宋体" w:hint="eastAsia"/>
          <w:b/>
          <w:sz w:val="48"/>
          <w:szCs w:val="48"/>
        </w:rPr>
      </w:pPr>
      <w:bookmarkStart w:id="0" w:name="t_6_0_table"/>
      <w:bookmarkEnd w:id="0"/>
      <w:r>
        <w:rPr>
          <w:rFonts w:ascii="宋体" w:hAnsi="宋体" w:hint="eastAsia"/>
          <w:b/>
          <w:sz w:val="48"/>
          <w:szCs w:val="48"/>
        </w:rPr>
        <w:t>富兰克林国海强化收益债券型证券投资基金分红公告</w:t>
      </w:r>
    </w:p>
    <w:p w:rsidR="00D44829" w:rsidRDefault="00D44829">
      <w:pPr>
        <w:jc w:val="center"/>
        <w:rPr>
          <w:rFonts w:ascii="宋体" w:hAnsi="宋体" w:hint="eastAsia"/>
          <w:sz w:val="30"/>
          <w:szCs w:val="30"/>
        </w:rPr>
      </w:pPr>
    </w:p>
    <w:p w:rsidR="00D44829" w:rsidRDefault="00D44829">
      <w:pPr>
        <w:jc w:val="center"/>
        <w:rPr>
          <w:rFonts w:ascii="宋体" w:hAnsi="宋体" w:hint="eastAsia"/>
          <w:sz w:val="30"/>
          <w:szCs w:val="30"/>
        </w:rPr>
      </w:pPr>
      <w:bookmarkStart w:id="1" w:name="t_6_0_0002_a2_fm1"/>
      <w:bookmarkEnd w:id="1"/>
    </w:p>
    <w:p w:rsidR="00D44829" w:rsidRDefault="00D44829">
      <w:pPr>
        <w:jc w:val="center"/>
        <w:rPr>
          <w:rFonts w:ascii="宋体" w:hAnsi="宋体" w:hint="eastAsia"/>
          <w:sz w:val="30"/>
          <w:szCs w:val="30"/>
        </w:rPr>
      </w:pPr>
    </w:p>
    <w:p w:rsidR="00D44829" w:rsidRDefault="00D44829">
      <w:pPr>
        <w:jc w:val="center"/>
        <w:rPr>
          <w:rFonts w:ascii="宋体" w:hAnsi="宋体" w:hint="eastAsia"/>
          <w:sz w:val="30"/>
          <w:szCs w:val="30"/>
        </w:rPr>
      </w:pPr>
    </w:p>
    <w:p w:rsidR="00D44829" w:rsidRDefault="00D44829">
      <w:pPr>
        <w:jc w:val="center"/>
        <w:rPr>
          <w:rFonts w:ascii="宋体" w:hAnsi="宋体" w:hint="eastAsia"/>
          <w:sz w:val="30"/>
          <w:szCs w:val="30"/>
        </w:rPr>
      </w:pPr>
    </w:p>
    <w:p w:rsidR="00D44829" w:rsidRDefault="00D44829">
      <w:pPr>
        <w:jc w:val="center"/>
        <w:rPr>
          <w:rFonts w:ascii="宋体" w:hAnsi="宋体" w:hint="eastAsia"/>
          <w:sz w:val="30"/>
          <w:szCs w:val="30"/>
        </w:rPr>
      </w:pPr>
    </w:p>
    <w:p w:rsidR="00D44829" w:rsidRDefault="00D44829">
      <w:pPr>
        <w:rPr>
          <w:rFonts w:hint="eastAsia"/>
          <w:sz w:val="24"/>
        </w:rPr>
      </w:pPr>
    </w:p>
    <w:p w:rsidR="00D44829" w:rsidRDefault="00D44829">
      <w:pPr>
        <w:rPr>
          <w:rFonts w:hint="eastAsia"/>
          <w:sz w:val="24"/>
        </w:rPr>
      </w:pPr>
    </w:p>
    <w:p w:rsidR="00D44829" w:rsidRDefault="00D44829">
      <w:pPr>
        <w:rPr>
          <w:rFonts w:hint="eastAsia"/>
          <w:sz w:val="24"/>
        </w:rPr>
      </w:pPr>
    </w:p>
    <w:p w:rsidR="00D44829" w:rsidRDefault="00D44829">
      <w:pPr>
        <w:rPr>
          <w:rFonts w:hint="eastAsia"/>
          <w:sz w:val="24"/>
        </w:rPr>
      </w:pPr>
    </w:p>
    <w:p w:rsidR="00D44829" w:rsidRDefault="00D44829">
      <w:pPr>
        <w:rPr>
          <w:rFonts w:hint="eastAsia"/>
          <w:sz w:val="24"/>
        </w:rPr>
      </w:pPr>
    </w:p>
    <w:p w:rsidR="00D44829" w:rsidRDefault="00D44829">
      <w:pPr>
        <w:rPr>
          <w:rFonts w:hint="eastAsia"/>
          <w:sz w:val="24"/>
        </w:rPr>
      </w:pPr>
    </w:p>
    <w:p w:rsidR="00D44829" w:rsidRDefault="00D44829">
      <w:pPr>
        <w:rPr>
          <w:rFonts w:hint="eastAsia"/>
          <w:sz w:val="24"/>
        </w:rPr>
      </w:pPr>
    </w:p>
    <w:p w:rsidR="00D44829" w:rsidRDefault="00D44829">
      <w:pPr>
        <w:rPr>
          <w:rFonts w:hint="eastAsia"/>
          <w:sz w:val="24"/>
        </w:rPr>
      </w:pPr>
    </w:p>
    <w:p w:rsidR="00D44829" w:rsidRDefault="00D44829">
      <w:pPr>
        <w:rPr>
          <w:rFonts w:hint="eastAsia"/>
          <w:sz w:val="24"/>
        </w:rPr>
      </w:pPr>
    </w:p>
    <w:p w:rsidR="00D44829" w:rsidRDefault="00D44829">
      <w:pPr>
        <w:rPr>
          <w:rFonts w:hint="eastAsia"/>
          <w:sz w:val="24"/>
        </w:rPr>
      </w:pPr>
    </w:p>
    <w:p w:rsidR="00D44829" w:rsidRDefault="00D44829">
      <w:pPr>
        <w:rPr>
          <w:rFonts w:hint="eastAsia"/>
          <w:sz w:val="24"/>
        </w:rPr>
      </w:pPr>
    </w:p>
    <w:p w:rsidR="00D44829" w:rsidRDefault="00D44829">
      <w:pPr>
        <w:rPr>
          <w:rFonts w:hint="eastAsia"/>
          <w:sz w:val="24"/>
        </w:rPr>
      </w:pPr>
    </w:p>
    <w:p w:rsidR="00D44829" w:rsidRDefault="00D44829">
      <w:pPr>
        <w:rPr>
          <w:rFonts w:hint="eastAsia"/>
          <w:sz w:val="24"/>
        </w:rPr>
      </w:pPr>
    </w:p>
    <w:p w:rsidR="00D44829" w:rsidRDefault="00D44829">
      <w:pPr>
        <w:rPr>
          <w:rFonts w:hint="eastAsia"/>
          <w:sz w:val="24"/>
        </w:rPr>
      </w:pPr>
    </w:p>
    <w:p w:rsidR="00D44829" w:rsidRDefault="00D44829">
      <w:pPr>
        <w:rPr>
          <w:rFonts w:hint="eastAsia"/>
          <w:sz w:val="24"/>
        </w:rPr>
      </w:pPr>
    </w:p>
    <w:p w:rsidR="00D44829" w:rsidRDefault="00D44829">
      <w:pPr>
        <w:rPr>
          <w:rFonts w:hint="eastAsia"/>
          <w:sz w:val="24"/>
        </w:rPr>
      </w:pPr>
    </w:p>
    <w:p w:rsidR="00D44829" w:rsidRDefault="00D44829">
      <w:pPr>
        <w:rPr>
          <w:rFonts w:hint="eastAsia"/>
          <w:sz w:val="24"/>
        </w:rPr>
      </w:pPr>
    </w:p>
    <w:p w:rsidR="00D44829" w:rsidRDefault="00D44829">
      <w:pPr>
        <w:rPr>
          <w:rFonts w:hint="eastAsia"/>
          <w:sz w:val="24"/>
        </w:rPr>
      </w:pPr>
    </w:p>
    <w:p w:rsidR="00D44829" w:rsidRPr="001B2D89" w:rsidRDefault="00D44829">
      <w:pPr>
        <w:ind w:left="2100" w:firstLine="420"/>
        <w:rPr>
          <w:rFonts w:hint="eastAsia"/>
          <w:b/>
          <w:color w:val="FF0000"/>
          <w:sz w:val="28"/>
          <w:szCs w:val="28"/>
        </w:rPr>
      </w:pPr>
      <w:r>
        <w:rPr>
          <w:rFonts w:ascii="宋体" w:hAnsi="宋体" w:hint="eastAsia"/>
          <w:b/>
          <w:sz w:val="28"/>
          <w:szCs w:val="28"/>
        </w:rPr>
        <w:t>公告</w:t>
      </w:r>
      <w:r>
        <w:rPr>
          <w:rFonts w:ascii="宋体" w:hAnsi="宋体"/>
          <w:b/>
          <w:sz w:val="28"/>
          <w:szCs w:val="28"/>
        </w:rPr>
        <w:t>送出日期：</w:t>
      </w:r>
      <w:bookmarkStart w:id="2" w:name="t_6_0_0003_a1_fm1"/>
      <w:bookmarkEnd w:id="2"/>
      <w:r w:rsidR="00F24069" w:rsidRPr="00071C59">
        <w:rPr>
          <w:rFonts w:ascii="宋体" w:hAnsi="宋体"/>
          <w:b/>
          <w:sz w:val="28"/>
          <w:szCs w:val="28"/>
        </w:rPr>
        <w:t>20</w:t>
      </w:r>
      <w:r w:rsidR="00F24069">
        <w:rPr>
          <w:rFonts w:ascii="宋体" w:hAnsi="宋体" w:hint="eastAsia"/>
          <w:b/>
          <w:sz w:val="28"/>
          <w:szCs w:val="28"/>
        </w:rPr>
        <w:t>2</w:t>
      </w:r>
      <w:r w:rsidR="00F24069">
        <w:rPr>
          <w:rFonts w:ascii="宋体" w:hAnsi="宋体"/>
          <w:b/>
          <w:sz w:val="28"/>
          <w:szCs w:val="28"/>
        </w:rPr>
        <w:t>5</w:t>
      </w:r>
      <w:r w:rsidR="00F24069" w:rsidRPr="00071C59">
        <w:rPr>
          <w:rFonts w:ascii="宋体" w:hAnsi="宋体"/>
          <w:b/>
          <w:sz w:val="28"/>
          <w:szCs w:val="28"/>
        </w:rPr>
        <w:t>年</w:t>
      </w:r>
      <w:r w:rsidR="00F24069">
        <w:rPr>
          <w:rFonts w:ascii="宋体" w:hAnsi="宋体"/>
          <w:b/>
          <w:sz w:val="28"/>
          <w:szCs w:val="28"/>
        </w:rPr>
        <w:t>12</w:t>
      </w:r>
      <w:r w:rsidR="00F24069" w:rsidRPr="00071C59">
        <w:rPr>
          <w:rFonts w:ascii="宋体" w:hAnsi="宋体"/>
          <w:b/>
          <w:sz w:val="28"/>
          <w:szCs w:val="28"/>
        </w:rPr>
        <w:t>月</w:t>
      </w:r>
      <w:r w:rsidR="004531D7">
        <w:rPr>
          <w:rFonts w:ascii="宋体" w:hAnsi="宋体"/>
          <w:b/>
          <w:sz w:val="28"/>
          <w:szCs w:val="28"/>
        </w:rPr>
        <w:t>13</w:t>
      </w:r>
      <w:r w:rsidR="00A562D7" w:rsidRPr="00071C59">
        <w:rPr>
          <w:rFonts w:ascii="宋体" w:hAnsi="宋体"/>
          <w:b/>
          <w:sz w:val="28"/>
          <w:szCs w:val="28"/>
        </w:rPr>
        <w:t>日</w:t>
      </w:r>
    </w:p>
    <w:p w:rsidR="00D44829" w:rsidRDefault="00D44829">
      <w:pPr>
        <w:rPr>
          <w:rFonts w:hint="eastAsia"/>
          <w:sz w:val="24"/>
        </w:rPr>
      </w:pPr>
    </w:p>
    <w:p w:rsidR="00D44829" w:rsidRDefault="00D44829">
      <w:pPr>
        <w:rPr>
          <w:rFonts w:hint="eastAsia"/>
          <w:sz w:val="24"/>
        </w:rPr>
      </w:pPr>
    </w:p>
    <w:p w:rsidR="00D44829" w:rsidRDefault="00D44829">
      <w:pPr>
        <w:rPr>
          <w:rFonts w:hint="eastAsia"/>
          <w:sz w:val="24"/>
        </w:rPr>
      </w:pPr>
    </w:p>
    <w:p w:rsidR="00D44829" w:rsidRDefault="00D44829">
      <w:pPr>
        <w:rPr>
          <w:rFonts w:hint="eastAsia"/>
        </w:rPr>
      </w:pPr>
    </w:p>
    <w:p w:rsidR="00D44829" w:rsidRDefault="00D44829" w:rsidP="00EA1BB8">
      <w:pPr>
        <w:pStyle w:val="2"/>
        <w:numPr>
          <w:ilvl w:val="0"/>
          <w:numId w:val="1"/>
        </w:numPr>
        <w:spacing w:beforeLines="50" w:afterLines="50" w:line="240" w:lineRule="auto"/>
        <w:jc w:val="left"/>
        <w:rPr>
          <w:rFonts w:ascii="宋体" w:eastAsia="宋体" w:hAnsi="宋体"/>
          <w:bCs/>
          <w:sz w:val="24"/>
          <w:szCs w:val="24"/>
        </w:rPr>
      </w:pPr>
      <w:bookmarkStart w:id="3" w:name="t_qh_6_1_1_fj_table"/>
      <w:bookmarkEnd w:id="3"/>
      <w:r>
        <w:rPr>
          <w:rFonts w:ascii="宋体" w:eastAsia="宋体" w:hAnsi="宋体" w:hint="eastAsia"/>
          <w:bCs/>
          <w:sz w:val="24"/>
          <w:szCs w:val="24"/>
        </w:rPr>
        <w:lastRenderedPageBreak/>
        <w:t xml:space="preserve"> </w:t>
      </w:r>
      <w:bookmarkStart w:id="4" w:name="m01"/>
      <w:r>
        <w:rPr>
          <w:rFonts w:ascii="宋体" w:eastAsia="宋体" w:hAnsi="宋体" w:hint="eastAsia"/>
          <w:bCs/>
          <w:sz w:val="24"/>
          <w:szCs w:val="24"/>
        </w:rPr>
        <w:t>公告基本信息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42"/>
        <w:gridCol w:w="1611"/>
        <w:gridCol w:w="3366"/>
        <w:gridCol w:w="2841"/>
      </w:tblGrid>
      <w:tr w:rsidR="00AA40A9" w:rsidTr="00D23878">
        <w:trPr>
          <w:trHeight w:val="296"/>
          <w:jc w:val="center"/>
        </w:trPr>
        <w:tc>
          <w:tcPr>
            <w:tcW w:w="2853" w:type="dxa"/>
            <w:gridSpan w:val="2"/>
          </w:tcPr>
          <w:p w:rsidR="00AA40A9" w:rsidRDefault="00AA40A9" w:rsidP="00D23878">
            <w:pPr>
              <w:rPr>
                <w:rFonts w:ascii="宋体" w:hAnsi="宋体" w:hint="eastAsia"/>
                <w:szCs w:val="21"/>
              </w:rPr>
            </w:pPr>
            <w:r>
              <w:rPr>
                <w:rFonts w:ascii="宋体" w:hAnsi="宋体" w:hint="eastAsia"/>
                <w:szCs w:val="21"/>
              </w:rPr>
              <w:t>基金名称</w:t>
            </w:r>
          </w:p>
        </w:tc>
        <w:tc>
          <w:tcPr>
            <w:tcW w:w="6207" w:type="dxa"/>
            <w:gridSpan w:val="2"/>
          </w:tcPr>
          <w:p w:rsidR="00AA40A9" w:rsidRDefault="00AA40A9" w:rsidP="00D23878">
            <w:pPr>
              <w:rPr>
                <w:rFonts w:ascii="宋体" w:hAnsi="宋体" w:hint="eastAsia"/>
                <w:szCs w:val="21"/>
              </w:rPr>
            </w:pPr>
            <w:r>
              <w:rPr>
                <w:rFonts w:ascii="宋体" w:hAnsi="宋体" w:hint="eastAsia"/>
                <w:szCs w:val="21"/>
              </w:rPr>
              <w:t>富兰克林国海强化收益债券型证券投资基金（以下简称“本基金”）</w:t>
            </w:r>
          </w:p>
        </w:tc>
      </w:tr>
      <w:tr w:rsidR="00AA40A9" w:rsidTr="00D23878">
        <w:trPr>
          <w:trHeight w:val="312"/>
          <w:jc w:val="center"/>
        </w:trPr>
        <w:tc>
          <w:tcPr>
            <w:tcW w:w="2853" w:type="dxa"/>
            <w:gridSpan w:val="2"/>
          </w:tcPr>
          <w:p w:rsidR="00AA40A9" w:rsidRDefault="00AA40A9" w:rsidP="00D23878">
            <w:pPr>
              <w:rPr>
                <w:rFonts w:ascii="宋体" w:hAnsi="宋体" w:hint="eastAsia"/>
                <w:szCs w:val="21"/>
              </w:rPr>
            </w:pPr>
            <w:r>
              <w:rPr>
                <w:rFonts w:ascii="宋体" w:hAnsi="宋体" w:hint="eastAsia"/>
                <w:szCs w:val="21"/>
              </w:rPr>
              <w:t>基金简称</w:t>
            </w:r>
          </w:p>
        </w:tc>
        <w:tc>
          <w:tcPr>
            <w:tcW w:w="6207" w:type="dxa"/>
            <w:gridSpan w:val="2"/>
          </w:tcPr>
          <w:p w:rsidR="00AA40A9" w:rsidRDefault="00AA40A9" w:rsidP="00D23878">
            <w:pPr>
              <w:rPr>
                <w:rFonts w:ascii="宋体" w:hAnsi="宋体" w:hint="eastAsia"/>
                <w:szCs w:val="21"/>
              </w:rPr>
            </w:pPr>
            <w:r>
              <w:rPr>
                <w:rFonts w:ascii="宋体" w:hAnsi="宋体" w:hint="eastAsia"/>
                <w:szCs w:val="21"/>
              </w:rPr>
              <w:t>国富强化收益债券</w:t>
            </w:r>
          </w:p>
        </w:tc>
      </w:tr>
      <w:tr w:rsidR="00AA40A9" w:rsidTr="00D23878">
        <w:trPr>
          <w:trHeight w:val="296"/>
          <w:jc w:val="center"/>
        </w:trPr>
        <w:tc>
          <w:tcPr>
            <w:tcW w:w="2853" w:type="dxa"/>
            <w:gridSpan w:val="2"/>
          </w:tcPr>
          <w:p w:rsidR="00AA40A9" w:rsidRDefault="00AA40A9" w:rsidP="00D23878">
            <w:pPr>
              <w:rPr>
                <w:rFonts w:ascii="宋体" w:hAnsi="宋体" w:hint="eastAsia"/>
                <w:szCs w:val="21"/>
              </w:rPr>
            </w:pPr>
            <w:r>
              <w:rPr>
                <w:rFonts w:ascii="宋体" w:hAnsi="宋体" w:hint="eastAsia"/>
                <w:szCs w:val="21"/>
              </w:rPr>
              <w:t>基金主代码</w:t>
            </w:r>
          </w:p>
        </w:tc>
        <w:tc>
          <w:tcPr>
            <w:tcW w:w="6207" w:type="dxa"/>
            <w:gridSpan w:val="2"/>
          </w:tcPr>
          <w:p w:rsidR="00AA40A9" w:rsidRDefault="00AA40A9" w:rsidP="00D23878">
            <w:pPr>
              <w:rPr>
                <w:rFonts w:ascii="宋体" w:hAnsi="宋体" w:hint="eastAsia"/>
                <w:szCs w:val="21"/>
              </w:rPr>
            </w:pPr>
            <w:r>
              <w:rPr>
                <w:rFonts w:ascii="宋体" w:hAnsi="宋体"/>
                <w:szCs w:val="21"/>
              </w:rPr>
              <w:t>450005</w:t>
            </w:r>
          </w:p>
        </w:tc>
      </w:tr>
      <w:tr w:rsidR="00AA40A9" w:rsidTr="00D23878">
        <w:trPr>
          <w:trHeight w:val="296"/>
          <w:jc w:val="center"/>
        </w:trPr>
        <w:tc>
          <w:tcPr>
            <w:tcW w:w="2853" w:type="dxa"/>
            <w:gridSpan w:val="2"/>
          </w:tcPr>
          <w:p w:rsidR="00AA40A9" w:rsidRDefault="00AA40A9" w:rsidP="00D23878">
            <w:pPr>
              <w:rPr>
                <w:rFonts w:ascii="宋体" w:hAnsi="宋体" w:hint="eastAsia"/>
                <w:szCs w:val="21"/>
              </w:rPr>
            </w:pPr>
            <w:r>
              <w:rPr>
                <w:rFonts w:ascii="宋体" w:hAnsi="宋体" w:hint="eastAsia"/>
                <w:szCs w:val="21"/>
              </w:rPr>
              <w:t>基金合同生效日</w:t>
            </w:r>
          </w:p>
        </w:tc>
        <w:tc>
          <w:tcPr>
            <w:tcW w:w="6207" w:type="dxa"/>
            <w:gridSpan w:val="2"/>
          </w:tcPr>
          <w:p w:rsidR="00AA40A9" w:rsidRDefault="00AA40A9" w:rsidP="00D23878">
            <w:pPr>
              <w:rPr>
                <w:rFonts w:ascii="宋体" w:hAnsi="宋体" w:hint="eastAsia"/>
                <w:szCs w:val="21"/>
              </w:rPr>
            </w:pPr>
            <w:smartTag w:uri="urn:schemas-microsoft-com:office:smarttags" w:element="chsdate">
              <w:smartTagPr>
                <w:attr w:name="Year" w:val="2008"/>
                <w:attr w:name="Month" w:val="10"/>
                <w:attr w:name="Day" w:val="24"/>
                <w:attr w:name="IsLunarDate" w:val="False"/>
                <w:attr w:name="IsROCDate" w:val="False"/>
              </w:smartTagPr>
              <w:r>
                <w:rPr>
                  <w:rFonts w:ascii="宋体" w:hAnsi="宋体"/>
                  <w:szCs w:val="21"/>
                </w:rPr>
                <w:t>2008年10月24日</w:t>
              </w:r>
            </w:smartTag>
          </w:p>
        </w:tc>
      </w:tr>
      <w:tr w:rsidR="00AA40A9" w:rsidTr="00D23878">
        <w:trPr>
          <w:trHeight w:val="312"/>
          <w:jc w:val="center"/>
        </w:trPr>
        <w:tc>
          <w:tcPr>
            <w:tcW w:w="2853" w:type="dxa"/>
            <w:gridSpan w:val="2"/>
          </w:tcPr>
          <w:p w:rsidR="00AA40A9" w:rsidRDefault="00AA40A9" w:rsidP="00D23878">
            <w:pPr>
              <w:rPr>
                <w:rFonts w:ascii="宋体" w:hAnsi="宋体" w:hint="eastAsia"/>
                <w:szCs w:val="21"/>
              </w:rPr>
            </w:pPr>
            <w:r>
              <w:rPr>
                <w:rFonts w:ascii="宋体" w:hAnsi="宋体" w:hint="eastAsia"/>
                <w:szCs w:val="21"/>
              </w:rPr>
              <w:t>基金管理人名称</w:t>
            </w:r>
          </w:p>
        </w:tc>
        <w:tc>
          <w:tcPr>
            <w:tcW w:w="6207" w:type="dxa"/>
            <w:gridSpan w:val="2"/>
          </w:tcPr>
          <w:p w:rsidR="00AA40A9" w:rsidRDefault="00AA40A9" w:rsidP="00D23878">
            <w:pPr>
              <w:rPr>
                <w:rFonts w:ascii="宋体" w:hAnsi="宋体" w:hint="eastAsia"/>
                <w:szCs w:val="21"/>
              </w:rPr>
            </w:pPr>
            <w:r>
              <w:rPr>
                <w:rFonts w:ascii="宋体" w:hAnsi="宋体" w:hint="eastAsia"/>
                <w:szCs w:val="21"/>
              </w:rPr>
              <w:t>国海富兰克林基金管理有限公司</w:t>
            </w:r>
          </w:p>
        </w:tc>
      </w:tr>
      <w:tr w:rsidR="00AA40A9" w:rsidTr="00D23878">
        <w:trPr>
          <w:trHeight w:val="296"/>
          <w:jc w:val="center"/>
        </w:trPr>
        <w:tc>
          <w:tcPr>
            <w:tcW w:w="2853" w:type="dxa"/>
            <w:gridSpan w:val="2"/>
          </w:tcPr>
          <w:p w:rsidR="00AA40A9" w:rsidRDefault="00AA40A9" w:rsidP="00D23878">
            <w:pPr>
              <w:rPr>
                <w:rFonts w:ascii="宋体" w:hAnsi="宋体" w:hint="eastAsia"/>
                <w:szCs w:val="21"/>
              </w:rPr>
            </w:pPr>
            <w:r>
              <w:rPr>
                <w:rFonts w:ascii="宋体" w:hAnsi="宋体" w:hint="eastAsia"/>
                <w:szCs w:val="21"/>
              </w:rPr>
              <w:t>基金托管人名称</w:t>
            </w:r>
          </w:p>
        </w:tc>
        <w:tc>
          <w:tcPr>
            <w:tcW w:w="6207" w:type="dxa"/>
            <w:gridSpan w:val="2"/>
          </w:tcPr>
          <w:p w:rsidR="00AA40A9" w:rsidRDefault="00AA40A9" w:rsidP="00D23878">
            <w:pPr>
              <w:rPr>
                <w:rFonts w:ascii="宋体" w:hAnsi="宋体" w:hint="eastAsia"/>
                <w:szCs w:val="21"/>
              </w:rPr>
            </w:pPr>
            <w:r>
              <w:rPr>
                <w:rFonts w:ascii="宋体" w:hAnsi="宋体" w:hint="eastAsia"/>
                <w:szCs w:val="21"/>
              </w:rPr>
              <w:t>中国银行股份有限公司</w:t>
            </w:r>
          </w:p>
        </w:tc>
      </w:tr>
      <w:tr w:rsidR="00AA40A9" w:rsidTr="00D23878">
        <w:trPr>
          <w:trHeight w:val="312"/>
          <w:jc w:val="center"/>
        </w:trPr>
        <w:tc>
          <w:tcPr>
            <w:tcW w:w="2853" w:type="dxa"/>
            <w:gridSpan w:val="2"/>
          </w:tcPr>
          <w:p w:rsidR="00AA40A9" w:rsidRDefault="00AA40A9" w:rsidP="00D23878">
            <w:pPr>
              <w:rPr>
                <w:rFonts w:ascii="宋体" w:hAnsi="宋体" w:hint="eastAsia"/>
                <w:szCs w:val="21"/>
              </w:rPr>
            </w:pPr>
            <w:r>
              <w:rPr>
                <w:rFonts w:ascii="宋体" w:hAnsi="宋体" w:hint="eastAsia"/>
                <w:szCs w:val="21"/>
              </w:rPr>
              <w:t>公告依据</w:t>
            </w:r>
          </w:p>
        </w:tc>
        <w:tc>
          <w:tcPr>
            <w:tcW w:w="6207" w:type="dxa"/>
            <w:gridSpan w:val="2"/>
          </w:tcPr>
          <w:p w:rsidR="00AA40A9" w:rsidRDefault="00AA40A9" w:rsidP="00D23878">
            <w:pPr>
              <w:rPr>
                <w:rFonts w:ascii="宋体" w:hAnsi="宋体" w:hint="eastAsia"/>
                <w:szCs w:val="21"/>
              </w:rPr>
            </w:pPr>
            <w:r>
              <w:rPr>
                <w:rFonts w:ascii="宋体" w:hAnsi="宋体" w:hint="eastAsia"/>
                <w:szCs w:val="21"/>
              </w:rPr>
              <w:t>《公开募集证券投资基金信息披露管理办法》、《富兰克林国海强化收益债券型证券投资基金基金合同》、《富兰克林国海强化收益债券型证券投资基金招募说明书》</w:t>
            </w:r>
          </w:p>
        </w:tc>
      </w:tr>
      <w:tr w:rsidR="00AA40A9" w:rsidRPr="00C225CE" w:rsidTr="00D23878">
        <w:trPr>
          <w:trHeight w:val="296"/>
          <w:jc w:val="center"/>
        </w:trPr>
        <w:tc>
          <w:tcPr>
            <w:tcW w:w="2853" w:type="dxa"/>
            <w:gridSpan w:val="2"/>
          </w:tcPr>
          <w:p w:rsidR="00AA40A9" w:rsidRDefault="00AA40A9" w:rsidP="00D23878">
            <w:pPr>
              <w:rPr>
                <w:rFonts w:ascii="宋体" w:hAnsi="宋体" w:hint="eastAsia"/>
                <w:szCs w:val="21"/>
              </w:rPr>
            </w:pPr>
            <w:r>
              <w:rPr>
                <w:rFonts w:ascii="宋体" w:hAnsi="宋体" w:hint="eastAsia"/>
                <w:szCs w:val="21"/>
              </w:rPr>
              <w:t>收益分配基准日</w:t>
            </w:r>
          </w:p>
        </w:tc>
        <w:tc>
          <w:tcPr>
            <w:tcW w:w="6207" w:type="dxa"/>
            <w:gridSpan w:val="2"/>
          </w:tcPr>
          <w:p w:rsidR="00AA40A9" w:rsidRPr="00C225CE" w:rsidRDefault="00F24069" w:rsidP="00F24069">
            <w:pPr>
              <w:rPr>
                <w:rFonts w:ascii="宋体" w:hAnsi="宋体" w:hint="eastAsia"/>
                <w:szCs w:val="21"/>
              </w:rPr>
            </w:pPr>
            <w:r w:rsidRPr="00C225CE">
              <w:rPr>
                <w:rFonts w:ascii="宋体" w:hAnsi="宋体"/>
                <w:szCs w:val="21"/>
              </w:rPr>
              <w:t>20</w:t>
            </w:r>
            <w:r>
              <w:rPr>
                <w:rFonts w:ascii="宋体" w:hAnsi="宋体" w:hint="eastAsia"/>
                <w:szCs w:val="21"/>
              </w:rPr>
              <w:t>2</w:t>
            </w:r>
            <w:r>
              <w:rPr>
                <w:rFonts w:ascii="宋体" w:hAnsi="宋体"/>
                <w:szCs w:val="21"/>
              </w:rPr>
              <w:t>5</w:t>
            </w:r>
            <w:r w:rsidR="00AA40A9" w:rsidRPr="00C225CE">
              <w:rPr>
                <w:rFonts w:ascii="宋体" w:hAnsi="宋体"/>
                <w:szCs w:val="21"/>
              </w:rPr>
              <w:t>年</w:t>
            </w:r>
            <w:r w:rsidR="002015FA">
              <w:rPr>
                <w:rFonts w:ascii="宋体" w:hAnsi="宋体"/>
                <w:szCs w:val="21"/>
              </w:rPr>
              <w:t>12</w:t>
            </w:r>
            <w:r w:rsidR="00AA40A9" w:rsidRPr="00C225CE">
              <w:rPr>
                <w:rFonts w:ascii="宋体" w:hAnsi="宋体"/>
                <w:szCs w:val="21"/>
              </w:rPr>
              <w:t>月</w:t>
            </w:r>
            <w:r w:rsidR="002015FA">
              <w:rPr>
                <w:rFonts w:ascii="宋体" w:hAnsi="宋体"/>
                <w:szCs w:val="21"/>
              </w:rPr>
              <w:t>3</w:t>
            </w:r>
            <w:r w:rsidR="00AA40A9" w:rsidRPr="00C225CE">
              <w:rPr>
                <w:rFonts w:ascii="宋体" w:hAnsi="宋体"/>
                <w:szCs w:val="21"/>
              </w:rPr>
              <w:t>日</w:t>
            </w:r>
          </w:p>
        </w:tc>
      </w:tr>
      <w:tr w:rsidR="00AA40A9" w:rsidTr="00D23878">
        <w:trPr>
          <w:trHeight w:val="312"/>
          <w:jc w:val="center"/>
        </w:trPr>
        <w:tc>
          <w:tcPr>
            <w:tcW w:w="2853" w:type="dxa"/>
            <w:gridSpan w:val="2"/>
            <w:vAlign w:val="center"/>
          </w:tcPr>
          <w:p w:rsidR="00AA40A9" w:rsidRDefault="00AA40A9" w:rsidP="00D23878">
            <w:pPr>
              <w:rPr>
                <w:rFonts w:ascii="宋体" w:hAnsi="宋体" w:hint="eastAsia"/>
                <w:szCs w:val="21"/>
              </w:rPr>
            </w:pPr>
            <w:r>
              <w:rPr>
                <w:rFonts w:ascii="宋体" w:hAnsi="宋体" w:hint="eastAsia"/>
                <w:szCs w:val="21"/>
              </w:rPr>
              <w:t>有关年度分红次数的说明</w:t>
            </w:r>
          </w:p>
        </w:tc>
        <w:tc>
          <w:tcPr>
            <w:tcW w:w="6207" w:type="dxa"/>
            <w:gridSpan w:val="2"/>
            <w:vAlign w:val="center"/>
          </w:tcPr>
          <w:p w:rsidR="00AA40A9" w:rsidRDefault="00AA40A9" w:rsidP="00490FDF">
            <w:pPr>
              <w:rPr>
                <w:rFonts w:ascii="宋体" w:hAnsi="宋体" w:hint="eastAsia"/>
                <w:szCs w:val="21"/>
              </w:rPr>
            </w:pPr>
            <w:r>
              <w:rPr>
                <w:rFonts w:ascii="宋体" w:hAnsi="宋体" w:hint="eastAsia"/>
                <w:szCs w:val="21"/>
              </w:rPr>
              <w:t>本次分红为本基金</w:t>
            </w:r>
            <w:r>
              <w:rPr>
                <w:rFonts w:ascii="宋体" w:hAnsi="宋体"/>
                <w:szCs w:val="21"/>
              </w:rPr>
              <w:t>20</w:t>
            </w:r>
            <w:r>
              <w:rPr>
                <w:rFonts w:ascii="宋体" w:hAnsi="宋体" w:hint="eastAsia"/>
                <w:szCs w:val="21"/>
              </w:rPr>
              <w:t>2</w:t>
            </w:r>
            <w:r w:rsidR="008E4D43">
              <w:rPr>
                <w:rFonts w:ascii="宋体" w:hAnsi="宋体"/>
                <w:szCs w:val="21"/>
              </w:rPr>
              <w:t>5</w:t>
            </w:r>
            <w:r>
              <w:rPr>
                <w:rFonts w:ascii="宋体" w:hAnsi="宋体"/>
                <w:szCs w:val="21"/>
              </w:rPr>
              <w:t>年度第</w:t>
            </w:r>
            <w:r w:rsidR="00CC5954">
              <w:rPr>
                <w:rFonts w:ascii="宋体" w:hAnsi="宋体" w:hint="eastAsia"/>
                <w:szCs w:val="21"/>
              </w:rPr>
              <w:t>二</w:t>
            </w:r>
            <w:r>
              <w:rPr>
                <w:rFonts w:ascii="宋体" w:hAnsi="宋体"/>
                <w:szCs w:val="21"/>
              </w:rPr>
              <w:t>次分红</w:t>
            </w:r>
          </w:p>
        </w:tc>
      </w:tr>
      <w:tr w:rsidR="00AA40A9" w:rsidTr="00D23878">
        <w:trPr>
          <w:trHeight w:val="312"/>
          <w:jc w:val="center"/>
        </w:trPr>
        <w:tc>
          <w:tcPr>
            <w:tcW w:w="2853" w:type="dxa"/>
            <w:gridSpan w:val="2"/>
            <w:vAlign w:val="center"/>
          </w:tcPr>
          <w:p w:rsidR="00AA40A9" w:rsidRDefault="00AA40A9" w:rsidP="00D23878">
            <w:pPr>
              <w:rPr>
                <w:rFonts w:ascii="宋体" w:hAnsi="宋体" w:hint="eastAsia"/>
                <w:szCs w:val="21"/>
              </w:rPr>
            </w:pPr>
            <w:r>
              <w:rPr>
                <w:rFonts w:ascii="宋体" w:hAnsi="宋体" w:hint="eastAsia"/>
                <w:szCs w:val="21"/>
              </w:rPr>
              <w:t>下属分级基金的基金简称</w:t>
            </w:r>
          </w:p>
        </w:tc>
        <w:tc>
          <w:tcPr>
            <w:tcW w:w="3366" w:type="dxa"/>
            <w:vAlign w:val="center"/>
          </w:tcPr>
          <w:p w:rsidR="00AA40A9" w:rsidRDefault="00AA40A9" w:rsidP="00D23878">
            <w:pPr>
              <w:rPr>
                <w:rFonts w:ascii="宋体" w:hAnsi="宋体" w:hint="eastAsia"/>
                <w:szCs w:val="21"/>
              </w:rPr>
            </w:pPr>
            <w:r>
              <w:rPr>
                <w:rFonts w:ascii="宋体" w:hAnsi="宋体" w:hint="eastAsia"/>
                <w:szCs w:val="21"/>
              </w:rPr>
              <w:t>国富强化收益债券</w:t>
            </w:r>
            <w:r>
              <w:rPr>
                <w:rFonts w:ascii="宋体" w:hAnsi="宋体"/>
                <w:szCs w:val="21"/>
              </w:rPr>
              <w:t>A</w:t>
            </w:r>
          </w:p>
        </w:tc>
        <w:tc>
          <w:tcPr>
            <w:tcW w:w="2841" w:type="dxa"/>
            <w:vAlign w:val="center"/>
          </w:tcPr>
          <w:p w:rsidR="00AA40A9" w:rsidRDefault="00AA40A9" w:rsidP="00D23878">
            <w:pPr>
              <w:rPr>
                <w:rFonts w:ascii="宋体" w:hAnsi="宋体" w:hint="eastAsia"/>
                <w:szCs w:val="21"/>
              </w:rPr>
            </w:pPr>
            <w:r>
              <w:rPr>
                <w:rFonts w:ascii="宋体" w:hAnsi="宋体" w:hint="eastAsia"/>
                <w:szCs w:val="21"/>
              </w:rPr>
              <w:t>国富强化收益债券</w:t>
            </w:r>
            <w:r>
              <w:rPr>
                <w:rFonts w:ascii="宋体" w:hAnsi="宋体"/>
                <w:szCs w:val="21"/>
              </w:rPr>
              <w:t>C</w:t>
            </w:r>
          </w:p>
        </w:tc>
      </w:tr>
      <w:tr w:rsidR="00AA40A9" w:rsidTr="00D23878">
        <w:trPr>
          <w:trHeight w:val="312"/>
          <w:jc w:val="center"/>
        </w:trPr>
        <w:tc>
          <w:tcPr>
            <w:tcW w:w="2853" w:type="dxa"/>
            <w:gridSpan w:val="2"/>
            <w:vAlign w:val="center"/>
          </w:tcPr>
          <w:p w:rsidR="00AA40A9" w:rsidRDefault="00AA40A9" w:rsidP="00D23878">
            <w:pPr>
              <w:rPr>
                <w:rFonts w:ascii="宋体" w:hAnsi="宋体" w:hint="eastAsia"/>
                <w:szCs w:val="21"/>
              </w:rPr>
            </w:pPr>
            <w:r>
              <w:rPr>
                <w:rFonts w:ascii="宋体" w:hAnsi="宋体" w:hint="eastAsia"/>
                <w:szCs w:val="21"/>
              </w:rPr>
              <w:t>下属分级基金的交易代码</w:t>
            </w:r>
          </w:p>
        </w:tc>
        <w:tc>
          <w:tcPr>
            <w:tcW w:w="3366" w:type="dxa"/>
          </w:tcPr>
          <w:p w:rsidR="00AA40A9" w:rsidRDefault="00AA40A9" w:rsidP="00D23878">
            <w:pPr>
              <w:rPr>
                <w:rFonts w:ascii="宋体" w:hAnsi="宋体" w:hint="eastAsia"/>
                <w:szCs w:val="21"/>
              </w:rPr>
            </w:pPr>
            <w:r>
              <w:rPr>
                <w:rFonts w:ascii="宋体" w:hAnsi="宋体"/>
                <w:szCs w:val="21"/>
              </w:rPr>
              <w:t>450005</w:t>
            </w:r>
          </w:p>
        </w:tc>
        <w:tc>
          <w:tcPr>
            <w:tcW w:w="2841" w:type="dxa"/>
          </w:tcPr>
          <w:p w:rsidR="00AA40A9" w:rsidRDefault="00AA40A9" w:rsidP="00D23878">
            <w:pPr>
              <w:rPr>
                <w:rFonts w:ascii="宋体" w:hAnsi="宋体" w:hint="eastAsia"/>
                <w:szCs w:val="21"/>
              </w:rPr>
            </w:pPr>
            <w:r>
              <w:rPr>
                <w:rFonts w:ascii="宋体" w:hAnsi="宋体"/>
                <w:szCs w:val="21"/>
              </w:rPr>
              <w:t>450006</w:t>
            </w:r>
          </w:p>
        </w:tc>
      </w:tr>
      <w:tr w:rsidR="00AA40A9" w:rsidRPr="00A31821" w:rsidTr="00490FDF">
        <w:trPr>
          <w:trHeight w:val="312"/>
          <w:jc w:val="center"/>
        </w:trPr>
        <w:tc>
          <w:tcPr>
            <w:tcW w:w="1242" w:type="dxa"/>
            <w:vMerge w:val="restart"/>
            <w:vAlign w:val="center"/>
          </w:tcPr>
          <w:p w:rsidR="00AA40A9" w:rsidRPr="00A31821" w:rsidRDefault="00AA40A9" w:rsidP="00D23878">
            <w:pPr>
              <w:rPr>
                <w:rFonts w:ascii="宋体" w:hAnsi="宋体" w:hint="eastAsia"/>
                <w:szCs w:val="21"/>
              </w:rPr>
            </w:pPr>
            <w:r w:rsidRPr="00A31821">
              <w:rPr>
                <w:rFonts w:ascii="宋体" w:hAnsi="宋体" w:hint="eastAsia"/>
                <w:szCs w:val="21"/>
              </w:rPr>
              <w:t>截止基准日下属分级基金的相关指标</w:t>
            </w:r>
          </w:p>
        </w:tc>
        <w:tc>
          <w:tcPr>
            <w:tcW w:w="1611" w:type="dxa"/>
            <w:vAlign w:val="center"/>
          </w:tcPr>
          <w:p w:rsidR="00AA40A9" w:rsidRPr="00A31821" w:rsidRDefault="00AA40A9" w:rsidP="00D23878">
            <w:pPr>
              <w:rPr>
                <w:rFonts w:ascii="宋体" w:hAnsi="宋体" w:hint="eastAsia"/>
                <w:szCs w:val="21"/>
              </w:rPr>
            </w:pPr>
            <w:r w:rsidRPr="00A31821">
              <w:rPr>
                <w:rFonts w:ascii="宋体" w:hAnsi="宋体" w:hint="eastAsia"/>
                <w:szCs w:val="21"/>
              </w:rPr>
              <w:t>基准日下属分级基金份额净值（单位：人民币元）</w:t>
            </w:r>
          </w:p>
        </w:tc>
        <w:tc>
          <w:tcPr>
            <w:tcW w:w="3366" w:type="dxa"/>
            <w:vAlign w:val="center"/>
          </w:tcPr>
          <w:p w:rsidR="00AA40A9" w:rsidRPr="00A76727" w:rsidRDefault="00317F01" w:rsidP="00D23878">
            <w:pPr>
              <w:rPr>
                <w:rFonts w:ascii="宋体" w:hAnsi="宋体" w:cs="Calibri" w:hint="eastAsia"/>
                <w:color w:val="000000"/>
                <w:szCs w:val="21"/>
                <w:highlight w:val="yellow"/>
              </w:rPr>
            </w:pPr>
            <w:r w:rsidRPr="00BC1DC2">
              <w:rPr>
                <w:rFonts w:ascii="宋体" w:hAnsi="宋体"/>
                <w:color w:val="000000"/>
                <w:szCs w:val="21"/>
              </w:rPr>
              <w:t>1.1149</w:t>
            </w:r>
          </w:p>
        </w:tc>
        <w:tc>
          <w:tcPr>
            <w:tcW w:w="2841" w:type="dxa"/>
            <w:vAlign w:val="center"/>
          </w:tcPr>
          <w:p w:rsidR="00AA40A9" w:rsidRPr="00A76727" w:rsidRDefault="00317F01" w:rsidP="00D23878">
            <w:pPr>
              <w:rPr>
                <w:rFonts w:ascii="宋体" w:hAnsi="宋体" w:cs="Calibri" w:hint="eastAsia"/>
                <w:color w:val="000000"/>
                <w:szCs w:val="21"/>
                <w:highlight w:val="yellow"/>
              </w:rPr>
            </w:pPr>
            <w:r w:rsidRPr="000A5899">
              <w:rPr>
                <w:rFonts w:ascii="宋体" w:hAnsi="宋体"/>
                <w:szCs w:val="21"/>
              </w:rPr>
              <w:t>1.1100</w:t>
            </w:r>
          </w:p>
        </w:tc>
      </w:tr>
      <w:tr w:rsidR="00AA40A9" w:rsidRPr="00A31821" w:rsidTr="00490FDF">
        <w:trPr>
          <w:trHeight w:val="333"/>
          <w:jc w:val="center"/>
        </w:trPr>
        <w:tc>
          <w:tcPr>
            <w:tcW w:w="1242" w:type="dxa"/>
            <w:vMerge/>
            <w:vAlign w:val="center"/>
          </w:tcPr>
          <w:p w:rsidR="00AA40A9" w:rsidRPr="00A31821" w:rsidRDefault="00AA40A9" w:rsidP="00D23878">
            <w:pPr>
              <w:rPr>
                <w:rFonts w:ascii="宋体" w:hAnsi="宋体" w:hint="eastAsia"/>
                <w:szCs w:val="21"/>
              </w:rPr>
            </w:pPr>
          </w:p>
        </w:tc>
        <w:tc>
          <w:tcPr>
            <w:tcW w:w="1611" w:type="dxa"/>
            <w:vAlign w:val="center"/>
          </w:tcPr>
          <w:p w:rsidR="00AA40A9" w:rsidRPr="00A31821" w:rsidRDefault="00AA40A9" w:rsidP="00D23878">
            <w:pPr>
              <w:rPr>
                <w:rFonts w:ascii="宋体" w:hAnsi="宋体" w:hint="eastAsia"/>
                <w:szCs w:val="21"/>
              </w:rPr>
            </w:pPr>
            <w:r w:rsidRPr="00A31821">
              <w:rPr>
                <w:rFonts w:ascii="宋体" w:hAnsi="宋体" w:hint="eastAsia"/>
                <w:szCs w:val="21"/>
              </w:rPr>
              <w:t>基准日下属分级基金可供分配利润（单位：人民币元）</w:t>
            </w:r>
          </w:p>
        </w:tc>
        <w:tc>
          <w:tcPr>
            <w:tcW w:w="3366" w:type="dxa"/>
            <w:vAlign w:val="center"/>
          </w:tcPr>
          <w:p w:rsidR="00AA40A9" w:rsidRPr="00A76727" w:rsidRDefault="00147249" w:rsidP="00D23878">
            <w:pPr>
              <w:rPr>
                <w:rFonts w:ascii="宋体" w:hAnsi="宋体" w:cs="Calibri" w:hint="eastAsia"/>
                <w:color w:val="000000"/>
                <w:szCs w:val="21"/>
                <w:highlight w:val="yellow"/>
              </w:rPr>
            </w:pPr>
            <w:r w:rsidRPr="00BC1DC2">
              <w:rPr>
                <w:rFonts w:ascii="宋体" w:hAnsi="宋体"/>
                <w:color w:val="000000"/>
                <w:szCs w:val="21"/>
              </w:rPr>
              <w:t>16,815,915.16</w:t>
            </w:r>
          </w:p>
        </w:tc>
        <w:tc>
          <w:tcPr>
            <w:tcW w:w="2841" w:type="dxa"/>
            <w:vAlign w:val="center"/>
          </w:tcPr>
          <w:p w:rsidR="00AA40A9" w:rsidRPr="00A76727" w:rsidRDefault="00147249" w:rsidP="00D23878">
            <w:pPr>
              <w:rPr>
                <w:rFonts w:ascii="宋体" w:hAnsi="宋体" w:cs="Calibri" w:hint="eastAsia"/>
                <w:color w:val="000000"/>
                <w:szCs w:val="21"/>
                <w:highlight w:val="yellow"/>
              </w:rPr>
            </w:pPr>
            <w:r w:rsidRPr="00BC1DC2">
              <w:rPr>
                <w:rFonts w:ascii="宋体" w:hAnsi="宋体"/>
                <w:szCs w:val="21"/>
              </w:rPr>
              <w:t>672,802.55</w:t>
            </w:r>
          </w:p>
        </w:tc>
      </w:tr>
      <w:tr w:rsidR="00AA40A9" w:rsidRPr="00A31821" w:rsidTr="00490FDF">
        <w:trPr>
          <w:trHeight w:val="1623"/>
          <w:jc w:val="center"/>
        </w:trPr>
        <w:tc>
          <w:tcPr>
            <w:tcW w:w="1242" w:type="dxa"/>
            <w:vMerge/>
            <w:vAlign w:val="center"/>
          </w:tcPr>
          <w:p w:rsidR="00AA40A9" w:rsidRPr="00A31821" w:rsidRDefault="00AA40A9" w:rsidP="00D23878">
            <w:pPr>
              <w:rPr>
                <w:rFonts w:ascii="宋体" w:hAnsi="宋体" w:hint="eastAsia"/>
                <w:szCs w:val="21"/>
              </w:rPr>
            </w:pPr>
          </w:p>
        </w:tc>
        <w:tc>
          <w:tcPr>
            <w:tcW w:w="1611" w:type="dxa"/>
            <w:vAlign w:val="center"/>
          </w:tcPr>
          <w:p w:rsidR="00AA40A9" w:rsidRPr="00A31821" w:rsidRDefault="00AA40A9" w:rsidP="00D23878">
            <w:pPr>
              <w:rPr>
                <w:rFonts w:ascii="宋体" w:hAnsi="宋体" w:hint="eastAsia"/>
                <w:szCs w:val="21"/>
              </w:rPr>
            </w:pPr>
            <w:r w:rsidRPr="00541A9E">
              <w:rPr>
                <w:rFonts w:ascii="宋体" w:hAnsi="宋体" w:hint="eastAsia"/>
                <w:szCs w:val="21"/>
              </w:rPr>
              <w:t>截止基准日按照基金合同约定的分红比例计算的应分配金额</w:t>
            </w:r>
            <w:r w:rsidRPr="00A31821">
              <w:rPr>
                <w:rFonts w:ascii="宋体" w:hAnsi="宋体" w:hint="eastAsia"/>
                <w:szCs w:val="21"/>
              </w:rPr>
              <w:t>（单位：人民币元）</w:t>
            </w:r>
          </w:p>
        </w:tc>
        <w:tc>
          <w:tcPr>
            <w:tcW w:w="3366" w:type="dxa"/>
            <w:vAlign w:val="center"/>
          </w:tcPr>
          <w:p w:rsidR="00AA40A9" w:rsidRPr="00760ECE" w:rsidDel="008E5CA7" w:rsidRDefault="00147249" w:rsidP="00D23878">
            <w:pPr>
              <w:rPr>
                <w:rFonts w:ascii="宋体" w:hAnsi="宋体" w:cs="Calibri" w:hint="eastAsia"/>
                <w:color w:val="000000"/>
                <w:szCs w:val="21"/>
              </w:rPr>
            </w:pPr>
            <w:r w:rsidRPr="000A6708">
              <w:rPr>
                <w:rFonts w:ascii="宋体" w:hAnsi="宋体" w:cs="Calibri" w:hint="eastAsia"/>
                <w:szCs w:val="21"/>
              </w:rPr>
              <w:t>6,898,175.27</w:t>
            </w:r>
          </w:p>
        </w:tc>
        <w:tc>
          <w:tcPr>
            <w:tcW w:w="2841" w:type="dxa"/>
            <w:vAlign w:val="center"/>
          </w:tcPr>
          <w:p w:rsidR="00AA40A9" w:rsidDel="008E5CA7" w:rsidRDefault="00147249" w:rsidP="00D23878">
            <w:pPr>
              <w:rPr>
                <w:rFonts w:ascii="宋体" w:hAnsi="宋体" w:cs="Calibri"/>
                <w:color w:val="000000"/>
                <w:szCs w:val="21"/>
              </w:rPr>
            </w:pPr>
            <w:r w:rsidRPr="000A6708">
              <w:rPr>
                <w:rFonts w:ascii="宋体" w:hAnsi="宋体" w:cs="Calibri" w:hint="eastAsia"/>
                <w:color w:val="000000"/>
                <w:szCs w:val="21"/>
              </w:rPr>
              <w:t>327,378.15</w:t>
            </w:r>
          </w:p>
        </w:tc>
      </w:tr>
      <w:tr w:rsidR="00AA40A9" w:rsidRPr="00A31821" w:rsidTr="00490FDF">
        <w:trPr>
          <w:trHeight w:val="312"/>
          <w:jc w:val="center"/>
        </w:trPr>
        <w:tc>
          <w:tcPr>
            <w:tcW w:w="2853" w:type="dxa"/>
            <w:gridSpan w:val="2"/>
            <w:vAlign w:val="center"/>
          </w:tcPr>
          <w:p w:rsidR="00AA40A9" w:rsidRPr="00A7727E" w:rsidRDefault="00AA40A9" w:rsidP="00D23878">
            <w:pPr>
              <w:rPr>
                <w:rFonts w:ascii="宋体" w:hAnsi="宋体" w:hint="eastAsia"/>
                <w:szCs w:val="21"/>
              </w:rPr>
            </w:pPr>
            <w:r w:rsidRPr="00A7727E">
              <w:rPr>
                <w:rFonts w:ascii="宋体" w:hAnsi="宋体" w:hint="eastAsia"/>
                <w:szCs w:val="21"/>
              </w:rPr>
              <w:t>本次下属分级基金分红方案（单位：元/10份基金份额）</w:t>
            </w:r>
          </w:p>
        </w:tc>
        <w:tc>
          <w:tcPr>
            <w:tcW w:w="3366" w:type="dxa"/>
            <w:vAlign w:val="center"/>
          </w:tcPr>
          <w:p w:rsidR="00AA40A9" w:rsidRPr="00A7727E" w:rsidRDefault="00D52CBF" w:rsidP="00D23878">
            <w:pPr>
              <w:rPr>
                <w:rFonts w:ascii="宋体" w:hAnsi="宋体" w:hint="eastAsia"/>
                <w:szCs w:val="21"/>
              </w:rPr>
            </w:pPr>
            <w:r>
              <w:rPr>
                <w:rFonts w:ascii="宋体" w:hAnsi="宋体" w:cs="Calibri" w:hint="eastAsia"/>
                <w:szCs w:val="21"/>
              </w:rPr>
              <w:t>0.391</w:t>
            </w:r>
          </w:p>
        </w:tc>
        <w:tc>
          <w:tcPr>
            <w:tcW w:w="2841" w:type="dxa"/>
            <w:vAlign w:val="center"/>
          </w:tcPr>
          <w:p w:rsidR="00AA40A9" w:rsidRPr="00A7727E" w:rsidRDefault="00D52CBF" w:rsidP="00D23878">
            <w:pPr>
              <w:rPr>
                <w:rFonts w:ascii="宋体" w:hAnsi="宋体" w:hint="eastAsia"/>
                <w:szCs w:val="21"/>
              </w:rPr>
            </w:pPr>
            <w:r>
              <w:rPr>
                <w:rFonts w:ascii="宋体" w:hAnsi="宋体" w:cs="Calibri" w:hint="eastAsia"/>
                <w:szCs w:val="21"/>
              </w:rPr>
              <w:t>0.359</w:t>
            </w:r>
          </w:p>
        </w:tc>
      </w:tr>
    </w:tbl>
    <w:p w:rsidR="00A562D7" w:rsidRDefault="00D44829">
      <w:pPr>
        <w:spacing w:line="360" w:lineRule="auto"/>
        <w:jc w:val="left"/>
        <w:rPr>
          <w:rFonts w:ascii="宋体" w:hAnsi="宋体"/>
          <w:szCs w:val="21"/>
        </w:rPr>
      </w:pPr>
      <w:bookmarkStart w:id="5" w:name="t_6_1_2_fj_table"/>
      <w:bookmarkStart w:id="6" w:name="t_6_1_3_fj_table"/>
      <w:bookmarkStart w:id="7" w:name="t_6_1_3_fj_2645_a1_fm1"/>
      <w:bookmarkEnd w:id="5"/>
      <w:bookmarkEnd w:id="6"/>
      <w:r>
        <w:rPr>
          <w:rFonts w:hint="eastAsia"/>
          <w:szCs w:val="21"/>
        </w:rPr>
        <w:t>注：</w:t>
      </w:r>
      <w:bookmarkEnd w:id="7"/>
      <w:r w:rsidR="00A562D7">
        <w:rPr>
          <w:rFonts w:ascii="宋体" w:hAnsi="宋体" w:hint="eastAsia"/>
          <w:szCs w:val="21"/>
        </w:rPr>
        <w:t>（</w:t>
      </w:r>
      <w:r w:rsidR="00A562D7">
        <w:rPr>
          <w:rFonts w:ascii="宋体" w:hAnsi="宋体"/>
          <w:szCs w:val="21"/>
        </w:rPr>
        <w:t>1）根据基金合同规定，全年基金收益分配比例不得低于年度基金已实现净收益的70%。</w:t>
      </w:r>
    </w:p>
    <w:p w:rsidR="00A562D7" w:rsidRDefault="00A562D7">
      <w:pPr>
        <w:spacing w:line="360" w:lineRule="auto"/>
        <w:jc w:val="left"/>
        <w:rPr>
          <w:rFonts w:ascii="宋体" w:hAnsi="宋体"/>
          <w:szCs w:val="21"/>
        </w:rPr>
      </w:pPr>
      <w:r>
        <w:rPr>
          <w:rFonts w:ascii="宋体" w:hAnsi="宋体" w:hint="eastAsia"/>
          <w:szCs w:val="21"/>
        </w:rPr>
        <w:t>（</w:t>
      </w:r>
      <w:r>
        <w:rPr>
          <w:rFonts w:ascii="宋体" w:hAnsi="宋体"/>
          <w:szCs w:val="21"/>
        </w:rPr>
        <w:t>2）因大额申购赎回等客观原因导致截至基准日按照基金合同约定的分红比例计算的应分配金额或每 10 份基金份额所分配金额等与本次分红相关事项不符的，本基金管理人可及时公告调整本次分红相关事项。</w:t>
      </w:r>
    </w:p>
    <w:p w:rsidR="00A562D7" w:rsidRDefault="00A562D7">
      <w:pPr>
        <w:spacing w:line="360" w:lineRule="auto"/>
        <w:jc w:val="left"/>
        <w:rPr>
          <w:rFonts w:ascii="宋体" w:hAnsi="宋体"/>
          <w:szCs w:val="21"/>
        </w:rPr>
      </w:pPr>
      <w:r>
        <w:rPr>
          <w:rFonts w:ascii="宋体" w:hAnsi="宋体" w:hint="eastAsia"/>
          <w:szCs w:val="21"/>
        </w:rPr>
        <w:t>（</w:t>
      </w:r>
      <w:r>
        <w:rPr>
          <w:rFonts w:ascii="宋体" w:hAnsi="宋体"/>
          <w:szCs w:val="21"/>
        </w:rPr>
        <w:t>3）本次分红方案可根据权益登记日前本基金的可分配收益及基金合同的约定进行调整。分红金额如有变化，本公司将在红利发放日公布分红金额调整公告，最终收益分配方案则以该公告为准，以确保本次分红行为符合相关法规及本基金基金合同的要求。</w:t>
      </w:r>
    </w:p>
    <w:p w:rsidR="00D44829" w:rsidRDefault="00D44829">
      <w:pPr>
        <w:spacing w:line="360" w:lineRule="auto"/>
        <w:jc w:val="left"/>
        <w:rPr>
          <w:rFonts w:hint="eastAsia"/>
          <w:szCs w:val="21"/>
        </w:rPr>
      </w:pPr>
    </w:p>
    <w:p w:rsidR="00D44829" w:rsidRDefault="00D44829" w:rsidP="007B01B0">
      <w:pPr>
        <w:pStyle w:val="2"/>
        <w:numPr>
          <w:ilvl w:val="0"/>
          <w:numId w:val="1"/>
        </w:numPr>
        <w:spacing w:beforeLines="50" w:afterLines="50" w:line="240" w:lineRule="auto"/>
        <w:rPr>
          <w:rFonts w:ascii="宋体" w:eastAsia="宋体" w:hAnsi="宋体" w:hint="eastAsia"/>
          <w:bCs/>
          <w:sz w:val="24"/>
          <w:szCs w:val="24"/>
        </w:rPr>
      </w:pPr>
      <w:bookmarkStart w:id="8" w:name="t_6_2_table"/>
      <w:bookmarkEnd w:id="4"/>
      <w:bookmarkEnd w:id="8"/>
      <w:r>
        <w:rPr>
          <w:rFonts w:ascii="宋体" w:eastAsia="宋体" w:hAnsi="宋体" w:hint="eastAsia"/>
          <w:bCs/>
          <w:sz w:val="24"/>
          <w:szCs w:val="24"/>
        </w:rPr>
        <w:lastRenderedPageBreak/>
        <w:t xml:space="preserve"> </w:t>
      </w:r>
      <w:bookmarkStart w:id="9" w:name="m02"/>
      <w:r>
        <w:rPr>
          <w:rFonts w:ascii="宋体" w:eastAsia="宋体" w:hAnsi="宋体" w:hint="eastAsia"/>
          <w:bCs/>
          <w:sz w:val="24"/>
          <w:szCs w:val="24"/>
        </w:rPr>
        <w:t>与分红相关的其他信息</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38"/>
        <w:gridCol w:w="5793"/>
      </w:tblGrid>
      <w:tr w:rsidR="00D44829" w:rsidTr="001B2D89">
        <w:trPr>
          <w:trHeight w:val="320"/>
        </w:trPr>
        <w:tc>
          <w:tcPr>
            <w:tcW w:w="3138" w:type="dxa"/>
          </w:tcPr>
          <w:p w:rsidR="00D44829" w:rsidRDefault="00D44829">
            <w:pPr>
              <w:rPr>
                <w:rFonts w:hint="eastAsia"/>
                <w:szCs w:val="21"/>
              </w:rPr>
            </w:pPr>
            <w:bookmarkStart w:id="10" w:name="m02_tab"/>
            <w:r>
              <w:rPr>
                <w:rFonts w:hint="eastAsia"/>
                <w:szCs w:val="21"/>
              </w:rPr>
              <w:t>权益登记日</w:t>
            </w:r>
          </w:p>
        </w:tc>
        <w:tc>
          <w:tcPr>
            <w:tcW w:w="5793" w:type="dxa"/>
          </w:tcPr>
          <w:p w:rsidR="00D44829" w:rsidRPr="00071C59" w:rsidRDefault="009441C2" w:rsidP="009441C2">
            <w:pPr>
              <w:rPr>
                <w:rFonts w:hint="eastAsia"/>
                <w:szCs w:val="21"/>
              </w:rPr>
            </w:pPr>
            <w:bookmarkStart w:id="11" w:name="t_6_2_2758_a1_fm1"/>
            <w:bookmarkEnd w:id="11"/>
            <w:r w:rsidRPr="00071C59">
              <w:rPr>
                <w:rFonts w:ascii="宋体" w:hAnsi="宋体"/>
                <w:szCs w:val="21"/>
              </w:rPr>
              <w:t>20</w:t>
            </w:r>
            <w:r>
              <w:rPr>
                <w:rFonts w:ascii="宋体" w:hAnsi="宋体" w:hint="eastAsia"/>
                <w:szCs w:val="21"/>
              </w:rPr>
              <w:t>2</w:t>
            </w:r>
            <w:r>
              <w:rPr>
                <w:rFonts w:ascii="宋体" w:hAnsi="宋体"/>
                <w:szCs w:val="21"/>
              </w:rPr>
              <w:t>5</w:t>
            </w:r>
            <w:r w:rsidRPr="00071C59">
              <w:rPr>
                <w:rFonts w:ascii="宋体" w:hAnsi="宋体"/>
                <w:szCs w:val="21"/>
              </w:rPr>
              <w:t>年</w:t>
            </w:r>
            <w:r>
              <w:rPr>
                <w:rFonts w:ascii="宋体" w:hAnsi="宋体"/>
                <w:szCs w:val="21"/>
              </w:rPr>
              <w:t>12</w:t>
            </w:r>
            <w:r w:rsidRPr="00071C59">
              <w:rPr>
                <w:rFonts w:ascii="宋体" w:hAnsi="宋体"/>
                <w:szCs w:val="21"/>
              </w:rPr>
              <w:t>月</w:t>
            </w:r>
            <w:r>
              <w:rPr>
                <w:rFonts w:ascii="宋体" w:hAnsi="宋体"/>
                <w:szCs w:val="21"/>
              </w:rPr>
              <w:t>16</w:t>
            </w:r>
            <w:r w:rsidR="00A562D7" w:rsidRPr="00071C59">
              <w:rPr>
                <w:rFonts w:ascii="宋体" w:hAnsi="宋体"/>
                <w:szCs w:val="21"/>
              </w:rPr>
              <w:t>日</w:t>
            </w:r>
          </w:p>
        </w:tc>
      </w:tr>
      <w:tr w:rsidR="00513FC2" w:rsidTr="001B2D89">
        <w:trPr>
          <w:trHeight w:val="335"/>
        </w:trPr>
        <w:tc>
          <w:tcPr>
            <w:tcW w:w="3138" w:type="dxa"/>
          </w:tcPr>
          <w:p w:rsidR="00513FC2" w:rsidRDefault="00513FC2">
            <w:pPr>
              <w:rPr>
                <w:rFonts w:hint="eastAsia"/>
                <w:szCs w:val="21"/>
              </w:rPr>
            </w:pPr>
            <w:r>
              <w:rPr>
                <w:rFonts w:hint="eastAsia"/>
                <w:szCs w:val="21"/>
              </w:rPr>
              <w:t>除息日</w:t>
            </w:r>
          </w:p>
        </w:tc>
        <w:tc>
          <w:tcPr>
            <w:tcW w:w="5793" w:type="dxa"/>
          </w:tcPr>
          <w:p w:rsidR="00513FC2" w:rsidRPr="00071C59" w:rsidRDefault="002B6469" w:rsidP="009441C2">
            <w:pPr>
              <w:rPr>
                <w:rFonts w:hint="eastAsia"/>
                <w:szCs w:val="21"/>
              </w:rPr>
            </w:pPr>
            <w:bookmarkStart w:id="12" w:name="t_6_2_2836_a1_fm1"/>
            <w:bookmarkStart w:id="13" w:name="t_6_2_2759_a1_fm1"/>
            <w:bookmarkEnd w:id="12"/>
            <w:bookmarkEnd w:id="13"/>
            <w:r w:rsidRPr="00071C59">
              <w:rPr>
                <w:rFonts w:ascii="宋体" w:hAnsi="宋体"/>
                <w:szCs w:val="21"/>
              </w:rPr>
              <w:t>20</w:t>
            </w:r>
            <w:r>
              <w:rPr>
                <w:rFonts w:ascii="宋体" w:hAnsi="宋体" w:hint="eastAsia"/>
                <w:szCs w:val="21"/>
              </w:rPr>
              <w:t>2</w:t>
            </w:r>
            <w:r w:rsidR="008E4D43">
              <w:rPr>
                <w:rFonts w:ascii="宋体" w:hAnsi="宋体"/>
                <w:szCs w:val="21"/>
              </w:rPr>
              <w:t>5</w:t>
            </w:r>
            <w:r w:rsidRPr="00071C59">
              <w:rPr>
                <w:rFonts w:ascii="宋体" w:hAnsi="宋体"/>
                <w:szCs w:val="21"/>
              </w:rPr>
              <w:t>年</w:t>
            </w:r>
            <w:r>
              <w:rPr>
                <w:rFonts w:ascii="宋体" w:hAnsi="宋体"/>
                <w:szCs w:val="21"/>
              </w:rPr>
              <w:t>1</w:t>
            </w:r>
            <w:r w:rsidR="009441C2">
              <w:rPr>
                <w:rFonts w:ascii="宋体" w:hAnsi="宋体"/>
                <w:szCs w:val="21"/>
              </w:rPr>
              <w:t>2</w:t>
            </w:r>
            <w:r w:rsidRPr="00071C59">
              <w:rPr>
                <w:rFonts w:ascii="宋体" w:hAnsi="宋体"/>
                <w:szCs w:val="21"/>
              </w:rPr>
              <w:t>月</w:t>
            </w:r>
            <w:r w:rsidR="009441C2">
              <w:rPr>
                <w:rFonts w:ascii="宋体" w:hAnsi="宋体"/>
                <w:szCs w:val="21"/>
              </w:rPr>
              <w:t>16</w:t>
            </w:r>
            <w:r w:rsidRPr="00071C59">
              <w:rPr>
                <w:rFonts w:ascii="宋体" w:hAnsi="宋体"/>
                <w:szCs w:val="21"/>
              </w:rPr>
              <w:t>日</w:t>
            </w:r>
          </w:p>
        </w:tc>
      </w:tr>
      <w:tr w:rsidR="00D44829" w:rsidTr="001B2D89">
        <w:trPr>
          <w:trHeight w:val="320"/>
        </w:trPr>
        <w:tc>
          <w:tcPr>
            <w:tcW w:w="3138" w:type="dxa"/>
          </w:tcPr>
          <w:p w:rsidR="00D44829" w:rsidRDefault="00D44829">
            <w:pPr>
              <w:rPr>
                <w:rFonts w:hint="eastAsia"/>
                <w:szCs w:val="21"/>
              </w:rPr>
            </w:pPr>
            <w:r>
              <w:rPr>
                <w:rFonts w:hint="eastAsia"/>
                <w:szCs w:val="21"/>
              </w:rPr>
              <w:t>现金红利发放日</w:t>
            </w:r>
          </w:p>
        </w:tc>
        <w:tc>
          <w:tcPr>
            <w:tcW w:w="5793" w:type="dxa"/>
          </w:tcPr>
          <w:p w:rsidR="00D44829" w:rsidRPr="00071C59" w:rsidRDefault="002B6469" w:rsidP="009441C2">
            <w:pPr>
              <w:rPr>
                <w:rFonts w:ascii="宋体" w:hAnsi="宋体" w:hint="eastAsia"/>
                <w:szCs w:val="21"/>
              </w:rPr>
            </w:pPr>
            <w:bookmarkStart w:id="14" w:name="t_6_2_2760_a1_fm1"/>
            <w:bookmarkEnd w:id="14"/>
            <w:r w:rsidRPr="00071C59">
              <w:rPr>
                <w:rFonts w:ascii="宋体" w:hAnsi="宋体"/>
                <w:szCs w:val="21"/>
              </w:rPr>
              <w:t>20</w:t>
            </w:r>
            <w:r>
              <w:rPr>
                <w:rFonts w:ascii="宋体" w:hAnsi="宋体" w:hint="eastAsia"/>
                <w:szCs w:val="21"/>
              </w:rPr>
              <w:t>2</w:t>
            </w:r>
            <w:r w:rsidR="008E4D43">
              <w:rPr>
                <w:rFonts w:ascii="宋体" w:hAnsi="宋体"/>
                <w:szCs w:val="21"/>
              </w:rPr>
              <w:t>5</w:t>
            </w:r>
            <w:r w:rsidRPr="00071C59">
              <w:rPr>
                <w:rFonts w:ascii="宋体" w:hAnsi="宋体"/>
                <w:szCs w:val="21"/>
              </w:rPr>
              <w:t>年</w:t>
            </w:r>
            <w:r>
              <w:rPr>
                <w:rFonts w:ascii="宋体" w:hAnsi="宋体"/>
                <w:szCs w:val="21"/>
              </w:rPr>
              <w:t>1</w:t>
            </w:r>
            <w:r w:rsidR="009441C2">
              <w:rPr>
                <w:rFonts w:ascii="宋体" w:hAnsi="宋体"/>
                <w:szCs w:val="21"/>
              </w:rPr>
              <w:t>2</w:t>
            </w:r>
            <w:r w:rsidRPr="00071C59">
              <w:rPr>
                <w:rFonts w:ascii="宋体" w:hAnsi="宋体"/>
                <w:szCs w:val="21"/>
              </w:rPr>
              <w:t>月</w:t>
            </w:r>
            <w:r w:rsidR="009441C2">
              <w:rPr>
                <w:rFonts w:ascii="宋体" w:hAnsi="宋体"/>
                <w:szCs w:val="21"/>
              </w:rPr>
              <w:t>17</w:t>
            </w:r>
            <w:r w:rsidRPr="00071C59">
              <w:rPr>
                <w:rFonts w:ascii="宋体" w:hAnsi="宋体"/>
                <w:szCs w:val="21"/>
              </w:rPr>
              <w:t>日</w:t>
            </w:r>
          </w:p>
        </w:tc>
      </w:tr>
      <w:tr w:rsidR="00D44829" w:rsidTr="001B2D89">
        <w:trPr>
          <w:trHeight w:val="335"/>
        </w:trPr>
        <w:tc>
          <w:tcPr>
            <w:tcW w:w="3138" w:type="dxa"/>
          </w:tcPr>
          <w:p w:rsidR="00D44829" w:rsidRDefault="00D44829">
            <w:pPr>
              <w:rPr>
                <w:rFonts w:hint="eastAsia"/>
                <w:szCs w:val="21"/>
              </w:rPr>
            </w:pPr>
            <w:r>
              <w:rPr>
                <w:rFonts w:hint="eastAsia"/>
                <w:szCs w:val="21"/>
              </w:rPr>
              <w:t>分红对象</w:t>
            </w:r>
          </w:p>
        </w:tc>
        <w:tc>
          <w:tcPr>
            <w:tcW w:w="5793" w:type="dxa"/>
          </w:tcPr>
          <w:p w:rsidR="00D44829" w:rsidRDefault="00A562D7">
            <w:pPr>
              <w:rPr>
                <w:rFonts w:ascii="宋体" w:hAnsi="宋体" w:hint="eastAsia"/>
                <w:szCs w:val="21"/>
              </w:rPr>
            </w:pPr>
            <w:bookmarkStart w:id="15" w:name="t_6_2_2761_a1_fm1"/>
            <w:bookmarkEnd w:id="15"/>
            <w:r>
              <w:rPr>
                <w:rFonts w:ascii="宋体" w:hAnsi="宋体" w:hint="eastAsia"/>
                <w:szCs w:val="21"/>
              </w:rPr>
              <w:t>权益登记日登记在册的本基金所有基金份额持有人</w:t>
            </w:r>
          </w:p>
        </w:tc>
      </w:tr>
      <w:tr w:rsidR="00D44829" w:rsidRPr="00B308EB" w:rsidTr="001B2D89">
        <w:trPr>
          <w:trHeight w:val="335"/>
        </w:trPr>
        <w:tc>
          <w:tcPr>
            <w:tcW w:w="3138" w:type="dxa"/>
            <w:vAlign w:val="center"/>
          </w:tcPr>
          <w:p w:rsidR="00D44829" w:rsidRDefault="00D44829">
            <w:pPr>
              <w:rPr>
                <w:rFonts w:hint="eastAsia"/>
                <w:szCs w:val="21"/>
              </w:rPr>
            </w:pPr>
            <w:r>
              <w:rPr>
                <w:rFonts w:hint="eastAsia"/>
                <w:szCs w:val="21"/>
              </w:rPr>
              <w:t>红利再投资相关事项的说明</w:t>
            </w:r>
          </w:p>
        </w:tc>
        <w:tc>
          <w:tcPr>
            <w:tcW w:w="5793" w:type="dxa"/>
          </w:tcPr>
          <w:p w:rsidR="00A562D7" w:rsidRDefault="00A562D7">
            <w:pPr>
              <w:rPr>
                <w:rFonts w:ascii="宋体" w:hAnsi="宋体"/>
                <w:szCs w:val="21"/>
              </w:rPr>
            </w:pPr>
            <w:bookmarkStart w:id="16" w:name="t_6_2_2762_a1_fm1"/>
            <w:bookmarkEnd w:id="16"/>
            <w:r>
              <w:rPr>
                <w:rFonts w:ascii="宋体" w:hAnsi="宋体"/>
                <w:szCs w:val="21"/>
              </w:rPr>
              <w:t>1. 选择红利再投资的投资者,其现金红利将按</w:t>
            </w:r>
            <w:r w:rsidR="002B6469" w:rsidRPr="00071C59">
              <w:rPr>
                <w:rFonts w:ascii="宋体" w:hAnsi="宋体"/>
                <w:szCs w:val="21"/>
              </w:rPr>
              <w:t>20</w:t>
            </w:r>
            <w:r w:rsidR="002B6469">
              <w:rPr>
                <w:rFonts w:ascii="宋体" w:hAnsi="宋体" w:hint="eastAsia"/>
                <w:szCs w:val="21"/>
              </w:rPr>
              <w:t>2</w:t>
            </w:r>
            <w:r w:rsidR="008E4D43">
              <w:rPr>
                <w:rFonts w:ascii="宋体" w:hAnsi="宋体"/>
                <w:szCs w:val="21"/>
              </w:rPr>
              <w:t>5</w:t>
            </w:r>
            <w:r w:rsidR="00343427" w:rsidRPr="00071C59">
              <w:rPr>
                <w:rFonts w:ascii="宋体" w:hAnsi="宋体"/>
                <w:szCs w:val="21"/>
              </w:rPr>
              <w:t>年</w:t>
            </w:r>
            <w:r w:rsidR="002B6469">
              <w:rPr>
                <w:rFonts w:ascii="宋体" w:hAnsi="宋体"/>
                <w:szCs w:val="21"/>
              </w:rPr>
              <w:t>1</w:t>
            </w:r>
            <w:r w:rsidR="009441C2">
              <w:rPr>
                <w:rFonts w:ascii="宋体" w:hAnsi="宋体"/>
                <w:szCs w:val="21"/>
              </w:rPr>
              <w:t>2</w:t>
            </w:r>
            <w:r w:rsidR="007B1616" w:rsidRPr="00071C59">
              <w:rPr>
                <w:rFonts w:ascii="宋体" w:hAnsi="宋体"/>
                <w:szCs w:val="21"/>
              </w:rPr>
              <w:t>月</w:t>
            </w:r>
            <w:r w:rsidR="009441C2">
              <w:rPr>
                <w:rFonts w:ascii="宋体" w:hAnsi="宋体"/>
                <w:szCs w:val="21"/>
              </w:rPr>
              <w:t>16</w:t>
            </w:r>
            <w:r w:rsidRPr="00071C59">
              <w:rPr>
                <w:rFonts w:ascii="宋体" w:hAnsi="宋体"/>
                <w:szCs w:val="21"/>
              </w:rPr>
              <w:t>日</w:t>
            </w:r>
            <w:r>
              <w:rPr>
                <w:rFonts w:ascii="宋体" w:hAnsi="宋体"/>
                <w:szCs w:val="21"/>
              </w:rPr>
              <w:t>的基金份额净值 (NAV) 转换为基金份额。</w:t>
            </w:r>
          </w:p>
          <w:p w:rsidR="00D44829" w:rsidRDefault="00A562D7" w:rsidP="009441C2">
            <w:pPr>
              <w:rPr>
                <w:rFonts w:ascii="宋体" w:hAnsi="宋体" w:hint="eastAsia"/>
                <w:szCs w:val="21"/>
              </w:rPr>
            </w:pPr>
            <w:r>
              <w:rPr>
                <w:rFonts w:ascii="宋体" w:hAnsi="宋体"/>
                <w:szCs w:val="21"/>
              </w:rPr>
              <w:t>2. 选择红利再投资方式的投资者其红利所转换的基金份额将于</w:t>
            </w:r>
            <w:r w:rsidR="002B6469" w:rsidRPr="00071C59">
              <w:rPr>
                <w:rFonts w:ascii="宋体" w:hAnsi="宋体"/>
                <w:szCs w:val="21"/>
              </w:rPr>
              <w:t>20</w:t>
            </w:r>
            <w:r w:rsidR="002B6469">
              <w:rPr>
                <w:rFonts w:ascii="宋体" w:hAnsi="宋体" w:hint="eastAsia"/>
                <w:szCs w:val="21"/>
              </w:rPr>
              <w:t>2</w:t>
            </w:r>
            <w:r w:rsidR="008E4D43">
              <w:rPr>
                <w:rFonts w:ascii="宋体" w:hAnsi="宋体"/>
                <w:szCs w:val="21"/>
              </w:rPr>
              <w:t>5</w:t>
            </w:r>
            <w:r w:rsidR="00343427" w:rsidRPr="00071C59">
              <w:rPr>
                <w:rFonts w:ascii="宋体" w:hAnsi="宋体"/>
                <w:szCs w:val="21"/>
              </w:rPr>
              <w:t>年</w:t>
            </w:r>
            <w:r w:rsidR="002B6469">
              <w:rPr>
                <w:rFonts w:ascii="宋体" w:hAnsi="宋体"/>
                <w:szCs w:val="21"/>
              </w:rPr>
              <w:t>1</w:t>
            </w:r>
            <w:r w:rsidR="009441C2">
              <w:rPr>
                <w:rFonts w:ascii="宋体" w:hAnsi="宋体"/>
                <w:szCs w:val="21"/>
              </w:rPr>
              <w:t>2</w:t>
            </w:r>
            <w:r w:rsidR="007B1616" w:rsidRPr="00071C59">
              <w:rPr>
                <w:rFonts w:ascii="宋体" w:hAnsi="宋体"/>
                <w:szCs w:val="21"/>
              </w:rPr>
              <w:t>月</w:t>
            </w:r>
            <w:r w:rsidR="009441C2">
              <w:rPr>
                <w:rFonts w:ascii="宋体" w:hAnsi="宋体"/>
                <w:szCs w:val="21"/>
              </w:rPr>
              <w:t>17</w:t>
            </w:r>
            <w:r w:rsidRPr="00071C59">
              <w:rPr>
                <w:rFonts w:ascii="宋体" w:hAnsi="宋体"/>
                <w:szCs w:val="21"/>
              </w:rPr>
              <w:t>日</w:t>
            </w:r>
            <w:r>
              <w:rPr>
                <w:rFonts w:ascii="宋体" w:hAnsi="宋体"/>
                <w:szCs w:val="21"/>
              </w:rPr>
              <w:t>直接计入其基金账户,</w:t>
            </w:r>
            <w:r w:rsidR="002B6469" w:rsidRPr="00071C59">
              <w:rPr>
                <w:rFonts w:ascii="宋体" w:hAnsi="宋体"/>
                <w:szCs w:val="21"/>
              </w:rPr>
              <w:t xml:space="preserve"> 20</w:t>
            </w:r>
            <w:r w:rsidR="002B6469">
              <w:rPr>
                <w:rFonts w:ascii="宋体" w:hAnsi="宋体" w:hint="eastAsia"/>
                <w:szCs w:val="21"/>
              </w:rPr>
              <w:t>2</w:t>
            </w:r>
            <w:r w:rsidR="008E4D43">
              <w:rPr>
                <w:rFonts w:ascii="宋体" w:hAnsi="宋体"/>
                <w:szCs w:val="21"/>
              </w:rPr>
              <w:t>5</w:t>
            </w:r>
            <w:r w:rsidR="002B6469" w:rsidRPr="00071C59">
              <w:rPr>
                <w:rFonts w:ascii="宋体" w:hAnsi="宋体"/>
                <w:szCs w:val="21"/>
              </w:rPr>
              <w:t>年</w:t>
            </w:r>
            <w:r w:rsidR="002B6469">
              <w:rPr>
                <w:rFonts w:ascii="宋体" w:hAnsi="宋体"/>
                <w:szCs w:val="21"/>
              </w:rPr>
              <w:t>1</w:t>
            </w:r>
            <w:r w:rsidR="009441C2">
              <w:rPr>
                <w:rFonts w:ascii="宋体" w:hAnsi="宋体"/>
                <w:szCs w:val="21"/>
              </w:rPr>
              <w:t>2</w:t>
            </w:r>
            <w:r w:rsidR="002B6469" w:rsidRPr="00071C59">
              <w:rPr>
                <w:rFonts w:ascii="宋体" w:hAnsi="宋体"/>
                <w:szCs w:val="21"/>
              </w:rPr>
              <w:t>月</w:t>
            </w:r>
            <w:r w:rsidR="009441C2">
              <w:rPr>
                <w:rFonts w:ascii="宋体" w:hAnsi="宋体"/>
                <w:szCs w:val="21"/>
              </w:rPr>
              <w:t>18</w:t>
            </w:r>
            <w:r w:rsidR="002B6469" w:rsidRPr="00071C59">
              <w:rPr>
                <w:rFonts w:ascii="宋体" w:hAnsi="宋体"/>
                <w:szCs w:val="21"/>
              </w:rPr>
              <w:t>日</w:t>
            </w:r>
            <w:r>
              <w:rPr>
                <w:rFonts w:ascii="宋体" w:hAnsi="宋体"/>
                <w:szCs w:val="21"/>
              </w:rPr>
              <w:t>起可以查询、赎回。</w:t>
            </w:r>
          </w:p>
        </w:tc>
      </w:tr>
      <w:tr w:rsidR="00D44829" w:rsidTr="001B2D89">
        <w:trPr>
          <w:trHeight w:val="335"/>
        </w:trPr>
        <w:tc>
          <w:tcPr>
            <w:tcW w:w="3138" w:type="dxa"/>
          </w:tcPr>
          <w:p w:rsidR="00D44829" w:rsidRDefault="00D44829">
            <w:pPr>
              <w:rPr>
                <w:rFonts w:hint="eastAsia"/>
                <w:szCs w:val="21"/>
              </w:rPr>
            </w:pPr>
            <w:r>
              <w:rPr>
                <w:rFonts w:hint="eastAsia"/>
                <w:szCs w:val="21"/>
              </w:rPr>
              <w:t>税收相关事项的说明</w:t>
            </w:r>
          </w:p>
        </w:tc>
        <w:tc>
          <w:tcPr>
            <w:tcW w:w="5793" w:type="dxa"/>
          </w:tcPr>
          <w:p w:rsidR="00D44829" w:rsidRDefault="00A562D7">
            <w:pPr>
              <w:rPr>
                <w:rFonts w:ascii="宋体" w:hAnsi="宋体" w:hint="eastAsia"/>
                <w:szCs w:val="21"/>
              </w:rPr>
            </w:pPr>
            <w:bookmarkStart w:id="17" w:name="t_6_2_2764_a1_fm1"/>
            <w:bookmarkEnd w:id="17"/>
            <w:r>
              <w:rPr>
                <w:rFonts w:ascii="宋体" w:hAnsi="宋体" w:hint="eastAsia"/>
                <w:szCs w:val="21"/>
              </w:rPr>
              <w:t>根据财政部、国家税务总局财税字〖</w:t>
            </w:r>
            <w:r>
              <w:rPr>
                <w:rFonts w:ascii="宋体" w:hAnsi="宋体"/>
                <w:szCs w:val="21"/>
              </w:rPr>
              <w:t>2002〗128号《关于开放式证券投资基金有关税收问题的通知》,基金向投资者分配的基金收益,暂免征收个人所得税和企业所得税。</w:t>
            </w:r>
          </w:p>
        </w:tc>
      </w:tr>
      <w:tr w:rsidR="00D44829" w:rsidTr="001B2D89">
        <w:trPr>
          <w:trHeight w:val="335"/>
        </w:trPr>
        <w:tc>
          <w:tcPr>
            <w:tcW w:w="3138" w:type="dxa"/>
          </w:tcPr>
          <w:p w:rsidR="00D44829" w:rsidRDefault="00D44829">
            <w:pPr>
              <w:rPr>
                <w:rFonts w:hint="eastAsia"/>
                <w:szCs w:val="21"/>
              </w:rPr>
            </w:pPr>
            <w:r>
              <w:rPr>
                <w:rFonts w:hint="eastAsia"/>
                <w:szCs w:val="21"/>
              </w:rPr>
              <w:t>费用相关事项的说明</w:t>
            </w:r>
          </w:p>
        </w:tc>
        <w:tc>
          <w:tcPr>
            <w:tcW w:w="5793" w:type="dxa"/>
          </w:tcPr>
          <w:p w:rsidR="00A562D7" w:rsidRDefault="00A562D7">
            <w:pPr>
              <w:rPr>
                <w:rFonts w:ascii="宋体" w:hAnsi="宋体"/>
                <w:szCs w:val="21"/>
              </w:rPr>
            </w:pPr>
            <w:bookmarkStart w:id="18" w:name="t_6_2_2765_a1_fm1"/>
            <w:bookmarkEnd w:id="18"/>
            <w:r>
              <w:rPr>
                <w:rFonts w:ascii="宋体" w:hAnsi="宋体"/>
                <w:szCs w:val="21"/>
              </w:rPr>
              <w:t>1. 本次分红免收分红手续费和红利再投资费用。</w:t>
            </w:r>
          </w:p>
          <w:p w:rsidR="00D44829" w:rsidRDefault="00A562D7">
            <w:pPr>
              <w:rPr>
                <w:rFonts w:ascii="宋体" w:hAnsi="宋体" w:hint="eastAsia"/>
                <w:szCs w:val="21"/>
              </w:rPr>
            </w:pPr>
            <w:r>
              <w:rPr>
                <w:rFonts w:ascii="宋体" w:hAnsi="宋体"/>
                <w:szCs w:val="21"/>
              </w:rPr>
              <w:t>2. 选择红利再投资方式的投资者其红利所转换的基金份额免收申购费用。</w:t>
            </w:r>
          </w:p>
        </w:tc>
      </w:tr>
    </w:tbl>
    <w:p w:rsidR="00A562D7" w:rsidRDefault="00D44829">
      <w:pPr>
        <w:spacing w:line="360" w:lineRule="auto"/>
        <w:jc w:val="left"/>
        <w:rPr>
          <w:rFonts w:ascii="宋体" w:hAnsi="宋体"/>
          <w:szCs w:val="21"/>
        </w:rPr>
      </w:pPr>
      <w:bookmarkStart w:id="19" w:name="t_6_2_2766_a1_fm1"/>
      <w:bookmarkEnd w:id="10"/>
      <w:r>
        <w:rPr>
          <w:rFonts w:hint="eastAsia"/>
          <w:szCs w:val="21"/>
        </w:rPr>
        <w:t>注：</w:t>
      </w:r>
      <w:bookmarkEnd w:id="19"/>
      <w:r w:rsidR="00A562D7">
        <w:rPr>
          <w:rFonts w:ascii="宋体" w:hAnsi="宋体" w:hint="eastAsia"/>
          <w:szCs w:val="21"/>
        </w:rPr>
        <w:t>（</w:t>
      </w:r>
      <w:r w:rsidR="00A562D7">
        <w:rPr>
          <w:rFonts w:ascii="宋体" w:hAnsi="宋体"/>
          <w:szCs w:val="21"/>
        </w:rPr>
        <w:t>1）  权益登记日当天有效申购和转换转入的基金份额不享有红利分配权,权益登记日当天有效赎回和转换转出的基金份额享有红利分配权。</w:t>
      </w:r>
    </w:p>
    <w:p w:rsidR="00A562D7" w:rsidRDefault="00A562D7">
      <w:pPr>
        <w:spacing w:line="360" w:lineRule="auto"/>
        <w:jc w:val="left"/>
        <w:rPr>
          <w:rFonts w:ascii="宋体" w:hAnsi="宋体"/>
          <w:szCs w:val="21"/>
        </w:rPr>
      </w:pPr>
      <w:r>
        <w:rPr>
          <w:rFonts w:ascii="宋体" w:hAnsi="宋体" w:hint="eastAsia"/>
          <w:szCs w:val="21"/>
        </w:rPr>
        <w:t>（</w:t>
      </w:r>
      <w:r>
        <w:rPr>
          <w:rFonts w:ascii="宋体" w:hAnsi="宋体"/>
          <w:szCs w:val="21"/>
        </w:rPr>
        <w:t>2）  选择现金分红方式的投资者的现金红利款将于</w:t>
      </w:r>
      <w:r w:rsidR="002B6469" w:rsidRPr="00071C59">
        <w:rPr>
          <w:rFonts w:ascii="宋体" w:hAnsi="宋体"/>
          <w:szCs w:val="21"/>
        </w:rPr>
        <w:t>20</w:t>
      </w:r>
      <w:r w:rsidR="002B6469">
        <w:rPr>
          <w:rFonts w:ascii="宋体" w:hAnsi="宋体"/>
          <w:szCs w:val="21"/>
        </w:rPr>
        <w:t>2</w:t>
      </w:r>
      <w:r w:rsidR="008E4D43">
        <w:rPr>
          <w:rFonts w:ascii="宋体" w:hAnsi="宋体"/>
          <w:szCs w:val="21"/>
        </w:rPr>
        <w:t>5</w:t>
      </w:r>
      <w:r w:rsidR="00C801E4" w:rsidRPr="00071C59">
        <w:rPr>
          <w:rFonts w:ascii="宋体" w:hAnsi="宋体"/>
          <w:szCs w:val="21"/>
        </w:rPr>
        <w:t>年</w:t>
      </w:r>
      <w:r w:rsidR="002B6469">
        <w:rPr>
          <w:rFonts w:ascii="宋体" w:hAnsi="宋体"/>
          <w:szCs w:val="21"/>
        </w:rPr>
        <w:t>1</w:t>
      </w:r>
      <w:r w:rsidR="00F24069">
        <w:rPr>
          <w:rFonts w:ascii="宋体" w:hAnsi="宋体"/>
          <w:szCs w:val="21"/>
        </w:rPr>
        <w:t>2</w:t>
      </w:r>
      <w:r w:rsidR="007B1616" w:rsidRPr="00071C59">
        <w:rPr>
          <w:rFonts w:ascii="宋体" w:hAnsi="宋体"/>
          <w:szCs w:val="21"/>
        </w:rPr>
        <w:t>月</w:t>
      </w:r>
      <w:r w:rsidR="00F24069">
        <w:rPr>
          <w:rFonts w:ascii="宋体" w:hAnsi="宋体"/>
          <w:szCs w:val="21"/>
        </w:rPr>
        <w:t>17</w:t>
      </w:r>
      <w:r w:rsidRPr="00071C59">
        <w:rPr>
          <w:rFonts w:ascii="宋体" w:hAnsi="宋体"/>
          <w:szCs w:val="21"/>
        </w:rPr>
        <w:t>日</w:t>
      </w:r>
      <w:r>
        <w:rPr>
          <w:rFonts w:ascii="宋体" w:hAnsi="宋体"/>
          <w:szCs w:val="21"/>
        </w:rPr>
        <w:t>自基金托管账户划出。</w:t>
      </w:r>
    </w:p>
    <w:p w:rsidR="00A562D7" w:rsidRDefault="00A562D7">
      <w:pPr>
        <w:spacing w:line="360" w:lineRule="auto"/>
        <w:jc w:val="left"/>
        <w:rPr>
          <w:rFonts w:ascii="宋体" w:hAnsi="宋体"/>
          <w:szCs w:val="21"/>
        </w:rPr>
      </w:pPr>
      <w:r>
        <w:rPr>
          <w:rFonts w:ascii="宋体" w:hAnsi="宋体" w:hint="eastAsia"/>
          <w:szCs w:val="21"/>
        </w:rPr>
        <w:t>（</w:t>
      </w:r>
      <w:r>
        <w:rPr>
          <w:rFonts w:ascii="宋体" w:hAnsi="宋体"/>
          <w:szCs w:val="21"/>
        </w:rPr>
        <w:t>3）  权益登记日当天基金账户或基金份额处于冻结状态的，以及基金份额在途的（例如已办理转托管转出，但尚未办理转托管转入的），其基金份额相应的收益分配方式根据《国海富兰克林基金管理有限公司开放式基金业务管理规则》的相关规定执行。</w:t>
      </w:r>
    </w:p>
    <w:p w:rsidR="00D44829" w:rsidRDefault="00D44829">
      <w:pPr>
        <w:spacing w:line="360" w:lineRule="auto"/>
        <w:jc w:val="left"/>
        <w:rPr>
          <w:rFonts w:hint="eastAsia"/>
          <w:szCs w:val="21"/>
        </w:rPr>
      </w:pPr>
    </w:p>
    <w:bookmarkEnd w:id="9"/>
    <w:p w:rsidR="00D44829" w:rsidRDefault="00D44829" w:rsidP="00346828">
      <w:pPr>
        <w:pStyle w:val="2"/>
        <w:numPr>
          <w:ilvl w:val="0"/>
          <w:numId w:val="1"/>
        </w:numPr>
        <w:spacing w:beforeLines="50" w:afterLines="50" w:line="240" w:lineRule="auto"/>
        <w:jc w:val="left"/>
        <w:rPr>
          <w:rFonts w:ascii="宋体" w:eastAsia="宋体" w:hAnsi="宋体" w:hint="eastAsia"/>
          <w:bCs/>
          <w:sz w:val="24"/>
          <w:szCs w:val="24"/>
        </w:rPr>
      </w:pPr>
      <w:r>
        <w:rPr>
          <w:rFonts w:ascii="宋体" w:eastAsia="宋体" w:hAnsi="宋体" w:hint="eastAsia"/>
          <w:bCs/>
          <w:sz w:val="24"/>
          <w:szCs w:val="24"/>
        </w:rPr>
        <w:t xml:space="preserve"> </w:t>
      </w:r>
      <w:bookmarkStart w:id="20" w:name="t_6_3_table"/>
      <w:bookmarkEnd w:id="20"/>
      <w:r>
        <w:rPr>
          <w:rFonts w:ascii="宋体" w:eastAsia="宋体" w:hAnsi="宋体" w:hint="eastAsia"/>
          <w:bCs/>
          <w:sz w:val="24"/>
          <w:szCs w:val="24"/>
        </w:rPr>
        <w:t>其他需要提示的事项</w:t>
      </w:r>
    </w:p>
    <w:p w:rsidR="00A562D7" w:rsidRDefault="00A562D7">
      <w:pPr>
        <w:spacing w:line="360" w:lineRule="auto"/>
        <w:ind w:firstLineChars="200" w:firstLine="420"/>
        <w:jc w:val="left"/>
        <w:rPr>
          <w:rFonts w:ascii="宋体" w:hAnsi="宋体"/>
          <w:szCs w:val="21"/>
        </w:rPr>
      </w:pPr>
      <w:bookmarkStart w:id="21" w:name="t_6_3_2646_a1_fm1"/>
      <w:bookmarkEnd w:id="21"/>
      <w:r>
        <w:rPr>
          <w:rFonts w:ascii="宋体" w:hAnsi="宋体"/>
          <w:szCs w:val="21"/>
        </w:rPr>
        <w:t>1、本基金的收益分配方式分为现金红利和红利再投资方式。对于未选择本基金具体分红方式的投资者,本基金默认的分红方式为现金红利方式。</w:t>
      </w:r>
    </w:p>
    <w:p w:rsidR="00A562D7" w:rsidRDefault="00A562D7">
      <w:pPr>
        <w:spacing w:line="360" w:lineRule="auto"/>
        <w:ind w:firstLineChars="200" w:firstLine="420"/>
        <w:jc w:val="left"/>
        <w:rPr>
          <w:rFonts w:ascii="宋体" w:hAnsi="宋体"/>
          <w:szCs w:val="21"/>
        </w:rPr>
      </w:pPr>
      <w:r>
        <w:rPr>
          <w:rFonts w:ascii="宋体" w:hAnsi="宋体"/>
          <w:szCs w:val="21"/>
        </w:rPr>
        <w:t>2、基金份额持有人可以在每个基金开放日的交易时间</w:t>
      </w:r>
      <w:r w:rsidR="00FA1A4E">
        <w:rPr>
          <w:rFonts w:ascii="宋体" w:hAnsi="宋体" w:hint="eastAsia"/>
          <w:szCs w:val="21"/>
        </w:rPr>
        <w:t>，</w:t>
      </w:r>
      <w:r w:rsidR="00D515CC">
        <w:rPr>
          <w:rFonts w:ascii="宋体" w:hAnsi="宋体" w:hint="eastAsia"/>
          <w:szCs w:val="21"/>
        </w:rPr>
        <w:t>通过</w:t>
      </w:r>
      <w:r>
        <w:rPr>
          <w:rFonts w:ascii="宋体" w:hAnsi="宋体"/>
          <w:szCs w:val="21"/>
        </w:rPr>
        <w:t>销售</w:t>
      </w:r>
      <w:r w:rsidR="00FA1A4E">
        <w:rPr>
          <w:rFonts w:ascii="宋体" w:hAnsi="宋体" w:hint="eastAsia"/>
          <w:szCs w:val="21"/>
        </w:rPr>
        <w:t>机构</w:t>
      </w:r>
      <w:r>
        <w:rPr>
          <w:rFonts w:ascii="宋体" w:hAnsi="宋体"/>
          <w:szCs w:val="21"/>
        </w:rPr>
        <w:t>提交设置分红方式交易申请的形式，选择或更改分红方式，最终分红方式以权益登记日之前（不含权益登记日当日）的最后一次修改为准,在此之后的修改对本次分红无效。请投资者</w:t>
      </w:r>
      <w:r w:rsidR="00D515CC">
        <w:rPr>
          <w:rFonts w:ascii="宋体" w:hAnsi="宋体" w:hint="eastAsia"/>
          <w:szCs w:val="21"/>
        </w:rPr>
        <w:t>通过</w:t>
      </w:r>
      <w:r>
        <w:rPr>
          <w:rFonts w:ascii="宋体" w:hAnsi="宋体"/>
          <w:szCs w:val="21"/>
        </w:rPr>
        <w:t>各销售</w:t>
      </w:r>
      <w:r w:rsidR="00D515CC">
        <w:rPr>
          <w:rFonts w:ascii="宋体" w:hAnsi="宋体" w:hint="eastAsia"/>
          <w:szCs w:val="21"/>
        </w:rPr>
        <w:t>机构</w:t>
      </w:r>
      <w:r>
        <w:rPr>
          <w:rFonts w:ascii="宋体" w:hAnsi="宋体"/>
          <w:szCs w:val="21"/>
        </w:rPr>
        <w:t>或拨打国海富兰克林基金管理有限公司客户服务热线确认分红方式是否正确，如不正确或希望修改分红方式的，请务必在上述规定时间</w:t>
      </w:r>
      <w:r w:rsidR="00D515CC">
        <w:rPr>
          <w:rFonts w:ascii="宋体" w:hAnsi="宋体" w:hint="eastAsia"/>
          <w:szCs w:val="21"/>
        </w:rPr>
        <w:t>通过</w:t>
      </w:r>
      <w:r w:rsidR="003667F4">
        <w:rPr>
          <w:rFonts w:ascii="宋体" w:hAnsi="宋体" w:hint="eastAsia"/>
          <w:szCs w:val="21"/>
        </w:rPr>
        <w:t>各</w:t>
      </w:r>
      <w:r>
        <w:rPr>
          <w:rFonts w:ascii="宋体" w:hAnsi="宋体"/>
          <w:szCs w:val="21"/>
        </w:rPr>
        <w:t>销售</w:t>
      </w:r>
      <w:r w:rsidR="00D515CC">
        <w:rPr>
          <w:rFonts w:ascii="宋体" w:hAnsi="宋体" w:hint="eastAsia"/>
          <w:szCs w:val="21"/>
        </w:rPr>
        <w:t>机构</w:t>
      </w:r>
      <w:r>
        <w:rPr>
          <w:rFonts w:ascii="宋体" w:hAnsi="宋体"/>
          <w:szCs w:val="21"/>
        </w:rPr>
        <w:t>办理变更</w:t>
      </w:r>
      <w:r>
        <w:rPr>
          <w:rFonts w:ascii="宋体" w:hAnsi="宋体" w:hint="eastAsia"/>
          <w:szCs w:val="21"/>
        </w:rPr>
        <w:t>手续。</w:t>
      </w:r>
    </w:p>
    <w:p w:rsidR="00A562D7" w:rsidRDefault="00A562D7">
      <w:pPr>
        <w:spacing w:line="360" w:lineRule="auto"/>
        <w:ind w:firstLineChars="200" w:firstLine="420"/>
        <w:jc w:val="left"/>
        <w:rPr>
          <w:rFonts w:ascii="宋体" w:hAnsi="宋体"/>
          <w:szCs w:val="21"/>
        </w:rPr>
      </w:pPr>
      <w:r>
        <w:rPr>
          <w:rFonts w:ascii="宋体" w:hAnsi="宋体"/>
          <w:szCs w:val="21"/>
        </w:rPr>
        <w:t>3、选择红利再投资方式的投资者赎回其红利所转换的基金份额时，以红利发放日作为起始日计算其相应的赎回费用。上述投资者在办理上述基金份额的基金转换业务时，转换费用的计算与赎回费用计算规则相同。</w:t>
      </w:r>
    </w:p>
    <w:p w:rsidR="00532462" w:rsidRPr="00DF6F8E" w:rsidRDefault="00532462" w:rsidP="00532462">
      <w:pPr>
        <w:spacing w:line="360" w:lineRule="auto"/>
        <w:ind w:firstLineChars="200" w:firstLine="420"/>
        <w:jc w:val="left"/>
        <w:rPr>
          <w:rFonts w:ascii="宋体" w:hAnsi="宋体" w:hint="eastAsia"/>
          <w:szCs w:val="21"/>
        </w:rPr>
      </w:pPr>
      <w:r w:rsidRPr="00DF6F8E">
        <w:rPr>
          <w:rFonts w:ascii="宋体" w:hAnsi="宋体" w:hint="eastAsia"/>
          <w:szCs w:val="21"/>
        </w:rPr>
        <w:t>4、咨询办法：</w:t>
      </w:r>
    </w:p>
    <w:p w:rsidR="00532462" w:rsidRPr="00DF6F8E" w:rsidRDefault="00532462" w:rsidP="00532462">
      <w:pPr>
        <w:spacing w:line="360" w:lineRule="auto"/>
        <w:ind w:firstLineChars="200" w:firstLine="420"/>
        <w:jc w:val="left"/>
        <w:rPr>
          <w:rFonts w:ascii="宋体" w:hAnsi="宋体" w:hint="eastAsia"/>
          <w:szCs w:val="21"/>
        </w:rPr>
      </w:pPr>
      <w:r w:rsidRPr="00DF6F8E">
        <w:rPr>
          <w:rFonts w:ascii="宋体" w:hAnsi="宋体" w:hint="eastAsia"/>
          <w:szCs w:val="21"/>
        </w:rPr>
        <w:t xml:space="preserve">（1）国海富兰克林基金管理有限公司网站：http://www.ftsfund.com  </w:t>
      </w:r>
    </w:p>
    <w:p w:rsidR="00532462" w:rsidRPr="00DF6F8E" w:rsidRDefault="00532462" w:rsidP="00532462">
      <w:pPr>
        <w:spacing w:line="360" w:lineRule="auto"/>
        <w:ind w:firstLineChars="200" w:firstLine="420"/>
        <w:jc w:val="left"/>
        <w:rPr>
          <w:rFonts w:ascii="宋体" w:hAnsi="宋体" w:hint="eastAsia"/>
          <w:szCs w:val="21"/>
        </w:rPr>
      </w:pPr>
      <w:r w:rsidRPr="00DF6F8E">
        <w:rPr>
          <w:rFonts w:ascii="宋体" w:hAnsi="宋体" w:hint="eastAsia"/>
          <w:szCs w:val="21"/>
        </w:rPr>
        <w:t xml:space="preserve">（2）国海富兰克林基金管理有限公司客户服务热线：4007004518、95105680或021-38789555 </w:t>
      </w:r>
    </w:p>
    <w:p w:rsidR="00532462" w:rsidRPr="00DF6F8E" w:rsidRDefault="00532462" w:rsidP="00532462">
      <w:pPr>
        <w:spacing w:line="360" w:lineRule="auto"/>
        <w:ind w:firstLineChars="200" w:firstLine="420"/>
        <w:jc w:val="left"/>
        <w:rPr>
          <w:rFonts w:ascii="宋体" w:hAnsi="宋体" w:hint="eastAsia"/>
          <w:szCs w:val="21"/>
        </w:rPr>
      </w:pPr>
      <w:r w:rsidRPr="00DF6F8E">
        <w:rPr>
          <w:rFonts w:ascii="宋体" w:hAnsi="宋体" w:hint="eastAsia"/>
          <w:szCs w:val="21"/>
        </w:rPr>
        <w:t>（3）本基金各代销机构。</w:t>
      </w:r>
    </w:p>
    <w:p w:rsidR="00532462" w:rsidRPr="00DF6F8E" w:rsidRDefault="00532462" w:rsidP="00532462">
      <w:pPr>
        <w:spacing w:line="360" w:lineRule="auto"/>
        <w:ind w:firstLineChars="200" w:firstLine="420"/>
        <w:jc w:val="left"/>
        <w:rPr>
          <w:rFonts w:ascii="宋体" w:hAnsi="宋体" w:hint="eastAsia"/>
          <w:szCs w:val="21"/>
        </w:rPr>
      </w:pPr>
      <w:r w:rsidRPr="00DF6F8E">
        <w:rPr>
          <w:rFonts w:ascii="宋体" w:hAnsi="宋体" w:hint="eastAsia"/>
          <w:szCs w:val="21"/>
        </w:rPr>
        <w:t>5、风险提示：</w:t>
      </w:r>
    </w:p>
    <w:p w:rsidR="00532462" w:rsidRPr="00DF6F8E" w:rsidRDefault="00532462" w:rsidP="00532462">
      <w:pPr>
        <w:spacing w:line="360" w:lineRule="auto"/>
        <w:ind w:firstLineChars="200" w:firstLine="420"/>
        <w:jc w:val="left"/>
        <w:rPr>
          <w:rFonts w:ascii="宋体" w:hAnsi="宋体" w:hint="eastAsia"/>
          <w:szCs w:val="21"/>
        </w:rPr>
      </w:pPr>
      <w:r w:rsidRPr="00DF6F8E">
        <w:rPr>
          <w:rFonts w:ascii="宋体" w:hAnsi="宋体" w:hint="eastAsia"/>
          <w:szCs w:val="21"/>
        </w:rPr>
        <w:t>本次分红不会改变本基金的风险收益特征，也不会降低本基金的投资风险或提高本基金的投资收益。因分红导致基金份额净值调整至面值附近，在市场波动等因素的影响下，基金投资仍有可能出现亏损或基金份额净值仍有可能低于面值。</w:t>
      </w:r>
    </w:p>
    <w:p w:rsidR="00532462" w:rsidRPr="00DF6F8E" w:rsidRDefault="00532462" w:rsidP="00532462">
      <w:pPr>
        <w:spacing w:line="360" w:lineRule="auto"/>
        <w:ind w:firstLineChars="200" w:firstLine="420"/>
        <w:jc w:val="left"/>
        <w:rPr>
          <w:rFonts w:ascii="宋体" w:hAnsi="宋体" w:hint="eastAsia"/>
          <w:szCs w:val="21"/>
        </w:rPr>
      </w:pPr>
      <w:r w:rsidRPr="00DF6F8E">
        <w:rPr>
          <w:rFonts w:ascii="宋体" w:hAnsi="宋体" w:hint="eastAsia"/>
          <w:szCs w:val="21"/>
        </w:rPr>
        <w:t>本基金管理人承诺以诚实信用、勤勉尽责的原则管理和运用基金资产，但不保证基金一定盈利，也不保证最低收益。投资者投资于本基金时应认真阅读本基金的《基金合同》、《招募说明书》和产品资料概要等相关基金法律文件，了解所投资基金的风险收益特征，在了解产品情况及听取销售机构适当性意见的基础上，根据自身的风险承受能力、投资期限和投资目标，对基金投资作出独立决策，选择适合自己的基金产品。敬请投资者注意投资风险。</w:t>
      </w:r>
    </w:p>
    <w:p w:rsidR="00D44829" w:rsidRDefault="00563981">
      <w:pPr>
        <w:spacing w:line="360" w:lineRule="auto"/>
        <w:ind w:firstLineChars="200" w:firstLine="420"/>
        <w:jc w:val="left"/>
        <w:rPr>
          <w:rFonts w:ascii="宋体" w:hAnsi="宋体"/>
          <w:szCs w:val="21"/>
        </w:rPr>
      </w:pPr>
      <w:r w:rsidRPr="00563981">
        <w:rPr>
          <w:rFonts w:ascii="宋体" w:hAnsi="宋体" w:hint="eastAsia"/>
          <w:szCs w:val="21"/>
        </w:rPr>
        <w:t>特此公告。</w:t>
      </w:r>
    </w:p>
    <w:p w:rsidR="00D44829" w:rsidRDefault="00D44829">
      <w:pPr>
        <w:spacing w:line="360" w:lineRule="auto"/>
        <w:ind w:firstLineChars="200" w:firstLine="420"/>
        <w:jc w:val="left"/>
        <w:rPr>
          <w:rFonts w:ascii="宋体" w:hAnsi="宋体"/>
          <w:szCs w:val="21"/>
        </w:rPr>
      </w:pPr>
    </w:p>
    <w:p w:rsidR="00D44829" w:rsidRDefault="00D44829">
      <w:pPr>
        <w:spacing w:line="360" w:lineRule="auto"/>
        <w:ind w:firstLineChars="200" w:firstLine="420"/>
        <w:jc w:val="left"/>
        <w:rPr>
          <w:rFonts w:ascii="宋体" w:hAnsi="宋体"/>
          <w:szCs w:val="21"/>
        </w:rPr>
      </w:pPr>
    </w:p>
    <w:p w:rsidR="00A562D7" w:rsidRDefault="00A562D7" w:rsidP="00A562D7">
      <w:pPr>
        <w:spacing w:line="360" w:lineRule="auto"/>
        <w:ind w:firstLineChars="200" w:firstLine="480"/>
        <w:jc w:val="right"/>
        <w:rPr>
          <w:rFonts w:ascii="宋体" w:hAnsi="宋体"/>
          <w:sz w:val="24"/>
          <w:szCs w:val="30"/>
        </w:rPr>
      </w:pPr>
      <w:r>
        <w:rPr>
          <w:rFonts w:ascii="宋体" w:hAnsi="宋体" w:hint="eastAsia"/>
          <w:sz w:val="24"/>
          <w:szCs w:val="30"/>
        </w:rPr>
        <w:t>国海富兰克林基金管理有限公司</w:t>
      </w:r>
    </w:p>
    <w:p w:rsidR="00D44829" w:rsidRPr="00071C59" w:rsidRDefault="00F24069" w:rsidP="00A562D7">
      <w:pPr>
        <w:spacing w:line="360" w:lineRule="auto"/>
        <w:ind w:firstLineChars="200" w:firstLine="480"/>
        <w:jc w:val="right"/>
        <w:rPr>
          <w:rFonts w:ascii="宋体" w:hAnsi="宋体"/>
          <w:szCs w:val="21"/>
        </w:rPr>
      </w:pPr>
      <w:r w:rsidRPr="00071C59">
        <w:rPr>
          <w:rFonts w:ascii="宋体" w:hAnsi="宋体"/>
          <w:sz w:val="24"/>
          <w:szCs w:val="30"/>
        </w:rPr>
        <w:t>20</w:t>
      </w:r>
      <w:r>
        <w:rPr>
          <w:rFonts w:ascii="宋体" w:hAnsi="宋体" w:hint="eastAsia"/>
          <w:sz w:val="24"/>
          <w:szCs w:val="30"/>
        </w:rPr>
        <w:t>2</w:t>
      </w:r>
      <w:r>
        <w:rPr>
          <w:rFonts w:ascii="宋体" w:hAnsi="宋体"/>
          <w:sz w:val="24"/>
          <w:szCs w:val="30"/>
        </w:rPr>
        <w:t>5</w:t>
      </w:r>
      <w:r w:rsidRPr="00071C59">
        <w:rPr>
          <w:rFonts w:ascii="宋体" w:hAnsi="宋体"/>
          <w:sz w:val="24"/>
          <w:szCs w:val="30"/>
        </w:rPr>
        <w:t>年</w:t>
      </w:r>
      <w:r>
        <w:rPr>
          <w:rFonts w:ascii="宋体" w:hAnsi="宋体"/>
          <w:sz w:val="24"/>
          <w:szCs w:val="30"/>
        </w:rPr>
        <w:t>12</w:t>
      </w:r>
      <w:r w:rsidRPr="00071C59">
        <w:rPr>
          <w:rFonts w:ascii="宋体" w:hAnsi="宋体"/>
          <w:sz w:val="24"/>
          <w:szCs w:val="30"/>
        </w:rPr>
        <w:t>月</w:t>
      </w:r>
      <w:r w:rsidR="004531D7">
        <w:rPr>
          <w:rFonts w:ascii="宋体" w:hAnsi="宋体"/>
          <w:sz w:val="24"/>
          <w:szCs w:val="30"/>
        </w:rPr>
        <w:t>13</w:t>
      </w:r>
      <w:r w:rsidR="00A562D7" w:rsidRPr="00071C59">
        <w:rPr>
          <w:rFonts w:ascii="宋体" w:hAnsi="宋体"/>
          <w:sz w:val="24"/>
          <w:szCs w:val="30"/>
        </w:rPr>
        <w:t>日</w:t>
      </w:r>
    </w:p>
    <w:sectPr w:rsidR="00D44829" w:rsidRPr="00071C59">
      <w:headerReference w:type="default" r:id="rId8"/>
      <w:footerReference w:type="default" r:id="rId9"/>
      <w:pgSz w:w="11906" w:h="16838"/>
      <w:pgMar w:top="1440" w:right="1531" w:bottom="1134"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61C" w:rsidRDefault="00D5661C" w:rsidP="00D71936">
      <w:r>
        <w:separator/>
      </w:r>
    </w:p>
  </w:endnote>
  <w:endnote w:type="continuationSeparator" w:id="0">
    <w:p w:rsidR="00D5661C" w:rsidRDefault="00D5661C" w:rsidP="00D719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734" w:rsidRDefault="009E7734" w:rsidP="00A562D7">
    <w:pPr>
      <w:pStyle w:val="a5"/>
      <w:jc w:val="center"/>
    </w:pPr>
    <w:r>
      <w:rPr>
        <w:rFonts w:hint="eastAsia"/>
      </w:rPr>
      <w:t>第</w:t>
    </w:r>
    <w:r>
      <w:rPr>
        <w:rFonts w:hint="eastAsia"/>
      </w:rPr>
      <w:t xml:space="preserve"> </w:t>
    </w:r>
    <w:fldSimple w:instr=" PAGE   \* MERGEFORMAT ">
      <w:r w:rsidR="002A24BD">
        <w:rPr>
          <w:noProof/>
        </w:rPr>
        <w:t>1</w:t>
      </w:r>
    </w:fldSimple>
    <w:r>
      <w:rPr>
        <w:rFonts w:hint="eastAsia"/>
      </w:rPr>
      <w:t xml:space="preserve"> </w:t>
    </w:r>
    <w:r>
      <w:rPr>
        <w:rFonts w:hint="eastAsia"/>
      </w:rPr>
      <w:t>页</w:t>
    </w:r>
    <w:r>
      <w:rPr>
        <w:rFonts w:hint="eastAsia"/>
      </w:rPr>
      <w:t xml:space="preserve"> </w:t>
    </w:r>
    <w:r>
      <w:rPr>
        <w:rFonts w:hint="eastAsia"/>
      </w:rPr>
      <w:t>共</w:t>
    </w:r>
    <w:fldSimple w:instr=" NUMPAGES   \* MERGEFORMAT ">
      <w:r w:rsidR="002A24BD">
        <w:rPr>
          <w:noProof/>
        </w:rPr>
        <w:t>3</w:t>
      </w:r>
    </w:fldSimple>
    <w:r>
      <w:rPr>
        <w:rFonts w:hint="eastAsia"/>
      </w:rPr>
      <w:t xml:space="preserve"> </w:t>
    </w:r>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61C" w:rsidRDefault="00D5661C" w:rsidP="00D71936">
      <w:r>
        <w:separator/>
      </w:r>
    </w:p>
  </w:footnote>
  <w:footnote w:type="continuationSeparator" w:id="0">
    <w:p w:rsidR="00D5661C" w:rsidRDefault="00D5661C" w:rsidP="00D719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734" w:rsidRDefault="009E7734" w:rsidP="00A562D7">
    <w:pPr>
      <w:pStyle w:val="a6"/>
      <w:jc w:val="right"/>
    </w:pPr>
    <w:r>
      <w:rPr>
        <w:rFonts w:hint="eastAsia"/>
      </w:rPr>
      <w:t>富兰克林国海强化收益债券型证券投资基金分红公告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782531"/>
    <w:multiLevelType w:val="hybridMultilevel"/>
    <w:tmpl w:val="20FE28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attachedTemplate r:id="rId1"/>
  <w:stylePaneFormatFilter w:val="3F01"/>
  <w:trackRevisions/>
  <w:doNotTrackMove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0213F6"/>
    <w:rsid w:val="00042BAD"/>
    <w:rsid w:val="0004790F"/>
    <w:rsid w:val="000623FD"/>
    <w:rsid w:val="0007177D"/>
    <w:rsid w:val="00071C59"/>
    <w:rsid w:val="00074AF8"/>
    <w:rsid w:val="000774EA"/>
    <w:rsid w:val="000820EC"/>
    <w:rsid w:val="000830D7"/>
    <w:rsid w:val="00087D87"/>
    <w:rsid w:val="000C165C"/>
    <w:rsid w:val="000C5C3E"/>
    <w:rsid w:val="000C6360"/>
    <w:rsid w:val="000E5970"/>
    <w:rsid w:val="000F54CC"/>
    <w:rsid w:val="00102AF6"/>
    <w:rsid w:val="001107D4"/>
    <w:rsid w:val="001109B9"/>
    <w:rsid w:val="00134877"/>
    <w:rsid w:val="00134B4F"/>
    <w:rsid w:val="0013669A"/>
    <w:rsid w:val="00137F24"/>
    <w:rsid w:val="00145055"/>
    <w:rsid w:val="00145BD5"/>
    <w:rsid w:val="0014701B"/>
    <w:rsid w:val="00147249"/>
    <w:rsid w:val="00186383"/>
    <w:rsid w:val="00187D37"/>
    <w:rsid w:val="001933B4"/>
    <w:rsid w:val="001A3DE5"/>
    <w:rsid w:val="001B2D89"/>
    <w:rsid w:val="001C00D8"/>
    <w:rsid w:val="001C325B"/>
    <w:rsid w:val="001D4ECC"/>
    <w:rsid w:val="001D6885"/>
    <w:rsid w:val="001E43D6"/>
    <w:rsid w:val="002015FA"/>
    <w:rsid w:val="00213F44"/>
    <w:rsid w:val="00221EB2"/>
    <w:rsid w:val="00240710"/>
    <w:rsid w:val="00250620"/>
    <w:rsid w:val="00256F85"/>
    <w:rsid w:val="0026267C"/>
    <w:rsid w:val="00263F31"/>
    <w:rsid w:val="00273D48"/>
    <w:rsid w:val="002967F4"/>
    <w:rsid w:val="002A24BD"/>
    <w:rsid w:val="002B6469"/>
    <w:rsid w:val="002C3FCA"/>
    <w:rsid w:val="002D31E7"/>
    <w:rsid w:val="002E16A1"/>
    <w:rsid w:val="00312343"/>
    <w:rsid w:val="00317F01"/>
    <w:rsid w:val="003219AC"/>
    <w:rsid w:val="00326D87"/>
    <w:rsid w:val="00333730"/>
    <w:rsid w:val="00336916"/>
    <w:rsid w:val="00343427"/>
    <w:rsid w:val="00346828"/>
    <w:rsid w:val="0036024C"/>
    <w:rsid w:val="0036208F"/>
    <w:rsid w:val="00362A32"/>
    <w:rsid w:val="00364C58"/>
    <w:rsid w:val="003667F4"/>
    <w:rsid w:val="00370F51"/>
    <w:rsid w:val="003742BE"/>
    <w:rsid w:val="0037610D"/>
    <w:rsid w:val="003B06CC"/>
    <w:rsid w:val="003C7250"/>
    <w:rsid w:val="003C72C7"/>
    <w:rsid w:val="003D1744"/>
    <w:rsid w:val="003D3C22"/>
    <w:rsid w:val="003D5C79"/>
    <w:rsid w:val="003D6EB1"/>
    <w:rsid w:val="003E4BF1"/>
    <w:rsid w:val="003F6E0B"/>
    <w:rsid w:val="004072BA"/>
    <w:rsid w:val="00437BB6"/>
    <w:rsid w:val="00441A86"/>
    <w:rsid w:val="00445E04"/>
    <w:rsid w:val="004531D7"/>
    <w:rsid w:val="00490FDF"/>
    <w:rsid w:val="004A10FD"/>
    <w:rsid w:val="004C1371"/>
    <w:rsid w:val="004F6828"/>
    <w:rsid w:val="00505E19"/>
    <w:rsid w:val="005063A2"/>
    <w:rsid w:val="0051186D"/>
    <w:rsid w:val="00513FC2"/>
    <w:rsid w:val="00523D09"/>
    <w:rsid w:val="00525171"/>
    <w:rsid w:val="00530074"/>
    <w:rsid w:val="00532462"/>
    <w:rsid w:val="00534786"/>
    <w:rsid w:val="0054432A"/>
    <w:rsid w:val="00563981"/>
    <w:rsid w:val="0057107F"/>
    <w:rsid w:val="00571655"/>
    <w:rsid w:val="00587890"/>
    <w:rsid w:val="005979B8"/>
    <w:rsid w:val="005A0D23"/>
    <w:rsid w:val="005C1384"/>
    <w:rsid w:val="005E04CC"/>
    <w:rsid w:val="005E1E0D"/>
    <w:rsid w:val="00600AF1"/>
    <w:rsid w:val="00636A9B"/>
    <w:rsid w:val="006429BA"/>
    <w:rsid w:val="006857B0"/>
    <w:rsid w:val="00687A4C"/>
    <w:rsid w:val="006C5510"/>
    <w:rsid w:val="006C7487"/>
    <w:rsid w:val="0071553B"/>
    <w:rsid w:val="00732BDD"/>
    <w:rsid w:val="007341AF"/>
    <w:rsid w:val="007557FE"/>
    <w:rsid w:val="0076031D"/>
    <w:rsid w:val="00761488"/>
    <w:rsid w:val="007652AC"/>
    <w:rsid w:val="00777174"/>
    <w:rsid w:val="00784F5B"/>
    <w:rsid w:val="00787D00"/>
    <w:rsid w:val="00797677"/>
    <w:rsid w:val="007A5CDC"/>
    <w:rsid w:val="007B01B0"/>
    <w:rsid w:val="007B1616"/>
    <w:rsid w:val="007C63F5"/>
    <w:rsid w:val="007D105D"/>
    <w:rsid w:val="007D4356"/>
    <w:rsid w:val="007D72DC"/>
    <w:rsid w:val="007E03C0"/>
    <w:rsid w:val="007E155E"/>
    <w:rsid w:val="007E785F"/>
    <w:rsid w:val="007F4FA7"/>
    <w:rsid w:val="00844FE0"/>
    <w:rsid w:val="00853926"/>
    <w:rsid w:val="00882D9A"/>
    <w:rsid w:val="008925DA"/>
    <w:rsid w:val="008968ED"/>
    <w:rsid w:val="008A2AA2"/>
    <w:rsid w:val="008A433F"/>
    <w:rsid w:val="008A66FB"/>
    <w:rsid w:val="008C6AE2"/>
    <w:rsid w:val="008D0AC0"/>
    <w:rsid w:val="008D6C94"/>
    <w:rsid w:val="008E4D43"/>
    <w:rsid w:val="008F5529"/>
    <w:rsid w:val="00920559"/>
    <w:rsid w:val="00925E96"/>
    <w:rsid w:val="009340AC"/>
    <w:rsid w:val="0094085A"/>
    <w:rsid w:val="00943544"/>
    <w:rsid w:val="009441C2"/>
    <w:rsid w:val="0095737C"/>
    <w:rsid w:val="00966122"/>
    <w:rsid w:val="009836E1"/>
    <w:rsid w:val="009B66EE"/>
    <w:rsid w:val="009C0B2F"/>
    <w:rsid w:val="009C1047"/>
    <w:rsid w:val="009C57C8"/>
    <w:rsid w:val="009E7734"/>
    <w:rsid w:val="00A07F07"/>
    <w:rsid w:val="00A151AF"/>
    <w:rsid w:val="00A32F8F"/>
    <w:rsid w:val="00A54FF8"/>
    <w:rsid w:val="00A562D7"/>
    <w:rsid w:val="00A56477"/>
    <w:rsid w:val="00A832F5"/>
    <w:rsid w:val="00A84F94"/>
    <w:rsid w:val="00AA40A9"/>
    <w:rsid w:val="00AA6C5A"/>
    <w:rsid w:val="00AB31A8"/>
    <w:rsid w:val="00AF3A13"/>
    <w:rsid w:val="00AF5682"/>
    <w:rsid w:val="00AF5DAC"/>
    <w:rsid w:val="00B02C87"/>
    <w:rsid w:val="00B04106"/>
    <w:rsid w:val="00B308EB"/>
    <w:rsid w:val="00B313FD"/>
    <w:rsid w:val="00B444EA"/>
    <w:rsid w:val="00B739EC"/>
    <w:rsid w:val="00B82285"/>
    <w:rsid w:val="00B85402"/>
    <w:rsid w:val="00B907E6"/>
    <w:rsid w:val="00B96AD0"/>
    <w:rsid w:val="00BA6331"/>
    <w:rsid w:val="00BA680E"/>
    <w:rsid w:val="00BF449E"/>
    <w:rsid w:val="00C14B62"/>
    <w:rsid w:val="00C205B3"/>
    <w:rsid w:val="00C225CE"/>
    <w:rsid w:val="00C41495"/>
    <w:rsid w:val="00C60B08"/>
    <w:rsid w:val="00C70527"/>
    <w:rsid w:val="00C801E4"/>
    <w:rsid w:val="00C86715"/>
    <w:rsid w:val="00C92DCB"/>
    <w:rsid w:val="00C95E08"/>
    <w:rsid w:val="00CA4370"/>
    <w:rsid w:val="00CC3EB1"/>
    <w:rsid w:val="00CC5954"/>
    <w:rsid w:val="00CD362B"/>
    <w:rsid w:val="00CD4973"/>
    <w:rsid w:val="00CE63EF"/>
    <w:rsid w:val="00CE72DB"/>
    <w:rsid w:val="00CF05D8"/>
    <w:rsid w:val="00CF771C"/>
    <w:rsid w:val="00CF7E66"/>
    <w:rsid w:val="00D0481B"/>
    <w:rsid w:val="00D10294"/>
    <w:rsid w:val="00D10530"/>
    <w:rsid w:val="00D21D91"/>
    <w:rsid w:val="00D23878"/>
    <w:rsid w:val="00D2664D"/>
    <w:rsid w:val="00D26864"/>
    <w:rsid w:val="00D402FC"/>
    <w:rsid w:val="00D44829"/>
    <w:rsid w:val="00D515CC"/>
    <w:rsid w:val="00D52CBF"/>
    <w:rsid w:val="00D5661C"/>
    <w:rsid w:val="00D626D8"/>
    <w:rsid w:val="00D70B30"/>
    <w:rsid w:val="00D71936"/>
    <w:rsid w:val="00D8591B"/>
    <w:rsid w:val="00D8596F"/>
    <w:rsid w:val="00D9494F"/>
    <w:rsid w:val="00D955D0"/>
    <w:rsid w:val="00DD68F3"/>
    <w:rsid w:val="00DF4383"/>
    <w:rsid w:val="00E0669F"/>
    <w:rsid w:val="00E30666"/>
    <w:rsid w:val="00E30B47"/>
    <w:rsid w:val="00E5729C"/>
    <w:rsid w:val="00E6006B"/>
    <w:rsid w:val="00E72964"/>
    <w:rsid w:val="00E7366F"/>
    <w:rsid w:val="00EA1BB8"/>
    <w:rsid w:val="00EA7C41"/>
    <w:rsid w:val="00EB419E"/>
    <w:rsid w:val="00EC152D"/>
    <w:rsid w:val="00EE3022"/>
    <w:rsid w:val="00F1217C"/>
    <w:rsid w:val="00F20A09"/>
    <w:rsid w:val="00F24069"/>
    <w:rsid w:val="00F36419"/>
    <w:rsid w:val="00F4142F"/>
    <w:rsid w:val="00F523C9"/>
    <w:rsid w:val="00F656DB"/>
    <w:rsid w:val="00F7530E"/>
    <w:rsid w:val="00F835E7"/>
    <w:rsid w:val="00F879CD"/>
    <w:rsid w:val="00F90A90"/>
    <w:rsid w:val="00F97073"/>
    <w:rsid w:val="00F9748C"/>
    <w:rsid w:val="00FA1A4E"/>
    <w:rsid w:val="00FA2758"/>
    <w:rsid w:val="00FB7661"/>
    <w:rsid w:val="00FC0327"/>
    <w:rsid w:val="00FC178D"/>
    <w:rsid w:val="00FD22B9"/>
    <w:rsid w:val="00FE2B1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qFormat/>
    <w:pPr>
      <w:keepNext/>
      <w:keepLines/>
      <w:spacing w:before="260" w:after="260" w:line="413" w:lineRule="auto"/>
      <w:outlineLvl w:val="1"/>
    </w:pPr>
    <w:rPr>
      <w:rFonts w:ascii="Arial" w:eastAsia="黑体" w:hAnsi="Arial"/>
      <w:b/>
      <w:sz w:val="32"/>
      <w:szCs w:val="20"/>
      <w:lang/>
    </w:rPr>
  </w:style>
  <w:style w:type="character" w:default="1" w:styleId="a0">
    <w:name w:val="Default Paragraph Font"/>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rPr>
      <w:vertAlign w:val="superscript"/>
    </w:rPr>
  </w:style>
  <w:style w:type="character" w:customStyle="1" w:styleId="2Char">
    <w:name w:val="标题 2 Char"/>
    <w:link w:val="2"/>
    <w:rPr>
      <w:rFonts w:ascii="Arial" w:eastAsia="黑体" w:hAnsi="Arial"/>
      <w:b/>
      <w:kern w:val="2"/>
      <w:sz w:val="32"/>
    </w:rPr>
  </w:style>
  <w:style w:type="character" w:customStyle="1" w:styleId="Char">
    <w:name w:val="脚注文本 Char"/>
    <w:link w:val="a4"/>
    <w:rPr>
      <w:rFonts w:ascii="Times New Roman" w:hAnsi="Times New Roman"/>
      <w:kern w:val="2"/>
      <w:sz w:val="18"/>
    </w:rPr>
  </w:style>
  <w:style w:type="character" w:customStyle="1" w:styleId="Char0">
    <w:name w:val="页脚 Char"/>
    <w:link w:val="a5"/>
    <w:rPr>
      <w:kern w:val="2"/>
      <w:sz w:val="18"/>
      <w:szCs w:val="18"/>
    </w:rPr>
  </w:style>
  <w:style w:type="character" w:customStyle="1" w:styleId="Char1">
    <w:name w:val="页眉 Char"/>
    <w:link w:val="a6"/>
    <w:rPr>
      <w:kern w:val="2"/>
      <w:sz w:val="18"/>
      <w:szCs w:val="18"/>
    </w:rPr>
  </w:style>
  <w:style w:type="paragraph" w:styleId="a6">
    <w:name w:val="header"/>
    <w:basedOn w:val="a"/>
    <w:link w:val="Char1"/>
    <w:pPr>
      <w:pBdr>
        <w:bottom w:val="single" w:sz="6" w:space="1" w:color="auto"/>
      </w:pBdr>
      <w:tabs>
        <w:tab w:val="center" w:pos="4153"/>
        <w:tab w:val="right" w:pos="8306"/>
      </w:tabs>
      <w:snapToGrid w:val="0"/>
      <w:jc w:val="center"/>
    </w:pPr>
    <w:rPr>
      <w:sz w:val="18"/>
      <w:szCs w:val="18"/>
      <w:lang/>
    </w:rPr>
  </w:style>
  <w:style w:type="paragraph" w:styleId="a7">
    <w:name w:val="Document Map"/>
    <w:basedOn w:val="a"/>
    <w:pPr>
      <w:shd w:val="clear" w:color="auto" w:fill="000080"/>
    </w:pPr>
  </w:style>
  <w:style w:type="paragraph" w:styleId="a5">
    <w:name w:val="footer"/>
    <w:basedOn w:val="a"/>
    <w:link w:val="Char0"/>
    <w:pPr>
      <w:tabs>
        <w:tab w:val="center" w:pos="4153"/>
        <w:tab w:val="right" w:pos="8306"/>
      </w:tabs>
      <w:snapToGrid w:val="0"/>
      <w:jc w:val="left"/>
    </w:pPr>
    <w:rPr>
      <w:sz w:val="18"/>
      <w:szCs w:val="18"/>
      <w:lang/>
    </w:rPr>
  </w:style>
  <w:style w:type="paragraph" w:styleId="a4">
    <w:name w:val="footnote text"/>
    <w:basedOn w:val="a"/>
    <w:link w:val="Char"/>
    <w:pPr>
      <w:snapToGrid w:val="0"/>
      <w:jc w:val="left"/>
    </w:pPr>
    <w:rPr>
      <w:rFonts w:ascii="Times New Roman" w:hAnsi="Times New Roman"/>
      <w:sz w:val="18"/>
      <w:szCs w:val="20"/>
      <w:lang/>
    </w:rPr>
  </w:style>
  <w:style w:type="paragraph" w:customStyle="1" w:styleId="Char2">
    <w:name w:val=" Char"/>
    <w:basedOn w:val="a"/>
    <w:rPr>
      <w:rFonts w:ascii="Times New Roman" w:hAnsi="Times New Roman"/>
      <w:szCs w:val="24"/>
    </w:rPr>
  </w:style>
  <w:style w:type="paragraph" w:styleId="a8">
    <w:name w:val="Balloon Text"/>
    <w:basedOn w:val="a"/>
    <w:link w:val="Char3"/>
    <w:uiPriority w:val="99"/>
    <w:semiHidden/>
    <w:unhideWhenUsed/>
    <w:rsid w:val="00513FC2"/>
    <w:rPr>
      <w:sz w:val="18"/>
      <w:szCs w:val="18"/>
      <w:lang/>
    </w:rPr>
  </w:style>
  <w:style w:type="character" w:customStyle="1" w:styleId="Char3">
    <w:name w:val="批注框文本 Char"/>
    <w:link w:val="a8"/>
    <w:uiPriority w:val="99"/>
    <w:semiHidden/>
    <w:rsid w:val="00513FC2"/>
    <w:rPr>
      <w:kern w:val="2"/>
      <w:sz w:val="18"/>
      <w:szCs w:val="18"/>
    </w:rPr>
  </w:style>
  <w:style w:type="character" w:styleId="a9">
    <w:name w:val="annotation reference"/>
    <w:uiPriority w:val="99"/>
    <w:semiHidden/>
    <w:unhideWhenUsed/>
    <w:rsid w:val="009E7734"/>
    <w:rPr>
      <w:sz w:val="21"/>
      <w:szCs w:val="21"/>
    </w:rPr>
  </w:style>
  <w:style w:type="paragraph" w:styleId="aa">
    <w:name w:val="annotation text"/>
    <w:basedOn w:val="a"/>
    <w:link w:val="Char4"/>
    <w:uiPriority w:val="99"/>
    <w:semiHidden/>
    <w:unhideWhenUsed/>
    <w:rsid w:val="009E7734"/>
    <w:pPr>
      <w:jc w:val="left"/>
    </w:pPr>
  </w:style>
  <w:style w:type="character" w:customStyle="1" w:styleId="Char4">
    <w:name w:val="批注文字 Char"/>
    <w:link w:val="aa"/>
    <w:uiPriority w:val="99"/>
    <w:semiHidden/>
    <w:rsid w:val="009E7734"/>
    <w:rPr>
      <w:kern w:val="2"/>
      <w:sz w:val="21"/>
      <w:szCs w:val="22"/>
    </w:rPr>
  </w:style>
  <w:style w:type="paragraph" w:styleId="ab">
    <w:name w:val="annotation subject"/>
    <w:basedOn w:val="aa"/>
    <w:next w:val="aa"/>
    <w:link w:val="Char5"/>
    <w:uiPriority w:val="99"/>
    <w:semiHidden/>
    <w:unhideWhenUsed/>
    <w:rsid w:val="009E7734"/>
    <w:rPr>
      <w:b/>
      <w:bCs/>
    </w:rPr>
  </w:style>
  <w:style w:type="character" w:customStyle="1" w:styleId="Char5">
    <w:name w:val="批注主题 Char"/>
    <w:link w:val="ab"/>
    <w:uiPriority w:val="99"/>
    <w:semiHidden/>
    <w:rsid w:val="009E7734"/>
    <w:rPr>
      <w:b/>
      <w:bCs/>
      <w:kern w:val="2"/>
      <w:sz w:val="21"/>
      <w:szCs w:val="22"/>
    </w:rPr>
  </w:style>
</w:styles>
</file>

<file path=word/webSettings.xml><?xml version="1.0" encoding="utf-8"?>
<w:webSettings xmlns:r="http://schemas.openxmlformats.org/officeDocument/2006/relationships" xmlns:w="http://schemas.openxmlformats.org/wordprocessingml/2006/main">
  <w:divs>
    <w:div w:id="47581053">
      <w:bodyDiv w:val="1"/>
      <w:marLeft w:val="0"/>
      <w:marRight w:val="0"/>
      <w:marTop w:val="0"/>
      <w:marBottom w:val="0"/>
      <w:divBdr>
        <w:top w:val="none" w:sz="0" w:space="0" w:color="auto"/>
        <w:left w:val="none" w:sz="0" w:space="0" w:color="auto"/>
        <w:bottom w:val="none" w:sz="0" w:space="0" w:color="auto"/>
        <w:right w:val="none" w:sz="0" w:space="0" w:color="auto"/>
      </w:divBdr>
    </w:div>
    <w:div w:id="123882822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263B01-F240-4E41-98F2-0640A4073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Template>
  <TotalTime>0</TotalTime>
  <Pages>3</Pages>
  <Words>348</Words>
  <Characters>1988</Characters>
  <Application>Microsoft Office Word</Application>
  <DocSecurity>4</DocSecurity>
  <PresentationFormat/>
  <Lines>16</Lines>
  <Paragraphs>4</Paragraphs>
  <Slides>0</Slides>
  <Notes>0</Notes>
  <HiddenSlides>0</HiddenSlides>
  <MMClips>0</MMClips>
  <ScaleCrop>false</ScaleCrop>
  <Company>Hewlett-Packard Company</Company>
  <LinksUpToDate>false</LinksUpToDate>
  <CharactersWithSpaces>2332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gongGaoMingCheng</dc:title>
  <dc:subject/>
  <dc:creator>Administrator</dc:creator>
  <cp:keywords/>
  <cp:lastModifiedBy>ZHONGM</cp:lastModifiedBy>
  <cp:revision>2</cp:revision>
  <cp:lastPrinted>1899-12-30T00:00:00Z</cp:lastPrinted>
  <dcterms:created xsi:type="dcterms:W3CDTF">2025-12-12T16:01:00Z</dcterms:created>
  <dcterms:modified xsi:type="dcterms:W3CDTF">2025-12-12T16:01:00Z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2052-8.1.0.3602</vt:lpwstr>
  </property>
</Properties>
</file>