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BB" w:rsidRPr="000638B7" w:rsidRDefault="00290CD0" w:rsidP="00AD59B1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关于</w:t>
      </w:r>
      <w:r w:rsidR="00AF37BA" w:rsidRPr="00AF37BA">
        <w:rPr>
          <w:rFonts w:asciiTheme="minorEastAsia" w:hAnsiTheme="minorEastAsia" w:hint="eastAsia"/>
          <w:b/>
          <w:sz w:val="24"/>
          <w:szCs w:val="24"/>
        </w:rPr>
        <w:t>西藏东财北证50成份指数型发起式证券投资基金</w:t>
      </w:r>
      <w:r w:rsidR="00081848">
        <w:rPr>
          <w:rFonts w:asciiTheme="minorEastAsia" w:hAnsiTheme="minorEastAsia" w:hint="eastAsia"/>
          <w:b/>
          <w:sz w:val="24"/>
          <w:szCs w:val="24"/>
        </w:rPr>
        <w:t>恢复</w:t>
      </w:r>
      <w:r w:rsidR="00AD59B1" w:rsidRPr="00AD59B1">
        <w:rPr>
          <w:rFonts w:asciiTheme="minorEastAsia" w:hAnsiTheme="minorEastAsia" w:hint="eastAsia"/>
          <w:b/>
          <w:sz w:val="24"/>
          <w:szCs w:val="24"/>
        </w:rPr>
        <w:t>大额申购、转换转入、定期定额投资业务的公告</w:t>
      </w:r>
    </w:p>
    <w:p w:rsidR="006160BB" w:rsidRPr="000638B7" w:rsidRDefault="006160BB" w:rsidP="006160BB">
      <w:pPr>
        <w:tabs>
          <w:tab w:val="left" w:pos="1755"/>
        </w:tabs>
        <w:jc w:val="center"/>
        <w:rPr>
          <w:rFonts w:asciiTheme="minorEastAsia" w:hAnsiTheme="minorEastAsia"/>
          <w:sz w:val="24"/>
          <w:szCs w:val="24"/>
        </w:rPr>
      </w:pPr>
      <w:r w:rsidRPr="000638B7">
        <w:rPr>
          <w:rFonts w:asciiTheme="minorEastAsia" w:hAnsiTheme="minorEastAsia"/>
          <w:sz w:val="24"/>
          <w:szCs w:val="24"/>
        </w:rPr>
        <w:t>公告送出日期</w:t>
      </w:r>
      <w:r w:rsidRPr="000638B7">
        <w:rPr>
          <w:rFonts w:asciiTheme="minorEastAsia" w:hAnsiTheme="minorEastAsia" w:hint="eastAsia"/>
          <w:sz w:val="24"/>
          <w:szCs w:val="24"/>
        </w:rPr>
        <w:t>：</w:t>
      </w:r>
      <w:r w:rsidR="005240E7" w:rsidRPr="000638B7">
        <w:rPr>
          <w:rFonts w:asciiTheme="minorEastAsia" w:hAnsiTheme="minorEastAsia" w:hint="eastAsia"/>
          <w:sz w:val="24"/>
          <w:szCs w:val="24"/>
        </w:rPr>
        <w:t>2</w:t>
      </w:r>
      <w:r w:rsidR="005240E7" w:rsidRPr="000638B7">
        <w:rPr>
          <w:rFonts w:asciiTheme="minorEastAsia" w:hAnsiTheme="minorEastAsia"/>
          <w:sz w:val="24"/>
          <w:szCs w:val="24"/>
        </w:rPr>
        <w:t>0</w:t>
      </w:r>
      <w:r w:rsidR="000D70CA">
        <w:rPr>
          <w:rFonts w:asciiTheme="minorEastAsia" w:hAnsiTheme="minorEastAsia"/>
          <w:sz w:val="24"/>
          <w:szCs w:val="24"/>
        </w:rPr>
        <w:t>2</w:t>
      </w:r>
      <w:r w:rsidR="009E5612">
        <w:rPr>
          <w:rFonts w:asciiTheme="minorEastAsia" w:hAnsiTheme="minorEastAsia"/>
          <w:sz w:val="24"/>
          <w:szCs w:val="24"/>
        </w:rPr>
        <w:t>5</w:t>
      </w:r>
      <w:r w:rsidRPr="000638B7">
        <w:rPr>
          <w:rFonts w:asciiTheme="minorEastAsia" w:hAnsiTheme="minorEastAsia"/>
          <w:sz w:val="24"/>
          <w:szCs w:val="24"/>
        </w:rPr>
        <w:t>年</w:t>
      </w:r>
      <w:r w:rsidR="00EA30CD">
        <w:rPr>
          <w:rFonts w:asciiTheme="minorEastAsia" w:hAnsiTheme="minorEastAsia"/>
          <w:sz w:val="24"/>
          <w:szCs w:val="24"/>
        </w:rPr>
        <w:t>12</w:t>
      </w:r>
      <w:r w:rsidRPr="000638B7">
        <w:rPr>
          <w:rFonts w:asciiTheme="minorEastAsia" w:hAnsiTheme="minorEastAsia" w:hint="eastAsia"/>
          <w:sz w:val="24"/>
          <w:szCs w:val="24"/>
        </w:rPr>
        <w:t>月</w:t>
      </w:r>
      <w:r w:rsidR="00EA30CD">
        <w:rPr>
          <w:rFonts w:asciiTheme="minorEastAsia" w:hAnsiTheme="minorEastAsia"/>
          <w:sz w:val="24"/>
          <w:szCs w:val="24"/>
        </w:rPr>
        <w:t>12</w:t>
      </w:r>
      <w:r w:rsidRPr="000638B7">
        <w:rPr>
          <w:rFonts w:asciiTheme="minorEastAsia" w:hAnsiTheme="minorEastAsia" w:hint="eastAsia"/>
          <w:sz w:val="24"/>
          <w:szCs w:val="24"/>
        </w:rPr>
        <w:t>日</w:t>
      </w:r>
    </w:p>
    <w:p w:rsidR="006160BB" w:rsidRPr="000638B7" w:rsidRDefault="006160BB" w:rsidP="006160BB">
      <w:pPr>
        <w:rPr>
          <w:rFonts w:asciiTheme="minorEastAsia" w:hAnsiTheme="minorEastAsia"/>
          <w:sz w:val="24"/>
          <w:szCs w:val="24"/>
        </w:rPr>
      </w:pPr>
    </w:p>
    <w:p w:rsidR="006160BB" w:rsidRPr="00475485" w:rsidRDefault="006160BB" w:rsidP="006160B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75485">
        <w:rPr>
          <w:rFonts w:asciiTheme="minorEastAsia" w:hAnsiTheme="minorEastAsia" w:hint="eastAsia"/>
          <w:b/>
          <w:sz w:val="24"/>
          <w:szCs w:val="24"/>
        </w:rPr>
        <w:t>1</w:t>
      </w:r>
      <w:r w:rsidR="00C407C9" w:rsidRPr="00475485">
        <w:rPr>
          <w:rFonts w:asciiTheme="minorEastAsia" w:hAnsiTheme="minorEastAsia" w:hint="eastAsia"/>
          <w:b/>
          <w:sz w:val="24"/>
          <w:szCs w:val="24"/>
        </w:rPr>
        <w:t>.</w:t>
      </w:r>
      <w:r w:rsidRPr="00475485">
        <w:rPr>
          <w:rFonts w:asciiTheme="minorEastAsia" w:hAnsiTheme="minorEastAsia" w:hint="eastAsia"/>
          <w:b/>
          <w:sz w:val="24"/>
          <w:szCs w:val="24"/>
        </w:rPr>
        <w:t>公告基本信息</w:t>
      </w:r>
    </w:p>
    <w:tbl>
      <w:tblPr>
        <w:tblW w:w="811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3"/>
        <w:gridCol w:w="1900"/>
        <w:gridCol w:w="2126"/>
        <w:gridCol w:w="2552"/>
      </w:tblGrid>
      <w:tr w:rsidR="00E563DD" w:rsidRPr="000638B7" w:rsidTr="0061764F">
        <w:tc>
          <w:tcPr>
            <w:tcW w:w="3433" w:type="dxa"/>
            <w:gridSpan w:val="2"/>
          </w:tcPr>
          <w:p w:rsidR="00E563DD" w:rsidRPr="00FF2666" w:rsidRDefault="00E563D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4678" w:type="dxa"/>
            <w:gridSpan w:val="2"/>
          </w:tcPr>
          <w:p w:rsidR="00E563DD" w:rsidRPr="0061111F" w:rsidRDefault="008226B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t_2_1_0009_a1_fm1"/>
            <w:bookmarkEnd w:id="0"/>
            <w:r w:rsidRPr="008226BD">
              <w:rPr>
                <w:rFonts w:asciiTheme="minorEastAsia" w:hAnsiTheme="minorEastAsia" w:hint="eastAsia"/>
                <w:sz w:val="24"/>
                <w:szCs w:val="24"/>
              </w:rPr>
              <w:t>西藏东财北证50成份指数型发起式证券投资基金</w:t>
            </w:r>
          </w:p>
        </w:tc>
      </w:tr>
      <w:tr w:rsidR="00E563DD" w:rsidRPr="000638B7" w:rsidTr="0061764F">
        <w:tc>
          <w:tcPr>
            <w:tcW w:w="3433" w:type="dxa"/>
            <w:gridSpan w:val="2"/>
          </w:tcPr>
          <w:p w:rsidR="00E563DD" w:rsidRPr="00FF2666" w:rsidRDefault="00E563D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4678" w:type="dxa"/>
            <w:gridSpan w:val="2"/>
          </w:tcPr>
          <w:p w:rsidR="00E563DD" w:rsidRPr="0061111F" w:rsidRDefault="008226B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1" w:name="t_2_1_0011_a1_fm1"/>
            <w:bookmarkEnd w:id="1"/>
            <w:r w:rsidRPr="008226BD">
              <w:rPr>
                <w:rFonts w:asciiTheme="minorEastAsia" w:hAnsiTheme="minorEastAsia" w:hint="eastAsia"/>
                <w:sz w:val="24"/>
                <w:szCs w:val="24"/>
              </w:rPr>
              <w:t>东财北证50指数发起式</w:t>
            </w:r>
          </w:p>
        </w:tc>
      </w:tr>
      <w:tr w:rsidR="00E563DD" w:rsidRPr="000638B7" w:rsidTr="0061764F">
        <w:tc>
          <w:tcPr>
            <w:tcW w:w="3433" w:type="dxa"/>
            <w:gridSpan w:val="2"/>
          </w:tcPr>
          <w:p w:rsidR="00E563DD" w:rsidRPr="00FF2666" w:rsidRDefault="00E563D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4678" w:type="dxa"/>
            <w:gridSpan w:val="2"/>
          </w:tcPr>
          <w:p w:rsidR="00E563DD" w:rsidRPr="0061111F" w:rsidRDefault="00B55DE5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2" w:name="t_2_1_0012_a1_fm1"/>
            <w:bookmarkEnd w:id="2"/>
            <w:r w:rsidRPr="00FF03D1">
              <w:rPr>
                <w:rFonts w:ascii="宋体" w:eastAsia="宋体" w:hAnsi="宋体" w:cs="宋体"/>
                <w:sz w:val="24"/>
                <w:szCs w:val="24"/>
                <w:lang/>
              </w:rPr>
              <w:t>020828</w:t>
            </w:r>
          </w:p>
        </w:tc>
      </w:tr>
      <w:tr w:rsidR="00E563DD" w:rsidRPr="000638B7" w:rsidTr="0061764F">
        <w:tc>
          <w:tcPr>
            <w:tcW w:w="3433" w:type="dxa"/>
            <w:gridSpan w:val="2"/>
          </w:tcPr>
          <w:p w:rsidR="00E563DD" w:rsidRPr="000638B7" w:rsidRDefault="00E563D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4678" w:type="dxa"/>
            <w:gridSpan w:val="2"/>
          </w:tcPr>
          <w:p w:rsidR="00E563DD" w:rsidRPr="000638B7" w:rsidRDefault="00E563DD" w:rsidP="005D44A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3" w:name="t_2_1_0186_a1_fm1"/>
            <w:bookmarkEnd w:id="3"/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东财基金管理有限公司</w:t>
            </w:r>
          </w:p>
        </w:tc>
      </w:tr>
      <w:tr w:rsidR="00E563DD" w:rsidRPr="000638B7" w:rsidTr="0061764F">
        <w:tc>
          <w:tcPr>
            <w:tcW w:w="3433" w:type="dxa"/>
            <w:gridSpan w:val="2"/>
          </w:tcPr>
          <w:p w:rsidR="00E563DD" w:rsidRPr="000638B7" w:rsidRDefault="00E563DD" w:rsidP="006160B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4678" w:type="dxa"/>
            <w:gridSpan w:val="2"/>
          </w:tcPr>
          <w:p w:rsidR="00E563DD" w:rsidRPr="000638B7" w:rsidRDefault="00E563DD" w:rsidP="006160BB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4" w:name="t_2_1_2631_a1_fm1"/>
            <w:bookmarkEnd w:id="4"/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根据《中华人民共和国证券投资基金法》及配套法规、《</w:t>
            </w:r>
            <w:r w:rsidR="00B55DE5" w:rsidRPr="008226BD">
              <w:rPr>
                <w:rFonts w:asciiTheme="minorEastAsia" w:hAnsiTheme="minorEastAsia" w:hint="eastAsia"/>
                <w:sz w:val="24"/>
                <w:szCs w:val="24"/>
              </w:rPr>
              <w:t>西藏东财北证50成份指数型发起式证券投资基金</w:t>
            </w:r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基金合同》和《</w:t>
            </w:r>
            <w:r w:rsidR="00B55DE5" w:rsidRPr="008226BD">
              <w:rPr>
                <w:rFonts w:asciiTheme="minorEastAsia" w:hAnsiTheme="minorEastAsia" w:hint="eastAsia"/>
                <w:sz w:val="24"/>
                <w:szCs w:val="24"/>
              </w:rPr>
              <w:t>西藏东财北证50成份指数型发起式证券投资基金</w:t>
            </w:r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招募说明书》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的有关规定</w:t>
            </w:r>
          </w:p>
        </w:tc>
      </w:tr>
      <w:tr w:rsidR="00E563DD" w:rsidRPr="000638B7" w:rsidTr="0061764F">
        <w:trPr>
          <w:trHeight w:val="58"/>
        </w:trPr>
        <w:tc>
          <w:tcPr>
            <w:tcW w:w="1533" w:type="dxa"/>
            <w:vMerge w:val="restart"/>
            <w:vAlign w:val="center"/>
          </w:tcPr>
          <w:p w:rsidR="00E563DD" w:rsidRPr="000638B7" w:rsidRDefault="0073789E" w:rsidP="006176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9E">
              <w:rPr>
                <w:rFonts w:asciiTheme="minorEastAsia" w:hAnsiTheme="minorEastAsia" w:hint="eastAsia"/>
                <w:sz w:val="24"/>
                <w:szCs w:val="24"/>
              </w:rPr>
              <w:t>恢复</w:t>
            </w:r>
            <w:r w:rsidR="00E563DD" w:rsidRPr="00A32C95">
              <w:rPr>
                <w:rFonts w:asciiTheme="minorEastAsia" w:hAnsiTheme="minorEastAsia" w:hint="eastAsia"/>
                <w:sz w:val="24"/>
                <w:szCs w:val="24"/>
              </w:rPr>
              <w:t>相关业务的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  <w:r w:rsidR="00E563DD" w:rsidRPr="00A32C95">
              <w:rPr>
                <w:rFonts w:asciiTheme="minorEastAsia" w:hAnsiTheme="minorEastAsia" w:hint="eastAsia"/>
                <w:sz w:val="24"/>
                <w:szCs w:val="24"/>
              </w:rPr>
              <w:t>及原因说明</w:t>
            </w:r>
          </w:p>
        </w:tc>
        <w:tc>
          <w:tcPr>
            <w:tcW w:w="1900" w:type="dxa"/>
          </w:tcPr>
          <w:p w:rsidR="00E563DD" w:rsidRPr="000638B7" w:rsidRDefault="0073789E" w:rsidP="006160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恢复</w:t>
            </w:r>
            <w:r w:rsidR="00E563DD">
              <w:rPr>
                <w:rFonts w:asciiTheme="minorEastAsia" w:hAnsiTheme="minorEastAsia" w:hint="eastAsia"/>
                <w:sz w:val="24"/>
                <w:szCs w:val="24"/>
              </w:rPr>
              <w:t>大额申购起始日</w:t>
            </w:r>
          </w:p>
        </w:tc>
        <w:tc>
          <w:tcPr>
            <w:tcW w:w="4678" w:type="dxa"/>
            <w:gridSpan w:val="2"/>
          </w:tcPr>
          <w:p w:rsidR="00E563DD" w:rsidRPr="000638B7" w:rsidRDefault="00785ED0" w:rsidP="006160BB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5" w:name="t_2_1_2660_a1_fm1"/>
            <w:bookmarkEnd w:id="5"/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sz w:val="24"/>
                <w:szCs w:val="24"/>
              </w:rPr>
              <w:t>25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EA30CD">
              <w:rPr>
                <w:rFonts w:asciiTheme="minorEastAsia" w:hAnsiTheme="minorEastAsia"/>
                <w:sz w:val="24"/>
                <w:szCs w:val="24"/>
              </w:rPr>
              <w:t>12</w:t>
            </w:r>
            <w:r w:rsidR="00995512" w:rsidRPr="0099551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A30CD">
              <w:rPr>
                <w:rFonts w:asciiTheme="minorEastAsia" w:hAnsiTheme="minorEastAsia"/>
                <w:sz w:val="24"/>
                <w:szCs w:val="24"/>
              </w:rPr>
              <w:t>12</w:t>
            </w:r>
            <w:r w:rsidR="00995512" w:rsidRPr="0099551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9E5612" w:rsidRPr="000638B7" w:rsidTr="0061764F">
        <w:trPr>
          <w:trHeight w:val="233"/>
        </w:trPr>
        <w:tc>
          <w:tcPr>
            <w:tcW w:w="1533" w:type="dxa"/>
            <w:vMerge/>
          </w:tcPr>
          <w:p w:rsidR="009E56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0" w:type="dxa"/>
          </w:tcPr>
          <w:p w:rsidR="009E56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恢复大额转换转入起始日</w:t>
            </w:r>
          </w:p>
        </w:tc>
        <w:tc>
          <w:tcPr>
            <w:tcW w:w="4678" w:type="dxa"/>
            <w:gridSpan w:val="2"/>
          </w:tcPr>
          <w:p w:rsidR="009E5612" w:rsidRPr="000638B7" w:rsidRDefault="00785ED0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sz w:val="24"/>
                <w:szCs w:val="24"/>
              </w:rPr>
              <w:t>25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EA30CD">
              <w:rPr>
                <w:rFonts w:asciiTheme="minorEastAsia" w:hAnsiTheme="minorEastAsia"/>
                <w:sz w:val="24"/>
                <w:szCs w:val="24"/>
              </w:rPr>
              <w:t>12</w:t>
            </w:r>
            <w:r w:rsidR="00995512" w:rsidRPr="0099551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A30CD">
              <w:rPr>
                <w:rFonts w:asciiTheme="minorEastAsia" w:hAnsiTheme="minorEastAsia"/>
                <w:sz w:val="24"/>
                <w:szCs w:val="24"/>
              </w:rPr>
              <w:t>12</w:t>
            </w:r>
            <w:r w:rsidR="00995512" w:rsidRPr="0099551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9E5612" w:rsidRPr="000638B7" w:rsidTr="0061764F">
        <w:trPr>
          <w:trHeight w:val="58"/>
        </w:trPr>
        <w:tc>
          <w:tcPr>
            <w:tcW w:w="1533" w:type="dxa"/>
            <w:vMerge/>
          </w:tcPr>
          <w:p w:rsidR="009E5612" w:rsidRPr="000638B7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0" w:type="dxa"/>
          </w:tcPr>
          <w:p w:rsidR="009E56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恢复大额</w:t>
            </w: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4678" w:type="dxa"/>
            <w:gridSpan w:val="2"/>
          </w:tcPr>
          <w:p w:rsidR="009E5612" w:rsidRPr="000638B7" w:rsidRDefault="00785ED0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638B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sz w:val="24"/>
                <w:szCs w:val="24"/>
              </w:rPr>
              <w:t>25</w:t>
            </w:r>
            <w:r w:rsidRPr="000638B7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EA30CD">
              <w:rPr>
                <w:rFonts w:asciiTheme="minorEastAsia" w:hAnsiTheme="minorEastAsia"/>
                <w:sz w:val="24"/>
                <w:szCs w:val="24"/>
              </w:rPr>
              <w:t>12</w:t>
            </w:r>
            <w:r w:rsidR="00995512" w:rsidRPr="0099551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A30CD">
              <w:rPr>
                <w:rFonts w:asciiTheme="minorEastAsia" w:hAnsiTheme="minorEastAsia"/>
                <w:sz w:val="24"/>
                <w:szCs w:val="24"/>
              </w:rPr>
              <w:t>12</w:t>
            </w:r>
            <w:r w:rsidR="00995512" w:rsidRPr="0099551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9E5612" w:rsidRPr="000638B7" w:rsidTr="0061764F">
        <w:trPr>
          <w:trHeight w:val="58"/>
        </w:trPr>
        <w:tc>
          <w:tcPr>
            <w:tcW w:w="1533" w:type="dxa"/>
            <w:vMerge/>
          </w:tcPr>
          <w:p w:rsidR="009E5612" w:rsidRPr="000638B7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0" w:type="dxa"/>
          </w:tcPr>
          <w:p w:rsidR="009E5612" w:rsidRPr="000638B7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恢复大额申购、转换</w:t>
            </w:r>
            <w:r w:rsidRPr="00A32C95">
              <w:rPr>
                <w:rFonts w:asciiTheme="minorEastAsia" w:hAnsiTheme="minorEastAsia" w:cs="Times New Roman"/>
                <w:color w:val="000000"/>
                <w:sz w:val="24"/>
                <w:szCs w:val="20"/>
              </w:rPr>
              <w:t>转入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、定期定额投资业务的原因说明</w:t>
            </w:r>
          </w:p>
        </w:tc>
        <w:tc>
          <w:tcPr>
            <w:tcW w:w="4678" w:type="dxa"/>
            <w:gridSpan w:val="2"/>
          </w:tcPr>
          <w:p w:rsidR="009E5612" w:rsidRPr="009278FB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E57319">
              <w:rPr>
                <w:rFonts w:asciiTheme="minorEastAsia" w:hAnsiTheme="minorEastAsia" w:hint="eastAsia"/>
                <w:sz w:val="24"/>
                <w:szCs w:val="24"/>
              </w:rPr>
              <w:t>为满足广大投资者的投资需求</w:t>
            </w:r>
            <w:r w:rsidRPr="00094771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9E5612" w:rsidRPr="000638B7" w:rsidTr="0061764F">
        <w:trPr>
          <w:trHeight w:val="58"/>
        </w:trPr>
        <w:tc>
          <w:tcPr>
            <w:tcW w:w="3433" w:type="dxa"/>
            <w:gridSpan w:val="2"/>
          </w:tcPr>
          <w:p w:rsidR="009E56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2126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8226BD">
              <w:rPr>
                <w:rFonts w:asciiTheme="minorEastAsia" w:hAnsiTheme="minorEastAsia" w:hint="eastAsia"/>
                <w:sz w:val="24"/>
                <w:szCs w:val="24"/>
              </w:rPr>
              <w:t>东财北证50指数发起式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8226BD">
              <w:rPr>
                <w:rFonts w:asciiTheme="minorEastAsia" w:hAnsiTheme="minorEastAsia" w:hint="eastAsia"/>
                <w:sz w:val="24"/>
                <w:szCs w:val="24"/>
              </w:rPr>
              <w:t>东财北证50指数发起式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</w:tr>
      <w:tr w:rsidR="009E5612" w:rsidRPr="000638B7" w:rsidTr="0061764F">
        <w:trPr>
          <w:trHeight w:val="58"/>
        </w:trPr>
        <w:tc>
          <w:tcPr>
            <w:tcW w:w="3433" w:type="dxa"/>
            <w:gridSpan w:val="2"/>
          </w:tcPr>
          <w:p w:rsidR="009E5612" w:rsidRPr="00DE7A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2126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B55DE5">
              <w:rPr>
                <w:rFonts w:asciiTheme="minorEastAsia" w:hAnsiTheme="minorEastAsia"/>
                <w:sz w:val="24"/>
                <w:szCs w:val="24"/>
              </w:rPr>
              <w:t>020828</w:t>
            </w:r>
          </w:p>
        </w:tc>
        <w:tc>
          <w:tcPr>
            <w:tcW w:w="2552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B55DE5">
              <w:rPr>
                <w:rFonts w:asciiTheme="minorEastAsia" w:hAnsiTheme="minorEastAsia"/>
                <w:sz w:val="24"/>
                <w:szCs w:val="24"/>
              </w:rPr>
              <w:t>020829</w:t>
            </w:r>
          </w:p>
        </w:tc>
      </w:tr>
      <w:tr w:rsidR="009E5612" w:rsidRPr="000638B7" w:rsidTr="0061764F">
        <w:trPr>
          <w:trHeight w:val="58"/>
        </w:trPr>
        <w:tc>
          <w:tcPr>
            <w:tcW w:w="3433" w:type="dxa"/>
            <w:gridSpan w:val="2"/>
          </w:tcPr>
          <w:p w:rsidR="009E5612" w:rsidRPr="00DE7A12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该分级基金是否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恢复</w:t>
            </w: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大额申购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DE7A12">
              <w:rPr>
                <w:rFonts w:asciiTheme="minorEastAsia" w:hAnsiTheme="minorEastAsia" w:hint="eastAsia"/>
                <w:sz w:val="24"/>
                <w:szCs w:val="24"/>
              </w:rPr>
              <w:t>转换转入、定期定额投资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业务</w:t>
            </w:r>
          </w:p>
        </w:tc>
        <w:tc>
          <w:tcPr>
            <w:tcW w:w="2126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2552" w:type="dxa"/>
          </w:tcPr>
          <w:p w:rsidR="009E5612" w:rsidRPr="00AF6709" w:rsidRDefault="009E5612" w:rsidP="009E56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</w:tr>
    </w:tbl>
    <w:p w:rsidR="00A32C95" w:rsidRDefault="00A32C95" w:rsidP="008070C3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CA5739" w:rsidRPr="00475485" w:rsidRDefault="006160BB" w:rsidP="00D065E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75485">
        <w:rPr>
          <w:rFonts w:asciiTheme="minorEastAsia" w:hAnsiTheme="minorEastAsia" w:hint="eastAsia"/>
          <w:b/>
          <w:sz w:val="24"/>
          <w:szCs w:val="24"/>
        </w:rPr>
        <w:t>2</w:t>
      </w:r>
      <w:r w:rsidR="00C407C9" w:rsidRPr="00475485">
        <w:rPr>
          <w:rFonts w:asciiTheme="minorEastAsia" w:hAnsiTheme="minorEastAsia" w:hint="eastAsia"/>
          <w:b/>
          <w:sz w:val="24"/>
          <w:szCs w:val="24"/>
        </w:rPr>
        <w:t>.</w:t>
      </w:r>
      <w:r w:rsidR="00CA5739" w:rsidRPr="00475485">
        <w:rPr>
          <w:rFonts w:asciiTheme="minorEastAsia" w:hAnsiTheme="minorEastAsia" w:hint="eastAsia"/>
          <w:b/>
          <w:sz w:val="24"/>
          <w:szCs w:val="24"/>
        </w:rPr>
        <w:t>其他需要提示的事项</w:t>
      </w:r>
    </w:p>
    <w:p w:rsidR="003148E4" w:rsidRDefault="00A12C5C" w:rsidP="00BC52D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12C5C">
        <w:rPr>
          <w:rFonts w:asciiTheme="minorEastAsia" w:hAnsiTheme="minorEastAsia" w:hint="eastAsia"/>
          <w:sz w:val="24"/>
          <w:szCs w:val="24"/>
        </w:rPr>
        <w:t>（1）</w:t>
      </w:r>
      <w:r w:rsidR="002F05A5" w:rsidRPr="002F05A5">
        <w:rPr>
          <w:rFonts w:asciiTheme="minorEastAsia" w:hAnsiTheme="minorEastAsia" w:hint="eastAsia"/>
          <w:sz w:val="24"/>
          <w:szCs w:val="24"/>
        </w:rPr>
        <w:t>自2024年11月6日起，</w:t>
      </w:r>
      <w:r w:rsidR="002F05A5" w:rsidRPr="00BC52D2">
        <w:rPr>
          <w:rFonts w:asciiTheme="minorEastAsia" w:hAnsiTheme="minorEastAsia" w:hint="eastAsia"/>
          <w:sz w:val="24"/>
          <w:szCs w:val="24"/>
        </w:rPr>
        <w:t>西藏东财北证</w:t>
      </w:r>
      <w:r w:rsidR="002F05A5">
        <w:rPr>
          <w:rFonts w:asciiTheme="minorEastAsia" w:hAnsiTheme="minorEastAsia"/>
          <w:sz w:val="24"/>
          <w:szCs w:val="24"/>
        </w:rPr>
        <w:t>50</w:t>
      </w:r>
      <w:r w:rsidR="002F05A5" w:rsidRPr="00BC52D2">
        <w:rPr>
          <w:rFonts w:asciiTheme="minorEastAsia" w:hAnsiTheme="minorEastAsia" w:hint="eastAsia"/>
          <w:sz w:val="24"/>
          <w:szCs w:val="24"/>
        </w:rPr>
        <w:t>成份指数型发起式证券投资基金</w:t>
      </w:r>
      <w:r w:rsidR="002F05A5">
        <w:rPr>
          <w:rFonts w:asciiTheme="minorEastAsia" w:hAnsiTheme="minorEastAsia" w:hint="eastAsia"/>
          <w:sz w:val="24"/>
          <w:szCs w:val="24"/>
        </w:rPr>
        <w:t>（以下简称“本基金”）</w:t>
      </w:r>
      <w:r w:rsidR="002F05A5" w:rsidRPr="002F05A5">
        <w:rPr>
          <w:rFonts w:asciiTheme="minorEastAsia" w:hAnsiTheme="minorEastAsia" w:hint="eastAsia"/>
          <w:sz w:val="24"/>
          <w:szCs w:val="24"/>
        </w:rPr>
        <w:t>设置基金总份额上限为5亿份，并采用“比例确认”的原则对本基金的总规模进行控制，详见本公司于2024年11月6日发布的《西藏东财基金管理有限公司关于西藏东财北证50成份指数型发起式证券投资基金规模控制的公告》。</w:t>
      </w:r>
    </w:p>
    <w:p w:rsidR="00345F61" w:rsidRDefault="003148E4" w:rsidP="009E561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785ED0" w:rsidRPr="000638B7">
        <w:rPr>
          <w:rFonts w:asciiTheme="minorEastAsia" w:hAnsiTheme="minorEastAsia" w:hint="eastAsia"/>
          <w:sz w:val="24"/>
          <w:szCs w:val="24"/>
        </w:rPr>
        <w:t>2</w:t>
      </w:r>
      <w:r w:rsidR="00785ED0" w:rsidRPr="000638B7">
        <w:rPr>
          <w:rFonts w:asciiTheme="minorEastAsia" w:hAnsiTheme="minorEastAsia"/>
          <w:sz w:val="24"/>
          <w:szCs w:val="24"/>
        </w:rPr>
        <w:t>0</w:t>
      </w:r>
      <w:r w:rsidR="00785ED0">
        <w:rPr>
          <w:rFonts w:asciiTheme="minorEastAsia" w:hAnsiTheme="minorEastAsia"/>
          <w:sz w:val="24"/>
          <w:szCs w:val="24"/>
        </w:rPr>
        <w:t>25</w:t>
      </w:r>
      <w:r w:rsidR="00785ED0" w:rsidRPr="000638B7">
        <w:rPr>
          <w:rFonts w:asciiTheme="minorEastAsia" w:hAnsiTheme="minorEastAsia"/>
          <w:sz w:val="24"/>
          <w:szCs w:val="24"/>
        </w:rPr>
        <w:t>年</w:t>
      </w:r>
      <w:r w:rsidR="00EA30CD">
        <w:rPr>
          <w:rFonts w:asciiTheme="minorEastAsia" w:hAnsiTheme="minorEastAsia"/>
          <w:sz w:val="24"/>
          <w:szCs w:val="24"/>
        </w:rPr>
        <w:t>12</w:t>
      </w:r>
      <w:r w:rsidR="00995512" w:rsidRPr="00995512">
        <w:rPr>
          <w:rFonts w:asciiTheme="minorEastAsia" w:hAnsiTheme="minorEastAsia" w:hint="eastAsia"/>
          <w:sz w:val="24"/>
          <w:szCs w:val="24"/>
        </w:rPr>
        <w:t>月1</w:t>
      </w:r>
      <w:r w:rsidR="00EA30CD">
        <w:rPr>
          <w:rFonts w:asciiTheme="minorEastAsia" w:hAnsiTheme="minorEastAsia"/>
          <w:sz w:val="24"/>
          <w:szCs w:val="24"/>
        </w:rPr>
        <w:t>2</w:t>
      </w:r>
      <w:r w:rsidR="00995512" w:rsidRPr="00995512">
        <w:rPr>
          <w:rFonts w:asciiTheme="minorEastAsia" w:hAnsiTheme="minorEastAsia" w:hint="eastAsia"/>
          <w:sz w:val="24"/>
          <w:szCs w:val="24"/>
        </w:rPr>
        <w:t>日</w:t>
      </w:r>
      <w:r w:rsidR="008070C3" w:rsidRPr="008070C3">
        <w:rPr>
          <w:rFonts w:asciiTheme="minorEastAsia" w:hAnsiTheme="minorEastAsia" w:hint="eastAsia"/>
          <w:sz w:val="24"/>
          <w:szCs w:val="24"/>
        </w:rPr>
        <w:t>起</w:t>
      </w:r>
      <w:r w:rsidR="00BC52D2">
        <w:rPr>
          <w:rFonts w:asciiTheme="minorEastAsia" w:hAnsiTheme="minorEastAsia" w:hint="eastAsia"/>
          <w:sz w:val="24"/>
          <w:szCs w:val="24"/>
        </w:rPr>
        <w:t>（含</w:t>
      </w:r>
      <w:r w:rsidR="00785ED0" w:rsidRPr="000638B7">
        <w:rPr>
          <w:rFonts w:asciiTheme="minorEastAsia" w:hAnsiTheme="minorEastAsia" w:hint="eastAsia"/>
          <w:sz w:val="24"/>
          <w:szCs w:val="24"/>
        </w:rPr>
        <w:t>2</w:t>
      </w:r>
      <w:r w:rsidR="00785ED0" w:rsidRPr="000638B7">
        <w:rPr>
          <w:rFonts w:asciiTheme="minorEastAsia" w:hAnsiTheme="minorEastAsia"/>
          <w:sz w:val="24"/>
          <w:szCs w:val="24"/>
        </w:rPr>
        <w:t>0</w:t>
      </w:r>
      <w:r w:rsidR="00785ED0">
        <w:rPr>
          <w:rFonts w:asciiTheme="minorEastAsia" w:hAnsiTheme="minorEastAsia"/>
          <w:sz w:val="24"/>
          <w:szCs w:val="24"/>
        </w:rPr>
        <w:t>25</w:t>
      </w:r>
      <w:r w:rsidR="00785ED0" w:rsidRPr="000638B7">
        <w:rPr>
          <w:rFonts w:asciiTheme="minorEastAsia" w:hAnsiTheme="minorEastAsia"/>
          <w:sz w:val="24"/>
          <w:szCs w:val="24"/>
        </w:rPr>
        <w:t>年</w:t>
      </w:r>
      <w:r w:rsidR="00995512" w:rsidRPr="00995512">
        <w:rPr>
          <w:rFonts w:asciiTheme="minorEastAsia" w:hAnsiTheme="minorEastAsia" w:hint="eastAsia"/>
          <w:sz w:val="24"/>
          <w:szCs w:val="24"/>
        </w:rPr>
        <w:t>1</w:t>
      </w:r>
      <w:r w:rsidR="00EA30CD">
        <w:rPr>
          <w:rFonts w:asciiTheme="minorEastAsia" w:hAnsiTheme="minorEastAsia"/>
          <w:sz w:val="24"/>
          <w:szCs w:val="24"/>
        </w:rPr>
        <w:t>2</w:t>
      </w:r>
      <w:r w:rsidR="00995512" w:rsidRPr="00995512">
        <w:rPr>
          <w:rFonts w:asciiTheme="minorEastAsia" w:hAnsiTheme="minorEastAsia" w:hint="eastAsia"/>
          <w:sz w:val="24"/>
          <w:szCs w:val="24"/>
        </w:rPr>
        <w:t>月1</w:t>
      </w:r>
      <w:r w:rsidR="00EA30CD">
        <w:rPr>
          <w:rFonts w:asciiTheme="minorEastAsia" w:hAnsiTheme="minorEastAsia"/>
          <w:sz w:val="24"/>
          <w:szCs w:val="24"/>
        </w:rPr>
        <w:t>2</w:t>
      </w:r>
      <w:r w:rsidR="00995512" w:rsidRPr="00995512">
        <w:rPr>
          <w:rFonts w:asciiTheme="minorEastAsia" w:hAnsiTheme="minorEastAsia" w:hint="eastAsia"/>
          <w:sz w:val="24"/>
          <w:szCs w:val="24"/>
        </w:rPr>
        <w:t>日</w:t>
      </w:r>
      <w:r w:rsidR="00BC52D2">
        <w:rPr>
          <w:rFonts w:asciiTheme="minorEastAsia" w:hAnsiTheme="minorEastAsia" w:hint="eastAsia"/>
          <w:sz w:val="24"/>
          <w:szCs w:val="24"/>
        </w:rPr>
        <w:t>）</w:t>
      </w:r>
      <w:r w:rsidR="008070C3" w:rsidRPr="008070C3">
        <w:rPr>
          <w:rFonts w:asciiTheme="minorEastAsia" w:hAnsiTheme="minorEastAsia" w:hint="eastAsia"/>
          <w:sz w:val="24"/>
          <w:szCs w:val="24"/>
        </w:rPr>
        <w:t>，</w:t>
      </w:r>
      <w:r w:rsidR="00253976" w:rsidRPr="00253976">
        <w:rPr>
          <w:rFonts w:asciiTheme="minorEastAsia" w:hAnsiTheme="minorEastAsia" w:hint="eastAsia"/>
          <w:sz w:val="24"/>
          <w:szCs w:val="24"/>
        </w:rPr>
        <w:t>本基金取消单日单个</w:t>
      </w:r>
      <w:r w:rsidR="00253976" w:rsidRPr="00253976">
        <w:rPr>
          <w:rFonts w:asciiTheme="minorEastAsia" w:hAnsiTheme="minorEastAsia" w:hint="eastAsia"/>
          <w:sz w:val="24"/>
          <w:szCs w:val="24"/>
        </w:rPr>
        <w:lastRenderedPageBreak/>
        <w:t>基金账户单笔或累计的申购、转换转入、定期定额投资申请金额不得超过</w:t>
      </w:r>
      <w:r w:rsidR="00C40826">
        <w:rPr>
          <w:rFonts w:asciiTheme="minorEastAsia" w:hAnsiTheme="minorEastAsia" w:hint="eastAsia"/>
          <w:sz w:val="24"/>
          <w:szCs w:val="24"/>
        </w:rPr>
        <w:t>5</w:t>
      </w:r>
      <w:r w:rsidR="00253976" w:rsidRPr="00253976">
        <w:rPr>
          <w:rFonts w:asciiTheme="minorEastAsia" w:hAnsiTheme="minorEastAsia" w:hint="eastAsia"/>
          <w:sz w:val="24"/>
          <w:szCs w:val="24"/>
        </w:rPr>
        <w:t>万元（本基金A,C两类基金份额申请金额予以合计）的限制，恢复办理大额申购、转换转入、定期定额投资业务。</w:t>
      </w:r>
      <w:r w:rsidR="008070C3" w:rsidRPr="009E5612">
        <w:rPr>
          <w:rFonts w:asciiTheme="minorEastAsia" w:hAnsiTheme="minorEastAsia" w:hint="eastAsia"/>
          <w:b/>
          <w:sz w:val="24"/>
          <w:szCs w:val="24"/>
        </w:rPr>
        <w:t>如投资者于</w:t>
      </w:r>
      <w:r w:rsidR="00785ED0" w:rsidRPr="00785ED0">
        <w:rPr>
          <w:rFonts w:asciiTheme="minorEastAsia" w:hAnsiTheme="minorEastAsia" w:hint="eastAsia"/>
          <w:b/>
          <w:sz w:val="24"/>
          <w:szCs w:val="24"/>
        </w:rPr>
        <w:t>2025年</w:t>
      </w:r>
      <w:r w:rsidR="00995512">
        <w:rPr>
          <w:rFonts w:asciiTheme="minorEastAsia" w:hAnsiTheme="minorEastAsia"/>
          <w:b/>
          <w:sz w:val="24"/>
          <w:szCs w:val="24"/>
        </w:rPr>
        <w:t>1</w:t>
      </w:r>
      <w:r w:rsidR="00EA30CD">
        <w:rPr>
          <w:rFonts w:asciiTheme="minorEastAsia" w:hAnsiTheme="minorEastAsia"/>
          <w:b/>
          <w:sz w:val="24"/>
          <w:szCs w:val="24"/>
        </w:rPr>
        <w:t>2</w:t>
      </w:r>
      <w:r w:rsidR="00785ED0" w:rsidRPr="00785ED0">
        <w:rPr>
          <w:rFonts w:asciiTheme="minorEastAsia" w:hAnsiTheme="minorEastAsia" w:hint="eastAsia"/>
          <w:b/>
          <w:sz w:val="24"/>
          <w:szCs w:val="24"/>
        </w:rPr>
        <w:t>月</w:t>
      </w:r>
      <w:r w:rsidR="00995512">
        <w:rPr>
          <w:rFonts w:asciiTheme="minorEastAsia" w:hAnsiTheme="minorEastAsia"/>
          <w:b/>
          <w:sz w:val="24"/>
          <w:szCs w:val="24"/>
        </w:rPr>
        <w:t>1</w:t>
      </w:r>
      <w:r w:rsidR="00EA30CD">
        <w:rPr>
          <w:rFonts w:asciiTheme="minorEastAsia" w:hAnsiTheme="minorEastAsia"/>
          <w:b/>
          <w:sz w:val="24"/>
          <w:szCs w:val="24"/>
        </w:rPr>
        <w:t>1</w:t>
      </w:r>
      <w:r w:rsidR="00785ED0" w:rsidRPr="00785ED0">
        <w:rPr>
          <w:rFonts w:asciiTheme="minorEastAsia" w:hAnsiTheme="minorEastAsia" w:hint="eastAsia"/>
          <w:b/>
          <w:sz w:val="24"/>
          <w:szCs w:val="24"/>
        </w:rPr>
        <w:t>日</w:t>
      </w:r>
      <w:r w:rsidR="008070C3" w:rsidRPr="009E5612">
        <w:rPr>
          <w:rFonts w:asciiTheme="minorEastAsia" w:hAnsiTheme="minorEastAsia" w:hint="eastAsia"/>
          <w:b/>
          <w:sz w:val="24"/>
          <w:szCs w:val="24"/>
        </w:rPr>
        <w:t>15点之后申购、转换转入或定期定额投资上述基金，将适用上述安排，敬请投资者注意。</w:t>
      </w:r>
    </w:p>
    <w:p w:rsidR="00CA5739" w:rsidRDefault="008070C3" w:rsidP="003527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70C3">
        <w:rPr>
          <w:rFonts w:asciiTheme="minorEastAsia" w:hAnsiTheme="minorEastAsia" w:hint="eastAsia"/>
          <w:sz w:val="24"/>
          <w:szCs w:val="24"/>
        </w:rPr>
        <w:t>（</w:t>
      </w:r>
      <w:r w:rsidR="003148E4">
        <w:rPr>
          <w:rFonts w:asciiTheme="minorEastAsia" w:hAnsiTheme="minorEastAsia"/>
          <w:sz w:val="24"/>
          <w:szCs w:val="24"/>
        </w:rPr>
        <w:t>3</w:t>
      </w:r>
      <w:r w:rsidRPr="008070C3">
        <w:rPr>
          <w:rFonts w:asciiTheme="minorEastAsia" w:hAnsiTheme="minorEastAsia" w:hint="eastAsia"/>
          <w:sz w:val="24"/>
          <w:szCs w:val="24"/>
        </w:rPr>
        <w:t>）</w:t>
      </w:r>
      <w:r w:rsidR="00B5612B" w:rsidRPr="00B5612B">
        <w:rPr>
          <w:rFonts w:asciiTheme="minorEastAsia" w:hAnsiTheme="minorEastAsia" w:hint="eastAsia"/>
          <w:sz w:val="24"/>
          <w:szCs w:val="24"/>
        </w:rPr>
        <w:t>投资者可以登陆</w:t>
      </w:r>
      <w:bookmarkStart w:id="6" w:name="_GoBack"/>
      <w:bookmarkEnd w:id="6"/>
      <w:r w:rsidR="00B5612B" w:rsidRPr="00B5612B">
        <w:rPr>
          <w:rFonts w:asciiTheme="minorEastAsia" w:hAnsiTheme="minorEastAsia" w:hint="eastAsia"/>
          <w:sz w:val="24"/>
          <w:szCs w:val="24"/>
        </w:rPr>
        <w:t>东财基金管理有限公司网站（www.dongcaijijin.com）或拨打客户服务电话（400-9210-107）</w:t>
      </w:r>
      <w:r w:rsidR="0012690F" w:rsidRPr="0012690F">
        <w:rPr>
          <w:rFonts w:asciiTheme="minorEastAsia" w:hAnsiTheme="minorEastAsia" w:hint="eastAsia"/>
          <w:sz w:val="24"/>
          <w:szCs w:val="24"/>
        </w:rPr>
        <w:t>获取相关信息</w:t>
      </w:r>
      <w:r w:rsidR="00B5612B" w:rsidRPr="00B5612B">
        <w:rPr>
          <w:rFonts w:asciiTheme="minorEastAsia" w:hAnsiTheme="minorEastAsia" w:hint="eastAsia"/>
          <w:sz w:val="24"/>
          <w:szCs w:val="24"/>
        </w:rPr>
        <w:t>。</w:t>
      </w:r>
    </w:p>
    <w:p w:rsidR="00782061" w:rsidRPr="00782061" w:rsidRDefault="007E4869" w:rsidP="009E561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E4869">
        <w:rPr>
          <w:rFonts w:asciiTheme="minorEastAsia" w:hAnsiTheme="minorEastAsia" w:hint="eastAsia"/>
          <w:sz w:val="24"/>
          <w:szCs w:val="24"/>
        </w:rPr>
        <w:t>特此公告。</w:t>
      </w:r>
    </w:p>
    <w:p w:rsidR="00CA5739" w:rsidRPr="001D4B90" w:rsidRDefault="00CA5739" w:rsidP="00CA573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A5739" w:rsidRPr="000638B7" w:rsidRDefault="00E46027" w:rsidP="00EA30CD">
      <w:pPr>
        <w:spacing w:line="360" w:lineRule="auto"/>
        <w:ind w:firstLineChars="2300" w:firstLine="5520"/>
        <w:rPr>
          <w:rFonts w:asciiTheme="minorEastAsia" w:hAnsiTheme="minorEastAsia"/>
          <w:sz w:val="24"/>
          <w:szCs w:val="24"/>
        </w:rPr>
      </w:pPr>
      <w:r w:rsidRPr="000638B7">
        <w:rPr>
          <w:rFonts w:asciiTheme="minorEastAsia" w:hAnsiTheme="minorEastAsia" w:hint="eastAsia"/>
          <w:sz w:val="24"/>
          <w:szCs w:val="24"/>
        </w:rPr>
        <w:t>东财</w:t>
      </w:r>
      <w:r w:rsidR="00CA5739" w:rsidRPr="000638B7">
        <w:rPr>
          <w:rFonts w:asciiTheme="minorEastAsia" w:hAnsiTheme="minorEastAsia" w:hint="eastAsia"/>
          <w:sz w:val="24"/>
          <w:szCs w:val="24"/>
        </w:rPr>
        <w:t>基金管理有限公司</w:t>
      </w:r>
    </w:p>
    <w:p w:rsidR="009F5195" w:rsidRPr="00D4360C" w:rsidRDefault="00785ED0" w:rsidP="00785ED0">
      <w:pPr>
        <w:spacing w:line="360" w:lineRule="auto"/>
        <w:ind w:firstLineChars="2400" w:firstLine="5760"/>
        <w:rPr>
          <w:rFonts w:asciiTheme="minorEastAsia" w:hAnsiTheme="minorEastAsia"/>
          <w:sz w:val="24"/>
          <w:szCs w:val="24"/>
        </w:rPr>
      </w:pPr>
      <w:r w:rsidRPr="000638B7">
        <w:rPr>
          <w:rFonts w:asciiTheme="minorEastAsia" w:hAnsiTheme="minorEastAsia" w:hint="eastAsia"/>
          <w:sz w:val="24"/>
          <w:szCs w:val="24"/>
        </w:rPr>
        <w:t>2</w:t>
      </w:r>
      <w:r w:rsidRPr="000638B7"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/>
          <w:sz w:val="24"/>
          <w:szCs w:val="24"/>
        </w:rPr>
        <w:t>25</w:t>
      </w:r>
      <w:r w:rsidRPr="000638B7">
        <w:rPr>
          <w:rFonts w:asciiTheme="minorEastAsia" w:hAnsiTheme="minorEastAsia"/>
          <w:sz w:val="24"/>
          <w:szCs w:val="24"/>
        </w:rPr>
        <w:t>年</w:t>
      </w:r>
      <w:r w:rsidR="00995512" w:rsidRPr="00995512">
        <w:rPr>
          <w:rFonts w:asciiTheme="minorEastAsia" w:hAnsiTheme="minorEastAsia" w:hint="eastAsia"/>
          <w:sz w:val="24"/>
          <w:szCs w:val="24"/>
        </w:rPr>
        <w:t>1</w:t>
      </w:r>
      <w:r w:rsidR="00EA30CD">
        <w:rPr>
          <w:rFonts w:asciiTheme="minorEastAsia" w:hAnsiTheme="minorEastAsia"/>
          <w:sz w:val="24"/>
          <w:szCs w:val="24"/>
        </w:rPr>
        <w:t>2</w:t>
      </w:r>
      <w:r w:rsidR="00995512" w:rsidRPr="00995512">
        <w:rPr>
          <w:rFonts w:asciiTheme="minorEastAsia" w:hAnsiTheme="minorEastAsia" w:hint="eastAsia"/>
          <w:sz w:val="24"/>
          <w:szCs w:val="24"/>
        </w:rPr>
        <w:t>月1</w:t>
      </w:r>
      <w:r w:rsidR="00EA30CD">
        <w:rPr>
          <w:rFonts w:asciiTheme="minorEastAsia" w:hAnsiTheme="minorEastAsia"/>
          <w:sz w:val="24"/>
          <w:szCs w:val="24"/>
        </w:rPr>
        <w:t>2</w:t>
      </w:r>
      <w:r w:rsidR="00995512" w:rsidRPr="00995512">
        <w:rPr>
          <w:rFonts w:asciiTheme="minorEastAsia" w:hAnsiTheme="minorEastAsia" w:hint="eastAsia"/>
          <w:sz w:val="24"/>
          <w:szCs w:val="24"/>
        </w:rPr>
        <w:t>日</w:t>
      </w:r>
    </w:p>
    <w:sectPr w:rsidR="009F5195" w:rsidRPr="00D4360C" w:rsidSect="0052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252" w:rsidRDefault="007A1252" w:rsidP="00456837">
      <w:r>
        <w:separator/>
      </w:r>
    </w:p>
  </w:endnote>
  <w:endnote w:type="continuationSeparator" w:id="0">
    <w:p w:rsidR="007A1252" w:rsidRDefault="007A1252" w:rsidP="00456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252" w:rsidRDefault="007A1252" w:rsidP="00456837">
      <w:r>
        <w:separator/>
      </w:r>
    </w:p>
  </w:footnote>
  <w:footnote w:type="continuationSeparator" w:id="0">
    <w:p w:rsidR="007A1252" w:rsidRDefault="007A1252" w:rsidP="00456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B2D"/>
    <w:rsid w:val="00006CC8"/>
    <w:rsid w:val="000077FF"/>
    <w:rsid w:val="00011124"/>
    <w:rsid w:val="000140E3"/>
    <w:rsid w:val="00017CBF"/>
    <w:rsid w:val="00023E2D"/>
    <w:rsid w:val="00025A67"/>
    <w:rsid w:val="000453C8"/>
    <w:rsid w:val="000638B7"/>
    <w:rsid w:val="00063E0A"/>
    <w:rsid w:val="00064128"/>
    <w:rsid w:val="00081848"/>
    <w:rsid w:val="00094771"/>
    <w:rsid w:val="000D2D0A"/>
    <w:rsid w:val="000D70CA"/>
    <w:rsid w:val="001033C8"/>
    <w:rsid w:val="0012541D"/>
    <w:rsid w:val="0012690F"/>
    <w:rsid w:val="00127A85"/>
    <w:rsid w:val="0013284A"/>
    <w:rsid w:val="001342D6"/>
    <w:rsid w:val="001636F2"/>
    <w:rsid w:val="00165994"/>
    <w:rsid w:val="00166A42"/>
    <w:rsid w:val="001910E3"/>
    <w:rsid w:val="001A07AD"/>
    <w:rsid w:val="001A5907"/>
    <w:rsid w:val="001B6176"/>
    <w:rsid w:val="001D08D2"/>
    <w:rsid w:val="001D4B90"/>
    <w:rsid w:val="001E7641"/>
    <w:rsid w:val="001F6931"/>
    <w:rsid w:val="00207FCB"/>
    <w:rsid w:val="00211B1F"/>
    <w:rsid w:val="00225297"/>
    <w:rsid w:val="00253976"/>
    <w:rsid w:val="00270579"/>
    <w:rsid w:val="00280F6E"/>
    <w:rsid w:val="00290CD0"/>
    <w:rsid w:val="002A41A6"/>
    <w:rsid w:val="002A5C51"/>
    <w:rsid w:val="002B33FF"/>
    <w:rsid w:val="002B3D4F"/>
    <w:rsid w:val="002C2C93"/>
    <w:rsid w:val="002C344F"/>
    <w:rsid w:val="002C5025"/>
    <w:rsid w:val="002C58C8"/>
    <w:rsid w:val="002D672D"/>
    <w:rsid w:val="002D6E76"/>
    <w:rsid w:val="002E3DEC"/>
    <w:rsid w:val="002F05A5"/>
    <w:rsid w:val="0031388A"/>
    <w:rsid w:val="003148E4"/>
    <w:rsid w:val="00342157"/>
    <w:rsid w:val="003447CD"/>
    <w:rsid w:val="00345F61"/>
    <w:rsid w:val="003527B6"/>
    <w:rsid w:val="00375F9E"/>
    <w:rsid w:val="00384696"/>
    <w:rsid w:val="003D2783"/>
    <w:rsid w:val="003F1A18"/>
    <w:rsid w:val="00456837"/>
    <w:rsid w:val="00475485"/>
    <w:rsid w:val="0048688E"/>
    <w:rsid w:val="00490F52"/>
    <w:rsid w:val="004A6DA2"/>
    <w:rsid w:val="004E5165"/>
    <w:rsid w:val="004F5434"/>
    <w:rsid w:val="0050236C"/>
    <w:rsid w:val="00503832"/>
    <w:rsid w:val="00504FFD"/>
    <w:rsid w:val="00523462"/>
    <w:rsid w:val="005240E7"/>
    <w:rsid w:val="00534D7C"/>
    <w:rsid w:val="00551913"/>
    <w:rsid w:val="00552521"/>
    <w:rsid w:val="005532A6"/>
    <w:rsid w:val="00563B20"/>
    <w:rsid w:val="00585B2D"/>
    <w:rsid w:val="00597001"/>
    <w:rsid w:val="005A259F"/>
    <w:rsid w:val="005D0926"/>
    <w:rsid w:val="005D2C21"/>
    <w:rsid w:val="005D476A"/>
    <w:rsid w:val="005D608C"/>
    <w:rsid w:val="00606F94"/>
    <w:rsid w:val="0061111F"/>
    <w:rsid w:val="006160BB"/>
    <w:rsid w:val="00616285"/>
    <w:rsid w:val="0061764F"/>
    <w:rsid w:val="00621C09"/>
    <w:rsid w:val="0063664D"/>
    <w:rsid w:val="00656FB7"/>
    <w:rsid w:val="006803B7"/>
    <w:rsid w:val="00694240"/>
    <w:rsid w:val="00694CAC"/>
    <w:rsid w:val="006C0765"/>
    <w:rsid w:val="006D3DE3"/>
    <w:rsid w:val="006D5BA4"/>
    <w:rsid w:val="006D6F91"/>
    <w:rsid w:val="006E76BC"/>
    <w:rsid w:val="006F2134"/>
    <w:rsid w:val="006F6130"/>
    <w:rsid w:val="007065F4"/>
    <w:rsid w:val="00706910"/>
    <w:rsid w:val="007106D3"/>
    <w:rsid w:val="0073789E"/>
    <w:rsid w:val="00744304"/>
    <w:rsid w:val="0075107E"/>
    <w:rsid w:val="00752D56"/>
    <w:rsid w:val="00753D15"/>
    <w:rsid w:val="00754E19"/>
    <w:rsid w:val="00782061"/>
    <w:rsid w:val="00785ED0"/>
    <w:rsid w:val="007931B0"/>
    <w:rsid w:val="007A078F"/>
    <w:rsid w:val="007A1252"/>
    <w:rsid w:val="007A337F"/>
    <w:rsid w:val="007C247E"/>
    <w:rsid w:val="007C4EFA"/>
    <w:rsid w:val="007C5D58"/>
    <w:rsid w:val="007D0BF7"/>
    <w:rsid w:val="007E0C47"/>
    <w:rsid w:val="007E4869"/>
    <w:rsid w:val="008070C3"/>
    <w:rsid w:val="008226BD"/>
    <w:rsid w:val="00824417"/>
    <w:rsid w:val="00837464"/>
    <w:rsid w:val="00852BEF"/>
    <w:rsid w:val="00863CEA"/>
    <w:rsid w:val="00867955"/>
    <w:rsid w:val="008712A8"/>
    <w:rsid w:val="00887ED1"/>
    <w:rsid w:val="008947B6"/>
    <w:rsid w:val="008A5C50"/>
    <w:rsid w:val="008C4ED3"/>
    <w:rsid w:val="008D3E3A"/>
    <w:rsid w:val="008E5267"/>
    <w:rsid w:val="008E69FA"/>
    <w:rsid w:val="008F5BFD"/>
    <w:rsid w:val="009008F0"/>
    <w:rsid w:val="00902D26"/>
    <w:rsid w:val="0090799B"/>
    <w:rsid w:val="00927272"/>
    <w:rsid w:val="009278FB"/>
    <w:rsid w:val="00930E5A"/>
    <w:rsid w:val="00945F24"/>
    <w:rsid w:val="00952641"/>
    <w:rsid w:val="00962D2E"/>
    <w:rsid w:val="00966DAE"/>
    <w:rsid w:val="00975CD1"/>
    <w:rsid w:val="009808CC"/>
    <w:rsid w:val="00995512"/>
    <w:rsid w:val="009B3ED4"/>
    <w:rsid w:val="009C2782"/>
    <w:rsid w:val="009E5612"/>
    <w:rsid w:val="009F207A"/>
    <w:rsid w:val="009F5195"/>
    <w:rsid w:val="009F6B69"/>
    <w:rsid w:val="009F7594"/>
    <w:rsid w:val="00A12C5C"/>
    <w:rsid w:val="00A2145E"/>
    <w:rsid w:val="00A32C95"/>
    <w:rsid w:val="00A47B45"/>
    <w:rsid w:val="00A714F2"/>
    <w:rsid w:val="00A73045"/>
    <w:rsid w:val="00A76B1D"/>
    <w:rsid w:val="00A80756"/>
    <w:rsid w:val="00A80B55"/>
    <w:rsid w:val="00A84B48"/>
    <w:rsid w:val="00A8750D"/>
    <w:rsid w:val="00A93FE9"/>
    <w:rsid w:val="00AC4BA6"/>
    <w:rsid w:val="00AD59B1"/>
    <w:rsid w:val="00AE05D3"/>
    <w:rsid w:val="00AF37BA"/>
    <w:rsid w:val="00AF6709"/>
    <w:rsid w:val="00B03B41"/>
    <w:rsid w:val="00B072CB"/>
    <w:rsid w:val="00B07FB8"/>
    <w:rsid w:val="00B265CF"/>
    <w:rsid w:val="00B41B9B"/>
    <w:rsid w:val="00B55DE5"/>
    <w:rsid w:val="00B5612B"/>
    <w:rsid w:val="00B64F48"/>
    <w:rsid w:val="00B67549"/>
    <w:rsid w:val="00B72FBF"/>
    <w:rsid w:val="00B8076C"/>
    <w:rsid w:val="00B87074"/>
    <w:rsid w:val="00BA2EDA"/>
    <w:rsid w:val="00BB2735"/>
    <w:rsid w:val="00BC52D2"/>
    <w:rsid w:val="00BC6D88"/>
    <w:rsid w:val="00BD250B"/>
    <w:rsid w:val="00BE0DE8"/>
    <w:rsid w:val="00BF1AAA"/>
    <w:rsid w:val="00BF1CF7"/>
    <w:rsid w:val="00BF1D6E"/>
    <w:rsid w:val="00BF2DF2"/>
    <w:rsid w:val="00C038D1"/>
    <w:rsid w:val="00C407C9"/>
    <w:rsid w:val="00C40826"/>
    <w:rsid w:val="00C53719"/>
    <w:rsid w:val="00C54198"/>
    <w:rsid w:val="00C603DF"/>
    <w:rsid w:val="00C70E9D"/>
    <w:rsid w:val="00C860E1"/>
    <w:rsid w:val="00C956D0"/>
    <w:rsid w:val="00CA1424"/>
    <w:rsid w:val="00CA5739"/>
    <w:rsid w:val="00CB3D87"/>
    <w:rsid w:val="00CC4F52"/>
    <w:rsid w:val="00CD0E83"/>
    <w:rsid w:val="00CD4CBF"/>
    <w:rsid w:val="00D065E1"/>
    <w:rsid w:val="00D11703"/>
    <w:rsid w:val="00D4360C"/>
    <w:rsid w:val="00D4744B"/>
    <w:rsid w:val="00D47927"/>
    <w:rsid w:val="00D56185"/>
    <w:rsid w:val="00D64C87"/>
    <w:rsid w:val="00D90CD5"/>
    <w:rsid w:val="00DE2FB5"/>
    <w:rsid w:val="00DE7A12"/>
    <w:rsid w:val="00DF159C"/>
    <w:rsid w:val="00E004DE"/>
    <w:rsid w:val="00E16415"/>
    <w:rsid w:val="00E17B27"/>
    <w:rsid w:val="00E371E1"/>
    <w:rsid w:val="00E42749"/>
    <w:rsid w:val="00E42832"/>
    <w:rsid w:val="00E46027"/>
    <w:rsid w:val="00E55537"/>
    <w:rsid w:val="00E563DD"/>
    <w:rsid w:val="00E57319"/>
    <w:rsid w:val="00E73928"/>
    <w:rsid w:val="00E7530B"/>
    <w:rsid w:val="00E95585"/>
    <w:rsid w:val="00EA30CD"/>
    <w:rsid w:val="00EA7040"/>
    <w:rsid w:val="00EB2505"/>
    <w:rsid w:val="00EB7091"/>
    <w:rsid w:val="00EC7265"/>
    <w:rsid w:val="00EF02DB"/>
    <w:rsid w:val="00F17EA2"/>
    <w:rsid w:val="00F57124"/>
    <w:rsid w:val="00F63A5B"/>
    <w:rsid w:val="00F70AAC"/>
    <w:rsid w:val="00F83505"/>
    <w:rsid w:val="00FA7C13"/>
    <w:rsid w:val="00FB3A73"/>
    <w:rsid w:val="00FE0A3D"/>
    <w:rsid w:val="00FE456F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6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83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A573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A573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A573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A573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A573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A573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A5739"/>
    <w:rPr>
      <w:sz w:val="18"/>
      <w:szCs w:val="18"/>
    </w:rPr>
  </w:style>
  <w:style w:type="character" w:styleId="a9">
    <w:name w:val="Hyperlink"/>
    <w:basedOn w:val="a0"/>
    <w:uiPriority w:val="99"/>
    <w:unhideWhenUsed/>
    <w:rsid w:val="001B61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06D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A5C51"/>
  </w:style>
  <w:style w:type="paragraph" w:styleId="ab">
    <w:name w:val="footnote text"/>
    <w:basedOn w:val="a"/>
    <w:link w:val="Char4"/>
    <w:uiPriority w:val="99"/>
    <w:semiHidden/>
    <w:unhideWhenUsed/>
    <w:rsid w:val="00A32C95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A32C95"/>
    <w:rPr>
      <w:sz w:val="18"/>
      <w:szCs w:val="18"/>
    </w:rPr>
  </w:style>
  <w:style w:type="character" w:styleId="ac">
    <w:name w:val="footnote reference"/>
    <w:rsid w:val="00A32C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4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修美华</dc:creator>
  <cp:keywords/>
  <dc:description/>
  <cp:lastModifiedBy>ZHONGM</cp:lastModifiedBy>
  <cp:revision>2</cp:revision>
  <dcterms:created xsi:type="dcterms:W3CDTF">2025-12-11T16:01:00Z</dcterms:created>
  <dcterms:modified xsi:type="dcterms:W3CDTF">2025-12-11T16:01:00Z</dcterms:modified>
</cp:coreProperties>
</file>