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3D" w:rsidRDefault="00A4357B">
      <w:pPr>
        <w:autoSpaceDE w:val="0"/>
        <w:autoSpaceDN w:val="0"/>
        <w:adjustRightInd w:val="0"/>
        <w:jc w:val="center"/>
        <w:rPr>
          <w:rFonts w:ascii="宋体" w:hAnsi="宋体" w:cs="楷体_GB2312"/>
          <w:b/>
          <w:color w:val="000000"/>
          <w:kern w:val="0"/>
          <w:sz w:val="28"/>
          <w:szCs w:val="28"/>
        </w:rPr>
      </w:pPr>
      <w:r>
        <w:rPr>
          <w:rFonts w:ascii="宋体" w:hAnsi="宋体" w:cs="楷体_GB2312" w:hint="eastAsia"/>
          <w:b/>
          <w:color w:val="000000"/>
          <w:kern w:val="0"/>
          <w:sz w:val="28"/>
          <w:szCs w:val="28"/>
        </w:rPr>
        <w:t>中邮绝对收益策略定期开放混合型发起式证券投资基金</w:t>
      </w:r>
    </w:p>
    <w:p w:rsidR="00AD363D" w:rsidRDefault="00A4357B">
      <w:pPr>
        <w:autoSpaceDE w:val="0"/>
        <w:autoSpaceDN w:val="0"/>
        <w:adjustRightInd w:val="0"/>
        <w:jc w:val="center"/>
        <w:rPr>
          <w:rFonts w:ascii="宋体" w:hAnsi="宋体" w:cs="楷体_GB2312"/>
          <w:b/>
          <w:color w:val="000000"/>
          <w:kern w:val="0"/>
          <w:sz w:val="28"/>
          <w:szCs w:val="28"/>
        </w:rPr>
      </w:pPr>
      <w:r>
        <w:rPr>
          <w:rFonts w:ascii="宋体" w:hAnsi="宋体" w:cs="楷体_GB2312" w:hint="eastAsia"/>
          <w:b/>
          <w:color w:val="000000"/>
          <w:kern w:val="0"/>
          <w:sz w:val="28"/>
          <w:szCs w:val="28"/>
        </w:rPr>
        <w:t>关于运用股指期货对冲的投资策略执行情况公告</w:t>
      </w:r>
    </w:p>
    <w:p w:rsidR="00AD363D" w:rsidRDefault="00AD363D">
      <w:pPr>
        <w:autoSpaceDE w:val="0"/>
        <w:autoSpaceDN w:val="0"/>
        <w:adjustRightInd w:val="0"/>
        <w:jc w:val="left"/>
        <w:rPr>
          <w:rFonts w:ascii="Times New Roman" w:eastAsia="楷体_GB2312" w:hAnsi="Times New Roman"/>
          <w:b/>
          <w:bCs/>
          <w:color w:val="000000"/>
          <w:kern w:val="0"/>
          <w:sz w:val="28"/>
          <w:szCs w:val="28"/>
        </w:rPr>
      </w:pPr>
    </w:p>
    <w:p w:rsidR="00AD363D" w:rsidRDefault="00A4357B" w:rsidP="00A4357B">
      <w:pPr>
        <w:keepNext/>
        <w:keepLines/>
        <w:spacing w:beforeLines="50" w:afterLines="50"/>
        <w:outlineLvl w:val="1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1</w:t>
      </w:r>
      <w:bookmarkStart w:id="0" w:name="t_2_1_table"/>
      <w:bookmarkEnd w:id="0"/>
      <w:r>
        <w:rPr>
          <w:rFonts w:ascii="宋体" w:hAnsi="宋体" w:hint="eastAsia"/>
          <w:b/>
          <w:bCs/>
          <w:color w:val="000000"/>
          <w:szCs w:val="21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295"/>
      </w:tblGrid>
      <w:tr w:rsidR="00AD363D">
        <w:tc>
          <w:tcPr>
            <w:tcW w:w="3119" w:type="dxa"/>
          </w:tcPr>
          <w:p w:rsidR="00AD363D" w:rsidRDefault="00A435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基金名称</w:t>
            </w:r>
          </w:p>
        </w:tc>
        <w:tc>
          <w:tcPr>
            <w:tcW w:w="5295" w:type="dxa"/>
          </w:tcPr>
          <w:p w:rsidR="00AD363D" w:rsidRDefault="00A4357B">
            <w:pPr>
              <w:rPr>
                <w:rFonts w:ascii="宋体" w:hAnsi="宋体"/>
                <w:color w:val="000000"/>
                <w:szCs w:val="21"/>
              </w:rPr>
            </w:pPr>
            <w:bookmarkStart w:id="1" w:name="t_2_1_0009_a1_fm1"/>
            <w:bookmarkEnd w:id="1"/>
            <w:r>
              <w:rPr>
                <w:rFonts w:ascii="宋体" w:hAnsi="宋体" w:hint="eastAsia"/>
                <w:color w:val="000000"/>
                <w:szCs w:val="21"/>
              </w:rPr>
              <w:t>中邮绝对收益策略定期开放混合型发起式证券投资基金</w:t>
            </w:r>
          </w:p>
        </w:tc>
      </w:tr>
      <w:tr w:rsidR="00AD363D">
        <w:tc>
          <w:tcPr>
            <w:tcW w:w="3119" w:type="dxa"/>
          </w:tcPr>
          <w:p w:rsidR="00AD363D" w:rsidRDefault="00A435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基金简称</w:t>
            </w:r>
          </w:p>
        </w:tc>
        <w:tc>
          <w:tcPr>
            <w:tcW w:w="5295" w:type="dxa"/>
          </w:tcPr>
          <w:p w:rsidR="00AD363D" w:rsidRDefault="00A4357B">
            <w:pPr>
              <w:rPr>
                <w:rFonts w:ascii="宋体" w:hAnsi="宋体"/>
                <w:color w:val="000000"/>
                <w:szCs w:val="21"/>
              </w:rPr>
            </w:pPr>
            <w:bookmarkStart w:id="2" w:name="t_2_1_0011_a1_fm1"/>
            <w:bookmarkEnd w:id="2"/>
            <w:r>
              <w:rPr>
                <w:rFonts w:ascii="宋体" w:hAnsi="宋体" w:hint="eastAsia"/>
                <w:color w:val="000000"/>
                <w:szCs w:val="21"/>
              </w:rPr>
              <w:t>中邮绝对收益策略定期开放混合</w:t>
            </w:r>
          </w:p>
        </w:tc>
      </w:tr>
      <w:tr w:rsidR="00AD363D">
        <w:tc>
          <w:tcPr>
            <w:tcW w:w="3119" w:type="dxa"/>
          </w:tcPr>
          <w:p w:rsidR="00AD363D" w:rsidRDefault="00A435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基金主代码</w:t>
            </w:r>
          </w:p>
        </w:tc>
        <w:tc>
          <w:tcPr>
            <w:tcW w:w="5295" w:type="dxa"/>
          </w:tcPr>
          <w:p w:rsidR="00AD363D" w:rsidRDefault="00A4357B">
            <w:pPr>
              <w:rPr>
                <w:rFonts w:ascii="宋体" w:hAnsi="宋体"/>
                <w:color w:val="000000"/>
                <w:szCs w:val="21"/>
              </w:rPr>
            </w:pPr>
            <w:bookmarkStart w:id="3" w:name="t_2_1_0012_a1_fm1"/>
            <w:bookmarkEnd w:id="3"/>
            <w:r>
              <w:rPr>
                <w:rFonts w:ascii="宋体" w:hAnsi="宋体"/>
                <w:color w:val="000000"/>
                <w:szCs w:val="21"/>
              </w:rPr>
              <w:t>002224</w:t>
            </w:r>
          </w:p>
        </w:tc>
      </w:tr>
      <w:tr w:rsidR="00AD363D">
        <w:tc>
          <w:tcPr>
            <w:tcW w:w="3119" w:type="dxa"/>
          </w:tcPr>
          <w:p w:rsidR="00AD363D" w:rsidRDefault="00A435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基金运作方式</w:t>
            </w:r>
          </w:p>
        </w:tc>
        <w:tc>
          <w:tcPr>
            <w:tcW w:w="5295" w:type="dxa"/>
          </w:tcPr>
          <w:p w:rsidR="00AD363D" w:rsidRDefault="00A4357B">
            <w:pPr>
              <w:rPr>
                <w:rFonts w:ascii="宋体" w:hAnsi="宋体"/>
                <w:color w:val="000000"/>
                <w:szCs w:val="21"/>
              </w:rPr>
            </w:pPr>
            <w:bookmarkStart w:id="4" w:name="t_2_1_0017_a1_fm1"/>
            <w:bookmarkEnd w:id="4"/>
            <w:r>
              <w:rPr>
                <w:rFonts w:ascii="宋体" w:hAnsi="宋体" w:hint="eastAsia"/>
                <w:color w:val="000000"/>
                <w:szCs w:val="21"/>
              </w:rPr>
              <w:t>契约型开放式</w:t>
            </w:r>
          </w:p>
        </w:tc>
      </w:tr>
      <w:tr w:rsidR="00AD363D">
        <w:tc>
          <w:tcPr>
            <w:tcW w:w="3119" w:type="dxa"/>
          </w:tcPr>
          <w:p w:rsidR="00AD363D" w:rsidRDefault="00A435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基金合同生效日</w:t>
            </w:r>
          </w:p>
        </w:tc>
        <w:tc>
          <w:tcPr>
            <w:tcW w:w="5295" w:type="dxa"/>
          </w:tcPr>
          <w:p w:rsidR="00AD363D" w:rsidRDefault="00A4357B">
            <w:pPr>
              <w:rPr>
                <w:rFonts w:ascii="宋体" w:hAnsi="宋体"/>
                <w:color w:val="000000"/>
                <w:szCs w:val="21"/>
              </w:rPr>
            </w:pPr>
            <w:bookmarkStart w:id="5" w:name="t_2_1_0018_a1_fm1"/>
            <w:bookmarkEnd w:id="5"/>
            <w:r>
              <w:rPr>
                <w:rFonts w:ascii="宋体" w:hAnsi="宋体"/>
                <w:color w:val="000000"/>
                <w:szCs w:val="21"/>
              </w:rPr>
              <w:t>2015</w:t>
            </w:r>
            <w:r>
              <w:rPr>
                <w:rFonts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>12</w:t>
            </w:r>
            <w:r>
              <w:rPr>
                <w:rFonts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>30</w:t>
            </w:r>
            <w:r>
              <w:rPr>
                <w:rFonts w:ascii="宋体" w:hAnsi="宋体"/>
                <w:color w:val="000000"/>
                <w:szCs w:val="21"/>
              </w:rPr>
              <w:t>日</w:t>
            </w:r>
          </w:p>
        </w:tc>
      </w:tr>
      <w:tr w:rsidR="00AD363D">
        <w:tc>
          <w:tcPr>
            <w:tcW w:w="3119" w:type="dxa"/>
          </w:tcPr>
          <w:p w:rsidR="00AD363D" w:rsidRDefault="00A435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基金管理人名称</w:t>
            </w:r>
          </w:p>
        </w:tc>
        <w:tc>
          <w:tcPr>
            <w:tcW w:w="5295" w:type="dxa"/>
          </w:tcPr>
          <w:p w:rsidR="00AD363D" w:rsidRDefault="00A4357B">
            <w:pPr>
              <w:rPr>
                <w:rFonts w:ascii="宋体" w:hAnsi="宋体"/>
                <w:color w:val="000000"/>
                <w:szCs w:val="21"/>
              </w:rPr>
            </w:pPr>
            <w:bookmarkStart w:id="6" w:name="t_2_1_0186_a1_fm1"/>
            <w:bookmarkEnd w:id="6"/>
            <w:r>
              <w:rPr>
                <w:rFonts w:ascii="宋体" w:hAnsi="宋体" w:hint="eastAsia"/>
                <w:color w:val="000000"/>
                <w:szCs w:val="21"/>
              </w:rPr>
              <w:t>中邮创业基金管理股份有限公司</w:t>
            </w:r>
          </w:p>
        </w:tc>
      </w:tr>
      <w:tr w:rsidR="00AD363D">
        <w:tc>
          <w:tcPr>
            <w:tcW w:w="3119" w:type="dxa"/>
          </w:tcPr>
          <w:p w:rsidR="00AD363D" w:rsidRDefault="00A435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基金托管人名称</w:t>
            </w:r>
          </w:p>
        </w:tc>
        <w:tc>
          <w:tcPr>
            <w:tcW w:w="5295" w:type="dxa"/>
          </w:tcPr>
          <w:p w:rsidR="00AD363D" w:rsidRDefault="00A4357B">
            <w:pPr>
              <w:rPr>
                <w:rFonts w:ascii="宋体" w:hAnsi="宋体"/>
                <w:color w:val="000000"/>
                <w:szCs w:val="21"/>
              </w:rPr>
            </w:pPr>
            <w:bookmarkStart w:id="7" w:name="t_2_1_0213_a1_fm1"/>
            <w:bookmarkEnd w:id="7"/>
            <w:r>
              <w:rPr>
                <w:rFonts w:ascii="宋体" w:hAnsi="宋体" w:hint="eastAsia"/>
                <w:color w:val="000000"/>
                <w:szCs w:val="21"/>
              </w:rPr>
              <w:t>兴业银行股份有限公司</w:t>
            </w:r>
          </w:p>
        </w:tc>
      </w:tr>
      <w:tr w:rsidR="00AD363D">
        <w:tc>
          <w:tcPr>
            <w:tcW w:w="3119" w:type="dxa"/>
          </w:tcPr>
          <w:p w:rsidR="00AD363D" w:rsidRDefault="00A435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基金注册登记机构名称</w:t>
            </w:r>
          </w:p>
        </w:tc>
        <w:tc>
          <w:tcPr>
            <w:tcW w:w="5295" w:type="dxa"/>
          </w:tcPr>
          <w:p w:rsidR="00AD363D" w:rsidRDefault="00A4357B">
            <w:pPr>
              <w:rPr>
                <w:rFonts w:ascii="宋体" w:hAnsi="宋体"/>
                <w:color w:val="000000"/>
                <w:szCs w:val="21"/>
              </w:rPr>
            </w:pPr>
            <w:bookmarkStart w:id="8" w:name="t_2_1_0310_a1_fm1"/>
            <w:bookmarkEnd w:id="8"/>
            <w:r>
              <w:rPr>
                <w:rFonts w:ascii="宋体" w:hAnsi="宋体" w:hint="eastAsia"/>
                <w:color w:val="000000"/>
                <w:szCs w:val="21"/>
              </w:rPr>
              <w:t>中邮创业基金管理股份有限公司</w:t>
            </w:r>
          </w:p>
        </w:tc>
      </w:tr>
      <w:tr w:rsidR="00AD363D">
        <w:tc>
          <w:tcPr>
            <w:tcW w:w="3119" w:type="dxa"/>
          </w:tcPr>
          <w:p w:rsidR="00AD363D" w:rsidRDefault="00A435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公告依据</w:t>
            </w:r>
          </w:p>
        </w:tc>
        <w:tc>
          <w:tcPr>
            <w:tcW w:w="5295" w:type="dxa"/>
          </w:tcPr>
          <w:p w:rsidR="00AD363D" w:rsidRDefault="00A4357B">
            <w:pPr>
              <w:rPr>
                <w:rFonts w:ascii="宋体" w:hAnsi="宋体"/>
                <w:color w:val="000000"/>
                <w:szCs w:val="21"/>
              </w:rPr>
            </w:pPr>
            <w:bookmarkStart w:id="9" w:name="t_2_1_2631_a1_fm1"/>
            <w:bookmarkEnd w:id="9"/>
            <w:r>
              <w:rPr>
                <w:rFonts w:ascii="宋体" w:hAnsi="宋体" w:hint="eastAsia"/>
                <w:color w:val="000000"/>
                <w:szCs w:val="21"/>
              </w:rPr>
              <w:t>根据《中华人民共和国证券投资基金法》、《</w:t>
            </w:r>
            <w:r>
              <w:rPr>
                <w:rFonts w:ascii="宋体" w:hAnsi="宋体" w:hint="eastAsia"/>
                <w:szCs w:val="21"/>
              </w:rPr>
              <w:t>公开募集证券投资基金运作管理办法</w:t>
            </w:r>
            <w:r>
              <w:rPr>
                <w:rFonts w:ascii="宋体" w:hAnsi="宋体" w:hint="eastAsia"/>
                <w:color w:val="000000"/>
                <w:szCs w:val="21"/>
              </w:rPr>
              <w:t>》等法律法规以及《中邮绝对收益策略定期开放混合型发起式证券投资基金基金合同》、《中邮绝对收益策略定期开放混合型发起式证券投资基金招募说明书》。</w:t>
            </w:r>
          </w:p>
        </w:tc>
      </w:tr>
    </w:tbl>
    <w:p w:rsidR="00AD363D" w:rsidRDefault="00AD363D">
      <w:pPr>
        <w:spacing w:line="360" w:lineRule="auto"/>
        <w:jc w:val="left"/>
        <w:rPr>
          <w:rFonts w:ascii="宋体" w:hAnsi="宋体"/>
          <w:b/>
          <w:color w:val="000000"/>
          <w:szCs w:val="21"/>
        </w:rPr>
      </w:pPr>
    </w:p>
    <w:p w:rsidR="00AD363D" w:rsidRDefault="00A4357B">
      <w:pPr>
        <w:spacing w:line="360" w:lineRule="auto"/>
        <w:jc w:val="left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2.</w:t>
      </w:r>
      <w:r>
        <w:rPr>
          <w:rFonts w:ascii="宋体" w:hAnsi="宋体" w:hint="eastAsia"/>
          <w:b/>
          <w:color w:val="000000"/>
          <w:szCs w:val="21"/>
        </w:rPr>
        <w:t>运用股指期货对冲股指期货对冲的投资策略执行情况</w:t>
      </w:r>
    </w:p>
    <w:p w:rsidR="00AD363D" w:rsidRDefault="00A4357B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截至</w:t>
      </w:r>
      <w:r>
        <w:rPr>
          <w:rFonts w:ascii="宋体" w:hAnsi="宋体"/>
          <w:szCs w:val="21"/>
        </w:rPr>
        <w:t>2025</w:t>
      </w:r>
      <w:r>
        <w:rPr>
          <w:rFonts w:ascii="宋体" w:hAnsi="宋体"/>
          <w:szCs w:val="21"/>
        </w:rPr>
        <w:t>年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/>
          <w:szCs w:val="21"/>
        </w:rPr>
        <w:t>月</w:t>
      </w:r>
      <w:r>
        <w:rPr>
          <w:rFonts w:ascii="宋体" w:hAnsi="宋体" w:hint="eastAsia"/>
          <w:szCs w:val="21"/>
        </w:rPr>
        <w:t>9</w:t>
      </w:r>
      <w:r>
        <w:rPr>
          <w:rFonts w:ascii="宋体" w:hAnsi="宋体"/>
          <w:szCs w:val="21"/>
        </w:rPr>
        <w:t>日，本基金持有股票资产</w:t>
      </w:r>
      <w:r>
        <w:rPr>
          <w:rFonts w:ascii="宋体" w:hAnsi="宋体" w:hint="eastAsia"/>
          <w:szCs w:val="21"/>
        </w:rPr>
        <w:t>15,977,635.95</w:t>
      </w:r>
      <w:r>
        <w:rPr>
          <w:rFonts w:ascii="宋体" w:hAnsi="宋体"/>
          <w:szCs w:val="21"/>
        </w:rPr>
        <w:t>元，占基金资产净值比例为</w:t>
      </w:r>
      <w:r>
        <w:rPr>
          <w:rFonts w:ascii="宋体" w:hAnsi="宋体" w:hint="eastAsia"/>
          <w:szCs w:val="21"/>
        </w:rPr>
        <w:t>34.97</w:t>
      </w:r>
      <w:r>
        <w:rPr>
          <w:rFonts w:ascii="宋体" w:hAnsi="宋体"/>
          <w:szCs w:val="21"/>
        </w:rPr>
        <w:t>%</w:t>
      </w:r>
      <w:r>
        <w:rPr>
          <w:rFonts w:ascii="宋体" w:hAnsi="宋体"/>
          <w:szCs w:val="21"/>
        </w:rPr>
        <w:t>。运用股指期货进行对冲的空头合约市值</w:t>
      </w:r>
      <w:r>
        <w:rPr>
          <w:rFonts w:ascii="宋体" w:hAnsi="宋体" w:hint="eastAsia"/>
          <w:szCs w:val="21"/>
        </w:rPr>
        <w:t>15,204,560.00</w:t>
      </w:r>
      <w:r>
        <w:rPr>
          <w:rFonts w:ascii="宋体" w:hAnsi="宋体"/>
          <w:szCs w:val="21"/>
        </w:rPr>
        <w:t>元，占基金资产净值的比例为</w:t>
      </w:r>
      <w:r>
        <w:rPr>
          <w:rFonts w:ascii="宋体" w:hAnsi="宋体" w:hint="eastAsia"/>
          <w:szCs w:val="21"/>
        </w:rPr>
        <w:t>33.28</w:t>
      </w:r>
      <w:r>
        <w:rPr>
          <w:rFonts w:ascii="宋体" w:hAnsi="宋体"/>
          <w:szCs w:val="21"/>
        </w:rPr>
        <w:t>%</w:t>
      </w:r>
      <w:r>
        <w:rPr>
          <w:rFonts w:ascii="宋体" w:hAnsi="宋体"/>
          <w:szCs w:val="21"/>
        </w:rPr>
        <w:t>。</w:t>
      </w:r>
      <w:r>
        <w:rPr>
          <w:rFonts w:ascii="宋体" w:hAnsi="宋体"/>
          <w:szCs w:val="21"/>
        </w:rPr>
        <w:t xml:space="preserve"> </w:t>
      </w:r>
      <w:bookmarkStart w:id="10" w:name="_GoBack"/>
      <w:bookmarkEnd w:id="10"/>
    </w:p>
    <w:p w:rsidR="00AD363D" w:rsidRDefault="00A4357B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本基金最新的股指期货交易情况（包括投资政策、持仓情况等）、股指期货投资的特定风险，请投资者关注本基金的基金合同、招募说明书及相关最新公告。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br/>
        <w:t xml:space="preserve">    </w:t>
      </w:r>
      <w:r>
        <w:rPr>
          <w:rFonts w:ascii="宋体" w:hAnsi="宋体"/>
          <w:szCs w:val="21"/>
        </w:rPr>
        <w:t>风险提示：基金管理人承诺以诚实信用、勤勉尽责的原则管理和运用基金资产，但不保证基金一定盈利，也不保证最低收益。投资有风险，请投资人投资本基金前认真阅读本基金的基金合同和招募说明书，并根据自身风险承受能力选择适合自己的基金产品</w:t>
      </w:r>
      <w:r>
        <w:rPr>
          <w:rFonts w:ascii="宋体" w:hAnsi="宋体" w:hint="eastAsia"/>
          <w:szCs w:val="21"/>
        </w:rPr>
        <w:t>。</w:t>
      </w:r>
    </w:p>
    <w:p w:rsidR="00AD363D" w:rsidRDefault="00A4357B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特此公告。</w:t>
      </w:r>
    </w:p>
    <w:p w:rsidR="00AD363D" w:rsidRDefault="00AD363D">
      <w:pPr>
        <w:spacing w:line="360" w:lineRule="auto"/>
        <w:ind w:firstLine="420"/>
        <w:rPr>
          <w:rFonts w:ascii="宋体" w:hAnsi="宋体"/>
          <w:szCs w:val="21"/>
        </w:rPr>
      </w:pPr>
    </w:p>
    <w:p w:rsidR="00AD363D" w:rsidRDefault="00A4357B">
      <w:pPr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中邮创业基金管理股份有限公司</w:t>
      </w:r>
    </w:p>
    <w:p w:rsidR="00AD363D" w:rsidRDefault="00A4357B">
      <w:pPr>
        <w:spacing w:line="360" w:lineRule="auto"/>
        <w:ind w:right="630"/>
        <w:jc w:val="right"/>
        <w:rPr>
          <w:rFonts w:ascii="宋体" w:hAnsi="宋体"/>
          <w:szCs w:val="21"/>
        </w:rPr>
      </w:pPr>
      <w:r>
        <w:rPr>
          <w:rFonts w:ascii="宋体" w:hAnsi="宋体"/>
          <w:color w:val="000000"/>
          <w:szCs w:val="21"/>
        </w:rPr>
        <w:t>2025</w:t>
      </w:r>
      <w:r>
        <w:rPr>
          <w:rFonts w:ascii="宋体" w:hAnsi="宋体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</w:rPr>
        <w:t>12</w:t>
      </w:r>
      <w:r>
        <w:rPr>
          <w:rFonts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>11</w:t>
      </w:r>
      <w:r>
        <w:rPr>
          <w:rFonts w:ascii="宋体" w:hAnsi="宋体"/>
          <w:color w:val="000000"/>
          <w:szCs w:val="21"/>
        </w:rPr>
        <w:t>日</w:t>
      </w:r>
    </w:p>
    <w:sectPr w:rsidR="00AD363D" w:rsidSect="00AD3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7DB3"/>
    <w:rsid w:val="00020FE5"/>
    <w:rsid w:val="00042791"/>
    <w:rsid w:val="0004494C"/>
    <w:rsid w:val="000B1B48"/>
    <w:rsid w:val="000B688C"/>
    <w:rsid w:val="000C415D"/>
    <w:rsid w:val="000F0A54"/>
    <w:rsid w:val="000F7A13"/>
    <w:rsid w:val="001058A9"/>
    <w:rsid w:val="00177773"/>
    <w:rsid w:val="00196A53"/>
    <w:rsid w:val="001B15BE"/>
    <w:rsid w:val="001B26D0"/>
    <w:rsid w:val="001C6830"/>
    <w:rsid w:val="001D47DD"/>
    <w:rsid w:val="001E2037"/>
    <w:rsid w:val="0022034D"/>
    <w:rsid w:val="00235BCB"/>
    <w:rsid w:val="0023648A"/>
    <w:rsid w:val="00247F81"/>
    <w:rsid w:val="0026067D"/>
    <w:rsid w:val="002745A1"/>
    <w:rsid w:val="0028240C"/>
    <w:rsid w:val="00284F34"/>
    <w:rsid w:val="002D756C"/>
    <w:rsid w:val="00332375"/>
    <w:rsid w:val="0036005C"/>
    <w:rsid w:val="00380CD4"/>
    <w:rsid w:val="0038360C"/>
    <w:rsid w:val="003F0BEA"/>
    <w:rsid w:val="004143EC"/>
    <w:rsid w:val="00421BFE"/>
    <w:rsid w:val="0042603F"/>
    <w:rsid w:val="0043705C"/>
    <w:rsid w:val="00444B8A"/>
    <w:rsid w:val="00463C37"/>
    <w:rsid w:val="00477334"/>
    <w:rsid w:val="004C486B"/>
    <w:rsid w:val="004E08CE"/>
    <w:rsid w:val="004F5C73"/>
    <w:rsid w:val="00517E2E"/>
    <w:rsid w:val="00550B41"/>
    <w:rsid w:val="005825B7"/>
    <w:rsid w:val="005B434C"/>
    <w:rsid w:val="005E195C"/>
    <w:rsid w:val="005E7BC2"/>
    <w:rsid w:val="005F14C2"/>
    <w:rsid w:val="005F39C9"/>
    <w:rsid w:val="00660DA5"/>
    <w:rsid w:val="00697DB3"/>
    <w:rsid w:val="006B00D5"/>
    <w:rsid w:val="006E1B13"/>
    <w:rsid w:val="00716FCF"/>
    <w:rsid w:val="00717667"/>
    <w:rsid w:val="00725AC9"/>
    <w:rsid w:val="00744C7B"/>
    <w:rsid w:val="00751114"/>
    <w:rsid w:val="00755316"/>
    <w:rsid w:val="00787FF3"/>
    <w:rsid w:val="007A761A"/>
    <w:rsid w:val="007A7F0C"/>
    <w:rsid w:val="007C021D"/>
    <w:rsid w:val="007C0C74"/>
    <w:rsid w:val="007C4162"/>
    <w:rsid w:val="007E0EDE"/>
    <w:rsid w:val="008161ED"/>
    <w:rsid w:val="008707F4"/>
    <w:rsid w:val="00881E22"/>
    <w:rsid w:val="008856BB"/>
    <w:rsid w:val="0089574E"/>
    <w:rsid w:val="00906267"/>
    <w:rsid w:val="009263D5"/>
    <w:rsid w:val="00931AD6"/>
    <w:rsid w:val="00937885"/>
    <w:rsid w:val="00952168"/>
    <w:rsid w:val="00955B54"/>
    <w:rsid w:val="009645F8"/>
    <w:rsid w:val="009705C0"/>
    <w:rsid w:val="0097278E"/>
    <w:rsid w:val="00994169"/>
    <w:rsid w:val="009A3655"/>
    <w:rsid w:val="009B3EEE"/>
    <w:rsid w:val="009E1E8C"/>
    <w:rsid w:val="00A1410F"/>
    <w:rsid w:val="00A202FB"/>
    <w:rsid w:val="00A25194"/>
    <w:rsid w:val="00A41B55"/>
    <w:rsid w:val="00A4357B"/>
    <w:rsid w:val="00A70158"/>
    <w:rsid w:val="00A74DDB"/>
    <w:rsid w:val="00A84CB7"/>
    <w:rsid w:val="00AA2165"/>
    <w:rsid w:val="00AD3597"/>
    <w:rsid w:val="00AD363D"/>
    <w:rsid w:val="00AD7A7F"/>
    <w:rsid w:val="00AE2511"/>
    <w:rsid w:val="00B05AF3"/>
    <w:rsid w:val="00B077B1"/>
    <w:rsid w:val="00B14D7D"/>
    <w:rsid w:val="00B67739"/>
    <w:rsid w:val="00BB1D67"/>
    <w:rsid w:val="00BB68E3"/>
    <w:rsid w:val="00BE7957"/>
    <w:rsid w:val="00BF6314"/>
    <w:rsid w:val="00C00269"/>
    <w:rsid w:val="00C42B5F"/>
    <w:rsid w:val="00C43A25"/>
    <w:rsid w:val="00C577D8"/>
    <w:rsid w:val="00C77080"/>
    <w:rsid w:val="00C81627"/>
    <w:rsid w:val="00C82718"/>
    <w:rsid w:val="00C86E8B"/>
    <w:rsid w:val="00C90C33"/>
    <w:rsid w:val="00CA78F6"/>
    <w:rsid w:val="00D37478"/>
    <w:rsid w:val="00D46CEE"/>
    <w:rsid w:val="00D60E3F"/>
    <w:rsid w:val="00D82FD2"/>
    <w:rsid w:val="00D83E54"/>
    <w:rsid w:val="00DA6A06"/>
    <w:rsid w:val="00DC71B1"/>
    <w:rsid w:val="00E55D78"/>
    <w:rsid w:val="00E618A9"/>
    <w:rsid w:val="00E71B4F"/>
    <w:rsid w:val="00E9377B"/>
    <w:rsid w:val="00EF6A7D"/>
    <w:rsid w:val="00F12F32"/>
    <w:rsid w:val="00F140F9"/>
    <w:rsid w:val="00F158FD"/>
    <w:rsid w:val="00F50118"/>
    <w:rsid w:val="00F92530"/>
    <w:rsid w:val="00FC4E83"/>
    <w:rsid w:val="00FD4ED2"/>
    <w:rsid w:val="00FE0C0C"/>
    <w:rsid w:val="37E17301"/>
    <w:rsid w:val="467E3C50"/>
    <w:rsid w:val="63A80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D363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AD363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D36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AD3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AD363D"/>
    <w:rPr>
      <w:b/>
      <w:bCs/>
    </w:rPr>
  </w:style>
  <w:style w:type="character" w:styleId="a8">
    <w:name w:val="annotation reference"/>
    <w:uiPriority w:val="99"/>
    <w:semiHidden/>
    <w:unhideWhenUsed/>
    <w:qFormat/>
    <w:rsid w:val="00AD363D"/>
    <w:rPr>
      <w:sz w:val="21"/>
      <w:szCs w:val="21"/>
    </w:rPr>
  </w:style>
  <w:style w:type="character" w:customStyle="1" w:styleId="Char2">
    <w:name w:val="页眉 Char"/>
    <w:link w:val="a6"/>
    <w:uiPriority w:val="99"/>
    <w:qFormat/>
    <w:rsid w:val="00AD363D"/>
    <w:rPr>
      <w:sz w:val="18"/>
      <w:szCs w:val="18"/>
    </w:rPr>
  </w:style>
  <w:style w:type="character" w:customStyle="1" w:styleId="Char1">
    <w:name w:val="页脚 Char"/>
    <w:link w:val="a5"/>
    <w:uiPriority w:val="99"/>
    <w:rsid w:val="00AD363D"/>
    <w:rPr>
      <w:sz w:val="18"/>
      <w:szCs w:val="18"/>
    </w:rPr>
  </w:style>
  <w:style w:type="paragraph" w:customStyle="1" w:styleId="Style11">
    <w:name w:val="_Style 11"/>
    <w:hidden/>
    <w:uiPriority w:val="99"/>
    <w:semiHidden/>
    <w:rsid w:val="00AD363D"/>
    <w:rPr>
      <w:kern w:val="2"/>
      <w:sz w:val="21"/>
      <w:szCs w:val="22"/>
    </w:rPr>
  </w:style>
  <w:style w:type="character" w:customStyle="1" w:styleId="Char0">
    <w:name w:val="批注框文本 Char"/>
    <w:link w:val="a4"/>
    <w:uiPriority w:val="99"/>
    <w:semiHidden/>
    <w:rsid w:val="00AD363D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AD363D"/>
  </w:style>
  <w:style w:type="character" w:customStyle="1" w:styleId="Char3">
    <w:name w:val="批注主题 Char"/>
    <w:link w:val="a7"/>
    <w:uiPriority w:val="99"/>
    <w:semiHidden/>
    <w:rsid w:val="00AD36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4</DocSecurity>
  <Lines>4</Lines>
  <Paragraphs>1</Paragraphs>
  <ScaleCrop>false</ScaleCrop>
  <Company>CNSTOCK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 wang</dc:creator>
  <cp:lastModifiedBy>ZHONGM</cp:lastModifiedBy>
  <cp:revision>2</cp:revision>
  <dcterms:created xsi:type="dcterms:W3CDTF">2025-12-10T16:01:00Z</dcterms:created>
  <dcterms:modified xsi:type="dcterms:W3CDTF">2025-12-10T16:01:00Z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eyJoZGlkIjoiNGI2ZjYwYTMyYmQyNjIxNjM0OTA2MWEzODE3MTJmMTYiLCJ1c2VySWQiOiIxNzE5ODE3MzUxIn0=</vt:lpwstr>
  </property>
  <property fmtid="{D5CDD505-2E9C-101B-9397-08002B2CF9AE}" pid="3" name="KSOProductBuildVer">
    <vt:lpwstr>2052-12.1.0.22529</vt:lpwstr>
  </property>
  <property fmtid="{D5CDD505-2E9C-101B-9397-08002B2CF9AE}" pid="4" name="ICV">
    <vt:lpwstr>F556EB70444A4C3B938A68BD8BB4EB48_13</vt:lpwstr>
  </property>
</Properties>
</file>