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55" w:rsidRDefault="00E802A5">
      <w:pPr>
        <w:jc w:val="center"/>
      </w:pPr>
      <w:r>
        <w:rPr>
          <w:rFonts w:ascii="宋体" w:eastAsia="宋体" w:hAnsi="宋体" w:cs="宋体"/>
          <w:b/>
          <w:sz w:val="36"/>
        </w:rPr>
        <w:t>招商基金管理有限公司关于旗下基金</w:t>
      </w:r>
    </w:p>
    <w:p w:rsidR="007B5955" w:rsidRDefault="00E802A5">
      <w:pPr>
        <w:jc w:val="center"/>
      </w:pPr>
      <w:r>
        <w:rPr>
          <w:rFonts w:ascii="宋体" w:eastAsia="宋体" w:hAnsi="宋体" w:cs="宋体"/>
          <w:b/>
          <w:sz w:val="36"/>
        </w:rPr>
        <w:t>投资关联方承销证券的公告</w:t>
      </w:r>
    </w:p>
    <w:p w:rsidR="007B5955" w:rsidRDefault="00E802A5">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沐曦集成电路(上海)股份有限公司（以下简称“沐曦股份”）首次公开发行人民币普通股（A股）网下申购。沐曦股份本次发行的主承销商华泰联合证券有限责任公司为本公司部分公募基金托管人的关联方。沐曦股份发行价格为人民币104.66元/股，由发行人和主承销商根据初步询价结果，综合考虑发行人基本面、市场情况、同行业上市公司估值水平、募集资金需求及承销风险等因素协商确定。</w:t>
      </w:r>
    </w:p>
    <w:p w:rsidR="007B5955" w:rsidRDefault="00E802A5">
      <w:pPr>
        <w:ind w:firstLine="600"/>
      </w:pPr>
      <w:r>
        <w:rPr>
          <w:rFonts w:ascii="宋体" w:eastAsia="宋体" w:hAnsi="宋体" w:cs="宋体"/>
          <w:sz w:val="24"/>
        </w:rPr>
        <w:t>根据法律法规、基金合同及沐曦股份于2025年12月9日发布的《首次公开发行股票并在科创板上市网下初步配售结果及网上中签结果公告》，现将本公司涉及上述关联关系的公募基金获配信息公告如下：</w:t>
      </w:r>
    </w:p>
    <w:tbl>
      <w:tblPr>
        <w:tblW w:w="836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62"/>
        <w:gridCol w:w="1701"/>
        <w:gridCol w:w="1701"/>
      </w:tblGrid>
      <w:tr w:rsidR="009C70C9" w:rsidTr="009C70C9">
        <w:tc>
          <w:tcPr>
            <w:tcW w:w="4962" w:type="dxa"/>
          </w:tcPr>
          <w:p w:rsidR="009C70C9" w:rsidRDefault="009C70C9" w:rsidP="009C70C9">
            <w:pPr>
              <w:spacing w:line="240" w:lineRule="auto"/>
            </w:pPr>
            <w:r>
              <w:rPr>
                <w:rFonts w:ascii="宋体" w:eastAsia="宋体" w:hAnsi="宋体" w:cs="宋体"/>
                <w:sz w:val="24"/>
              </w:rPr>
              <w:t>基金名称</w:t>
            </w:r>
          </w:p>
        </w:tc>
        <w:tc>
          <w:tcPr>
            <w:tcW w:w="1701" w:type="dxa"/>
          </w:tcPr>
          <w:p w:rsidR="009C70C9" w:rsidRDefault="009C70C9" w:rsidP="009C70C9">
            <w:pPr>
              <w:spacing w:line="240" w:lineRule="auto"/>
            </w:pPr>
            <w:r>
              <w:rPr>
                <w:rFonts w:ascii="宋体" w:eastAsia="宋体" w:hAnsi="宋体" w:cs="宋体"/>
                <w:sz w:val="24"/>
              </w:rPr>
              <w:t>获配数量(股)</w:t>
            </w:r>
          </w:p>
        </w:tc>
        <w:tc>
          <w:tcPr>
            <w:tcW w:w="1701" w:type="dxa"/>
          </w:tcPr>
          <w:p w:rsidR="009C70C9" w:rsidRDefault="009C70C9" w:rsidP="009C70C9">
            <w:pPr>
              <w:spacing w:line="240" w:lineRule="auto"/>
            </w:pPr>
            <w:r>
              <w:rPr>
                <w:rFonts w:ascii="宋体" w:eastAsia="宋体" w:hAnsi="宋体" w:cs="宋体"/>
                <w:sz w:val="24"/>
              </w:rPr>
              <w:t>获配金额（元）</w:t>
            </w:r>
          </w:p>
        </w:tc>
      </w:tr>
      <w:tr w:rsidR="009C70C9" w:rsidTr="009C70C9">
        <w:tc>
          <w:tcPr>
            <w:tcW w:w="4962" w:type="dxa"/>
          </w:tcPr>
          <w:p w:rsidR="009C70C9" w:rsidRDefault="009C70C9" w:rsidP="009C70C9">
            <w:pPr>
              <w:spacing w:line="240" w:lineRule="auto"/>
            </w:pPr>
            <w:r>
              <w:rPr>
                <w:rFonts w:ascii="宋体" w:eastAsia="宋体" w:hAnsi="宋体" w:cs="宋体"/>
                <w:sz w:val="24"/>
              </w:rPr>
              <w:t>招商中证科创创业50交易型开放式指数证券投资基金</w:t>
            </w:r>
          </w:p>
        </w:tc>
        <w:tc>
          <w:tcPr>
            <w:tcW w:w="1701" w:type="dxa"/>
          </w:tcPr>
          <w:p w:rsidR="009C70C9" w:rsidRDefault="009C70C9" w:rsidP="009C70C9">
            <w:pPr>
              <w:spacing w:line="240" w:lineRule="auto"/>
              <w:jc w:val="right"/>
            </w:pPr>
            <w:r>
              <w:rPr>
                <w:rFonts w:ascii="宋体" w:eastAsia="宋体" w:hAnsi="宋体" w:cs="宋体"/>
                <w:sz w:val="24"/>
              </w:rPr>
              <w:t>675</w:t>
            </w:r>
          </w:p>
        </w:tc>
        <w:tc>
          <w:tcPr>
            <w:tcW w:w="1701" w:type="dxa"/>
          </w:tcPr>
          <w:p w:rsidR="009C70C9" w:rsidRDefault="009C70C9" w:rsidP="009C70C9">
            <w:pPr>
              <w:spacing w:line="240" w:lineRule="auto"/>
              <w:jc w:val="right"/>
            </w:pPr>
            <w:r>
              <w:rPr>
                <w:rFonts w:ascii="宋体" w:eastAsia="宋体" w:hAnsi="宋体" w:cs="宋体"/>
                <w:sz w:val="24"/>
              </w:rPr>
              <w:t>70</w:t>
            </w:r>
            <w:r>
              <w:rPr>
                <w:rFonts w:ascii="宋体" w:eastAsia="宋体" w:hAnsi="宋体" w:cs="宋体" w:hint="eastAsia"/>
                <w:sz w:val="24"/>
              </w:rPr>
              <w:t>,</w:t>
            </w:r>
            <w:r>
              <w:rPr>
                <w:rFonts w:ascii="宋体" w:eastAsia="宋体" w:hAnsi="宋体" w:cs="宋体"/>
                <w:sz w:val="24"/>
              </w:rPr>
              <w:t>645.50</w:t>
            </w:r>
          </w:p>
        </w:tc>
      </w:tr>
      <w:tr w:rsidR="009C70C9" w:rsidTr="009C70C9">
        <w:tc>
          <w:tcPr>
            <w:tcW w:w="4962" w:type="dxa"/>
          </w:tcPr>
          <w:p w:rsidR="009C70C9" w:rsidRDefault="009C70C9" w:rsidP="009C70C9">
            <w:pPr>
              <w:spacing w:line="240" w:lineRule="auto"/>
            </w:pPr>
            <w:r>
              <w:rPr>
                <w:rFonts w:ascii="宋体" w:eastAsia="宋体" w:hAnsi="宋体" w:cs="宋体"/>
                <w:sz w:val="24"/>
              </w:rPr>
              <w:t>招商中证全指软件交易型开放式指数证券投资基金</w:t>
            </w:r>
          </w:p>
        </w:tc>
        <w:tc>
          <w:tcPr>
            <w:tcW w:w="1701" w:type="dxa"/>
          </w:tcPr>
          <w:p w:rsidR="009C70C9" w:rsidRDefault="009C70C9" w:rsidP="009C70C9">
            <w:pPr>
              <w:spacing w:line="240" w:lineRule="auto"/>
              <w:jc w:val="right"/>
            </w:pPr>
            <w:r>
              <w:rPr>
                <w:rFonts w:ascii="宋体" w:eastAsia="宋体" w:hAnsi="宋体" w:cs="宋体"/>
                <w:sz w:val="24"/>
              </w:rPr>
              <w:t>208</w:t>
            </w:r>
          </w:p>
        </w:tc>
        <w:tc>
          <w:tcPr>
            <w:tcW w:w="1701" w:type="dxa"/>
          </w:tcPr>
          <w:p w:rsidR="009C70C9" w:rsidRDefault="009C70C9" w:rsidP="009C70C9">
            <w:pPr>
              <w:spacing w:line="240" w:lineRule="auto"/>
              <w:jc w:val="right"/>
            </w:pPr>
            <w:r>
              <w:rPr>
                <w:rFonts w:ascii="宋体" w:eastAsia="宋体" w:hAnsi="宋体" w:cs="宋体"/>
                <w:sz w:val="24"/>
              </w:rPr>
              <w:t>21,769.28</w:t>
            </w:r>
          </w:p>
        </w:tc>
      </w:tr>
    </w:tbl>
    <w:p w:rsidR="007B5955" w:rsidRDefault="00E802A5">
      <w:pPr>
        <w:ind w:firstLine="600"/>
      </w:pPr>
      <w:r>
        <w:rPr>
          <w:rFonts w:ascii="宋体" w:eastAsia="宋体" w:hAnsi="宋体" w:cs="宋体"/>
          <w:sz w:val="24"/>
        </w:rPr>
        <w:t>如有疑问，请拨打客户服务热线：400-887-9555</w:t>
      </w:r>
      <w:r w:rsidR="009C70C9">
        <w:rPr>
          <w:rFonts w:ascii="宋体" w:eastAsia="宋体" w:hAnsi="宋体" w:cs="宋体"/>
          <w:sz w:val="24"/>
        </w:rPr>
        <w:t>，或登</w:t>
      </w:r>
      <w:r w:rsidR="009C70C9">
        <w:rPr>
          <w:rFonts w:ascii="宋体" w:eastAsia="宋体" w:hAnsi="宋体" w:cs="宋体" w:hint="eastAsia"/>
          <w:sz w:val="24"/>
        </w:rPr>
        <w:t>录</w:t>
      </w:r>
      <w:r>
        <w:rPr>
          <w:rFonts w:ascii="宋体" w:eastAsia="宋体" w:hAnsi="宋体" w:cs="宋体"/>
          <w:sz w:val="24"/>
        </w:rPr>
        <w:t>网站www.cmfchina.com 获取相关信息。</w:t>
      </w:r>
    </w:p>
    <w:p w:rsidR="007B5955" w:rsidRDefault="00E802A5">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w:t>
      </w:r>
      <w:bookmarkStart w:id="0" w:name="_GoBack"/>
      <w:bookmarkEnd w:id="0"/>
      <w:r>
        <w:rPr>
          <w:rFonts w:ascii="宋体" w:eastAsia="宋体" w:hAnsi="宋体" w:cs="宋体"/>
          <w:sz w:val="24"/>
        </w:rPr>
        <w:t>法律文件，并注意投资风险。</w:t>
      </w:r>
    </w:p>
    <w:p w:rsidR="007B5955" w:rsidRDefault="00E802A5">
      <w:pPr>
        <w:ind w:firstLine="600"/>
      </w:pPr>
      <w:r>
        <w:rPr>
          <w:rFonts w:ascii="宋体" w:eastAsia="宋体" w:hAnsi="宋体" w:cs="宋体"/>
          <w:sz w:val="24"/>
        </w:rPr>
        <w:t>特此公告。</w:t>
      </w:r>
    </w:p>
    <w:p w:rsidR="007B5955" w:rsidRDefault="00E802A5">
      <w:pPr>
        <w:jc w:val="right"/>
      </w:pPr>
      <w:r>
        <w:rPr>
          <w:rFonts w:ascii="宋体" w:eastAsia="宋体" w:hAnsi="宋体" w:cs="宋体"/>
          <w:sz w:val="24"/>
        </w:rPr>
        <w:t>招商基金管理有限公司</w:t>
      </w:r>
    </w:p>
    <w:p w:rsidR="007B5955" w:rsidRDefault="00E802A5">
      <w:pPr>
        <w:jc w:val="right"/>
      </w:pPr>
      <w:r>
        <w:rPr>
          <w:rFonts w:ascii="宋体" w:eastAsia="宋体" w:hAnsi="宋体" w:cs="宋体"/>
          <w:sz w:val="24"/>
        </w:rPr>
        <w:t>2025年12月10日</w:t>
      </w:r>
    </w:p>
    <w:p w:rsidR="00A11C4C" w:rsidRPr="00056673" w:rsidRDefault="00A11C4C">
      <w:pPr>
        <w:rPr>
          <w:rFonts w:ascii="宋体" w:eastAsia="宋体" w:hAnsi="宋体"/>
          <w:sz w:val="24"/>
          <w:szCs w:val="24"/>
        </w:rPr>
      </w:pPr>
    </w:p>
    <w:sectPr w:rsidR="00A11C4C" w:rsidRPr="00056673" w:rsidSect="00E60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A5" w:rsidRDefault="00E802A5" w:rsidP="00697753">
      <w:pPr>
        <w:spacing w:line="240" w:lineRule="auto"/>
      </w:pPr>
      <w:r>
        <w:separator/>
      </w:r>
    </w:p>
  </w:endnote>
  <w:endnote w:type="continuationSeparator" w:id="0">
    <w:p w:rsidR="00E802A5" w:rsidRDefault="00E802A5"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A5" w:rsidRDefault="00E802A5" w:rsidP="00697753">
      <w:pPr>
        <w:spacing w:line="240" w:lineRule="auto"/>
      </w:pPr>
      <w:r>
        <w:separator/>
      </w:r>
    </w:p>
  </w:footnote>
  <w:footnote w:type="continuationSeparator" w:id="0">
    <w:p w:rsidR="00E802A5" w:rsidRDefault="00E802A5"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54020C"/>
    <w:rsid w:val="005A15D5"/>
    <w:rsid w:val="00697753"/>
    <w:rsid w:val="007B5955"/>
    <w:rsid w:val="0090216F"/>
    <w:rsid w:val="009C70C9"/>
    <w:rsid w:val="00A11C4C"/>
    <w:rsid w:val="00AB12A0"/>
    <w:rsid w:val="00C16EF9"/>
    <w:rsid w:val="00D46795"/>
    <w:rsid w:val="00DE0DD7"/>
    <w:rsid w:val="00E60567"/>
    <w:rsid w:val="00E80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5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4</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2025-12-09T16:02:00Z</dcterms:created>
  <dcterms:modified xsi:type="dcterms:W3CDTF">2025-12-09T16:02:00Z</dcterms:modified>
</cp:coreProperties>
</file>