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6A8" w:rsidRDefault="006F157F">
      <w:pPr>
        <w:jc w:val="center"/>
        <w:rPr>
          <w:rFonts w:asciiTheme="minorEastAsia" w:hAnsiTheme="minorEastAsia"/>
          <w:b/>
          <w:color w:val="FF0000"/>
          <w:sz w:val="28"/>
          <w:szCs w:val="28"/>
        </w:rPr>
      </w:pPr>
      <w:r>
        <w:rPr>
          <w:rFonts w:asciiTheme="minorEastAsia" w:hAnsiTheme="minorEastAsia" w:hint="eastAsia"/>
          <w:b/>
          <w:color w:val="FF0000"/>
          <w:sz w:val="28"/>
          <w:szCs w:val="28"/>
        </w:rPr>
        <w:t>嘉实基金管理有限公司</w:t>
      </w:r>
    </w:p>
    <w:p w:rsidR="001A66A8" w:rsidRDefault="006F157F">
      <w:pPr>
        <w:jc w:val="center"/>
        <w:rPr>
          <w:rFonts w:asciiTheme="minorEastAsia" w:hAnsiTheme="minorEastAsia"/>
          <w:b/>
          <w:color w:val="FF0000"/>
          <w:sz w:val="28"/>
          <w:szCs w:val="28"/>
        </w:rPr>
      </w:pPr>
      <w:r>
        <w:rPr>
          <w:rFonts w:asciiTheme="minorEastAsia" w:hAnsiTheme="minorEastAsia" w:hint="eastAsia"/>
          <w:b/>
          <w:color w:val="FF0000"/>
          <w:sz w:val="28"/>
          <w:szCs w:val="28"/>
        </w:rPr>
        <w:t>关于旗下基金投资关联方承销证券的公告</w:t>
      </w:r>
    </w:p>
    <w:p w:rsidR="001A66A8" w:rsidRDefault="001A66A8">
      <w:pPr>
        <w:jc w:val="center"/>
        <w:rPr>
          <w:rFonts w:asciiTheme="minorEastAsia" w:hAnsiTheme="minorEastAsia"/>
          <w:b/>
          <w:szCs w:val="21"/>
        </w:rPr>
      </w:pPr>
    </w:p>
    <w:p w:rsidR="001A66A8" w:rsidRDefault="006F157F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根据《公开募集证券投资基金运作管理办法》《公开募集证券投资基金信息披露管理办法》及相关法律法规、基金合同、招募说明书等有关规定，在履行规定审批程序并经基金托管人同意后，嘉实基金管理有限公司（以下简称“本公司”） 旗下部分公募基金参与了北京昂瑞微电子技术股份有限公司（以下简称“昂瑞微”）首次公开发行人民币普通股（A 股）的网下申购。昂瑞微本次发行的保荐人（主承销商）中信建投证券股份有限公司为旗下部分公募基金托管人。昂瑞微本次发行价格为83.06元/股，由发行人和主承销商根据初步询价结果，综合评估公司合理投资价值、同行业上市公司估值水平、所属行业二级市场估值水平等方面，充分考虑网下投资者有效申购倍数、市场情况、募集资金需求及承销风险等因素协商确定。</w:t>
      </w:r>
    </w:p>
    <w:p w:rsidR="001A66A8" w:rsidRDefault="006F157F">
      <w:pPr>
        <w:spacing w:line="360" w:lineRule="auto"/>
        <w:ind w:firstLineChars="200" w:firstLine="420"/>
        <w:rPr>
          <w:rFonts w:asciiTheme="minorEastAsia" w:hAnsiTheme="minorEastAsia"/>
          <w:color w:val="000000"/>
          <w:szCs w:val="21"/>
        </w:rPr>
      </w:pPr>
      <w:r>
        <w:rPr>
          <w:rFonts w:asciiTheme="minorEastAsia" w:hAnsiTheme="minorEastAsia" w:hint="eastAsia"/>
          <w:color w:val="000000"/>
          <w:szCs w:val="21"/>
        </w:rPr>
        <w:t>现将本公司涉及上述关联关系的公募基金获配信息公告如下：</w:t>
      </w:r>
    </w:p>
    <w:p w:rsidR="001A66A8" w:rsidRDefault="001A66A8">
      <w:pPr>
        <w:spacing w:line="360" w:lineRule="auto"/>
        <w:ind w:firstLineChars="200" w:firstLine="420"/>
        <w:rPr>
          <w:rFonts w:asciiTheme="minorEastAsia" w:hAnsiTheme="minorEastAsia"/>
          <w:color w:val="000000"/>
          <w:szCs w:val="21"/>
        </w:rPr>
      </w:pPr>
    </w:p>
    <w:tbl>
      <w:tblPr>
        <w:tblStyle w:val="a9"/>
        <w:tblW w:w="8301" w:type="dxa"/>
        <w:tblInd w:w="-5" w:type="dxa"/>
        <w:tblLook w:val="04A0"/>
      </w:tblPr>
      <w:tblGrid>
        <w:gridCol w:w="851"/>
        <w:gridCol w:w="2977"/>
        <w:gridCol w:w="1763"/>
        <w:gridCol w:w="2710"/>
      </w:tblGrid>
      <w:tr w:rsidR="001A66A8">
        <w:tc>
          <w:tcPr>
            <w:tcW w:w="851" w:type="dxa"/>
          </w:tcPr>
          <w:p w:rsidR="001A66A8" w:rsidRDefault="006F157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序号</w:t>
            </w:r>
          </w:p>
        </w:tc>
        <w:tc>
          <w:tcPr>
            <w:tcW w:w="2977" w:type="dxa"/>
          </w:tcPr>
          <w:p w:rsidR="001A66A8" w:rsidRDefault="006F157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基金名称</w:t>
            </w:r>
          </w:p>
        </w:tc>
        <w:tc>
          <w:tcPr>
            <w:tcW w:w="1763" w:type="dxa"/>
          </w:tcPr>
          <w:p w:rsidR="001A66A8" w:rsidRDefault="006F157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获配数量（股）</w:t>
            </w:r>
          </w:p>
        </w:tc>
        <w:tc>
          <w:tcPr>
            <w:tcW w:w="2710" w:type="dxa"/>
          </w:tcPr>
          <w:p w:rsidR="001A66A8" w:rsidRDefault="006F157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获配金额（元）</w:t>
            </w:r>
          </w:p>
        </w:tc>
      </w:tr>
      <w:tr w:rsidR="001A66A8">
        <w:tc>
          <w:tcPr>
            <w:tcW w:w="851" w:type="dxa"/>
            <w:vAlign w:val="center"/>
          </w:tcPr>
          <w:p w:rsidR="001A66A8" w:rsidRDefault="006F15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</w:t>
            </w:r>
          </w:p>
        </w:tc>
        <w:tc>
          <w:tcPr>
            <w:tcW w:w="2977" w:type="dxa"/>
            <w:vAlign w:val="center"/>
          </w:tcPr>
          <w:p w:rsidR="001A66A8" w:rsidRDefault="006F157F">
            <w:pPr>
              <w:widowControl/>
              <w:jc w:val="left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嘉实国证通信交易型开放式指数证券投资基金</w:t>
            </w:r>
          </w:p>
        </w:tc>
        <w:tc>
          <w:tcPr>
            <w:tcW w:w="1763" w:type="dxa"/>
            <w:vAlign w:val="center"/>
          </w:tcPr>
          <w:p w:rsidR="001A66A8" w:rsidRDefault="00212D3C">
            <w:pPr>
              <w:spacing w:line="259" w:lineRule="auto"/>
              <w:ind w:left="4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66</w:t>
            </w:r>
          </w:p>
        </w:tc>
        <w:tc>
          <w:tcPr>
            <w:tcW w:w="2710" w:type="dxa"/>
            <w:vAlign w:val="center"/>
          </w:tcPr>
          <w:p w:rsidR="001A66A8" w:rsidRDefault="00212D3C">
            <w:pPr>
              <w:spacing w:line="259" w:lineRule="auto"/>
              <w:ind w:left="2"/>
              <w:jc w:val="center"/>
              <w:rPr>
                <w:rFonts w:asciiTheme="minorEastAsia" w:hAnsiTheme="minorEastAsia"/>
                <w:szCs w:val="21"/>
              </w:rPr>
            </w:pPr>
            <w:r w:rsidRPr="00212D3C">
              <w:rPr>
                <w:rFonts w:asciiTheme="minorEastAsia" w:hAnsiTheme="minorEastAsia"/>
                <w:szCs w:val="21"/>
              </w:rPr>
              <w:t>38,705.96</w:t>
            </w:r>
          </w:p>
        </w:tc>
      </w:tr>
      <w:tr w:rsidR="001A66A8">
        <w:tc>
          <w:tcPr>
            <w:tcW w:w="851" w:type="dxa"/>
            <w:vAlign w:val="center"/>
          </w:tcPr>
          <w:p w:rsidR="001A66A8" w:rsidRDefault="006F15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2977" w:type="dxa"/>
            <w:vAlign w:val="center"/>
          </w:tcPr>
          <w:p w:rsidR="001A66A8" w:rsidRDefault="006F157F">
            <w:pPr>
              <w:widowControl/>
              <w:jc w:val="left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嘉实上证科创板新一代信息技术交易型开放式指数证券投资基金</w:t>
            </w:r>
          </w:p>
        </w:tc>
        <w:tc>
          <w:tcPr>
            <w:tcW w:w="1763" w:type="dxa"/>
            <w:vAlign w:val="center"/>
          </w:tcPr>
          <w:p w:rsidR="001A66A8" w:rsidRDefault="00212D3C">
            <w:pPr>
              <w:spacing w:line="259" w:lineRule="auto"/>
              <w:ind w:left="4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70</w:t>
            </w:r>
          </w:p>
        </w:tc>
        <w:tc>
          <w:tcPr>
            <w:tcW w:w="2710" w:type="dxa"/>
            <w:vAlign w:val="center"/>
          </w:tcPr>
          <w:p w:rsidR="001A66A8" w:rsidRDefault="00212D3C">
            <w:pPr>
              <w:spacing w:line="259" w:lineRule="auto"/>
              <w:ind w:left="2"/>
              <w:jc w:val="center"/>
              <w:rPr>
                <w:rFonts w:asciiTheme="minorEastAsia" w:hAnsiTheme="minorEastAsia"/>
                <w:szCs w:val="21"/>
              </w:rPr>
            </w:pPr>
            <w:r w:rsidRPr="00212D3C">
              <w:rPr>
                <w:rFonts w:asciiTheme="minorEastAsia" w:hAnsiTheme="minorEastAsia"/>
                <w:szCs w:val="21"/>
              </w:rPr>
              <w:t>30,732.20</w:t>
            </w:r>
          </w:p>
        </w:tc>
      </w:tr>
      <w:tr w:rsidR="001A66A8">
        <w:tc>
          <w:tcPr>
            <w:tcW w:w="851" w:type="dxa"/>
            <w:vAlign w:val="center"/>
          </w:tcPr>
          <w:p w:rsidR="001A66A8" w:rsidRDefault="006F15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2977" w:type="dxa"/>
            <w:vAlign w:val="center"/>
          </w:tcPr>
          <w:p w:rsidR="001A66A8" w:rsidRDefault="006F157F">
            <w:pPr>
              <w:widowControl/>
              <w:jc w:val="left"/>
              <w:textAlignment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嘉实中证电池主题交易型开放式指数证券投资基金</w:t>
            </w:r>
          </w:p>
        </w:tc>
        <w:tc>
          <w:tcPr>
            <w:tcW w:w="1763" w:type="dxa"/>
            <w:vAlign w:val="center"/>
          </w:tcPr>
          <w:p w:rsidR="001A66A8" w:rsidRDefault="00212D3C">
            <w:pPr>
              <w:spacing w:line="259" w:lineRule="auto"/>
              <w:ind w:left="4"/>
              <w:jc w:val="center"/>
              <w:rPr>
                <w:rFonts w:asciiTheme="minorEastAsia" w:hAnsiTheme="minorEastAsia"/>
                <w:szCs w:val="21"/>
              </w:rPr>
            </w:pPr>
            <w:r w:rsidRPr="00212D3C">
              <w:rPr>
                <w:rFonts w:asciiTheme="minorEastAsia" w:hAnsiTheme="minorEastAsia"/>
                <w:szCs w:val="21"/>
              </w:rPr>
              <w:t>3,864</w:t>
            </w:r>
          </w:p>
        </w:tc>
        <w:tc>
          <w:tcPr>
            <w:tcW w:w="2710" w:type="dxa"/>
            <w:vAlign w:val="center"/>
          </w:tcPr>
          <w:p w:rsidR="001A66A8" w:rsidRDefault="00212D3C">
            <w:pPr>
              <w:spacing w:line="259" w:lineRule="auto"/>
              <w:ind w:left="2"/>
              <w:jc w:val="center"/>
              <w:rPr>
                <w:rFonts w:asciiTheme="minorEastAsia" w:hAnsiTheme="minorEastAsia"/>
                <w:szCs w:val="21"/>
              </w:rPr>
            </w:pPr>
            <w:r w:rsidRPr="00212D3C">
              <w:rPr>
                <w:rFonts w:asciiTheme="minorEastAsia" w:hAnsiTheme="minorEastAsia"/>
                <w:szCs w:val="21"/>
              </w:rPr>
              <w:t>320,943.84</w:t>
            </w:r>
          </w:p>
        </w:tc>
      </w:tr>
    </w:tbl>
    <w:p w:rsidR="001A66A8" w:rsidRDefault="001A66A8">
      <w:pPr>
        <w:ind w:firstLineChars="200" w:firstLine="420"/>
        <w:rPr>
          <w:rFonts w:asciiTheme="minorEastAsia" w:hAnsiTheme="minorEastAsia"/>
          <w:color w:val="000000"/>
          <w:szCs w:val="21"/>
        </w:rPr>
      </w:pPr>
    </w:p>
    <w:p w:rsidR="001A66A8" w:rsidRDefault="006F157F">
      <w:pPr>
        <w:ind w:firstLineChars="200" w:firstLine="420"/>
        <w:rPr>
          <w:rFonts w:asciiTheme="minorEastAsia" w:hAnsiTheme="minorEastAsia"/>
          <w:color w:val="000000"/>
          <w:szCs w:val="21"/>
        </w:rPr>
      </w:pPr>
      <w:r>
        <w:rPr>
          <w:rFonts w:asciiTheme="minorEastAsia" w:hAnsiTheme="minorEastAsia"/>
          <w:color w:val="000000"/>
          <w:szCs w:val="21"/>
        </w:rPr>
        <w:t>特此公告</w:t>
      </w:r>
      <w:r>
        <w:rPr>
          <w:rFonts w:asciiTheme="minorEastAsia" w:hAnsiTheme="minorEastAsia" w:hint="eastAsia"/>
          <w:color w:val="000000"/>
          <w:szCs w:val="21"/>
        </w:rPr>
        <w:t>。</w:t>
      </w:r>
      <w:bookmarkStart w:id="0" w:name="_GoBack"/>
      <w:bookmarkEnd w:id="0"/>
    </w:p>
    <w:p w:rsidR="001A66A8" w:rsidRDefault="001A66A8">
      <w:pPr>
        <w:ind w:firstLineChars="200" w:firstLine="420"/>
        <w:rPr>
          <w:rFonts w:asciiTheme="minorEastAsia" w:hAnsiTheme="minorEastAsia"/>
          <w:color w:val="000000"/>
          <w:szCs w:val="21"/>
        </w:rPr>
      </w:pPr>
    </w:p>
    <w:p w:rsidR="001A66A8" w:rsidRDefault="006F157F">
      <w:pPr>
        <w:ind w:firstLineChars="200" w:firstLine="420"/>
        <w:jc w:val="right"/>
        <w:rPr>
          <w:rFonts w:asciiTheme="minorEastAsia" w:hAnsiTheme="minorEastAsia"/>
          <w:b/>
          <w:color w:val="000000"/>
          <w:szCs w:val="21"/>
        </w:rPr>
      </w:pPr>
      <w:r>
        <w:rPr>
          <w:rFonts w:asciiTheme="minorEastAsia" w:hAnsiTheme="minorEastAsia" w:hint="eastAsia"/>
          <w:color w:val="000000"/>
          <w:szCs w:val="21"/>
        </w:rPr>
        <w:t xml:space="preserve">                                             </w:t>
      </w:r>
      <w:r>
        <w:rPr>
          <w:rFonts w:asciiTheme="minorEastAsia" w:hAnsiTheme="minorEastAsia"/>
          <w:b/>
          <w:color w:val="000000"/>
          <w:szCs w:val="21"/>
        </w:rPr>
        <w:t>嘉实基金管理有限公司</w:t>
      </w:r>
    </w:p>
    <w:p w:rsidR="001A66A8" w:rsidRDefault="006F157F">
      <w:pPr>
        <w:ind w:firstLineChars="200" w:firstLine="420"/>
        <w:jc w:val="right"/>
        <w:rPr>
          <w:rFonts w:asciiTheme="minorEastAsia" w:hAnsiTheme="minorEastAsia"/>
          <w:b/>
          <w:color w:val="000000"/>
          <w:szCs w:val="21"/>
        </w:rPr>
      </w:pPr>
      <w:r>
        <w:rPr>
          <w:rFonts w:asciiTheme="minorEastAsia" w:hAnsiTheme="minorEastAsia" w:hint="eastAsia"/>
          <w:color w:val="000000"/>
          <w:szCs w:val="21"/>
        </w:rPr>
        <w:t xml:space="preserve">                             </w:t>
      </w:r>
      <w:r>
        <w:rPr>
          <w:rFonts w:asciiTheme="minorEastAsia" w:hAnsiTheme="minorEastAsia"/>
          <w:color w:val="000000"/>
          <w:szCs w:val="21"/>
        </w:rPr>
        <w:t xml:space="preserve">                 </w:t>
      </w:r>
      <w:r>
        <w:rPr>
          <w:rFonts w:asciiTheme="minorEastAsia" w:hAnsiTheme="minorEastAsia"/>
          <w:b/>
          <w:color w:val="000000"/>
          <w:szCs w:val="21"/>
        </w:rPr>
        <w:t xml:space="preserve"> 202</w:t>
      </w:r>
      <w:r>
        <w:rPr>
          <w:rFonts w:asciiTheme="minorEastAsia" w:hAnsiTheme="minorEastAsia" w:hint="eastAsia"/>
          <w:b/>
          <w:color w:val="000000"/>
          <w:szCs w:val="21"/>
        </w:rPr>
        <w:t>5</w:t>
      </w:r>
      <w:r>
        <w:rPr>
          <w:rFonts w:asciiTheme="minorEastAsia" w:hAnsiTheme="minorEastAsia"/>
          <w:b/>
          <w:color w:val="000000"/>
          <w:szCs w:val="21"/>
        </w:rPr>
        <w:t>年</w:t>
      </w:r>
      <w:r>
        <w:rPr>
          <w:rFonts w:asciiTheme="minorEastAsia" w:hAnsiTheme="minorEastAsia" w:hint="eastAsia"/>
          <w:b/>
          <w:color w:val="000000"/>
          <w:szCs w:val="21"/>
        </w:rPr>
        <w:t>12</w:t>
      </w:r>
      <w:r>
        <w:rPr>
          <w:rFonts w:asciiTheme="minorEastAsia" w:hAnsiTheme="minorEastAsia"/>
          <w:b/>
          <w:color w:val="000000"/>
          <w:szCs w:val="21"/>
        </w:rPr>
        <w:t>月</w:t>
      </w:r>
      <w:r>
        <w:rPr>
          <w:rFonts w:asciiTheme="minorEastAsia" w:hAnsiTheme="minorEastAsia" w:hint="eastAsia"/>
          <w:b/>
          <w:color w:val="000000"/>
          <w:szCs w:val="21"/>
        </w:rPr>
        <w:t>10</w:t>
      </w:r>
      <w:r>
        <w:rPr>
          <w:rFonts w:asciiTheme="minorEastAsia" w:hAnsiTheme="minorEastAsia"/>
          <w:b/>
          <w:color w:val="000000"/>
          <w:szCs w:val="21"/>
        </w:rPr>
        <w:t>日</w:t>
      </w:r>
    </w:p>
    <w:p w:rsidR="001A66A8" w:rsidRDefault="001A66A8">
      <w:pPr>
        <w:ind w:firstLineChars="200" w:firstLine="420"/>
        <w:jc w:val="right"/>
        <w:rPr>
          <w:rFonts w:asciiTheme="minorEastAsia" w:hAnsiTheme="minorEastAsia"/>
          <w:color w:val="000000"/>
          <w:szCs w:val="21"/>
        </w:rPr>
      </w:pPr>
    </w:p>
    <w:p w:rsidR="001A66A8" w:rsidRDefault="001A66A8">
      <w:pPr>
        <w:ind w:firstLineChars="200" w:firstLine="420"/>
        <w:jc w:val="right"/>
        <w:rPr>
          <w:rFonts w:asciiTheme="minorEastAsia" w:hAnsiTheme="minorEastAsia"/>
          <w:color w:val="000000"/>
          <w:szCs w:val="21"/>
        </w:rPr>
      </w:pPr>
    </w:p>
    <w:p w:rsidR="001A66A8" w:rsidRDefault="001A66A8">
      <w:pPr>
        <w:ind w:firstLineChars="200" w:firstLine="420"/>
        <w:jc w:val="right"/>
        <w:rPr>
          <w:rFonts w:asciiTheme="minorEastAsia" w:hAnsiTheme="minorEastAsia"/>
          <w:szCs w:val="21"/>
        </w:rPr>
      </w:pPr>
    </w:p>
    <w:sectPr w:rsidR="001A66A8" w:rsidSect="00C12C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157F" w:rsidRDefault="006F157F"/>
  </w:endnote>
  <w:endnote w:type="continuationSeparator" w:id="0">
    <w:p w:rsidR="006F157F" w:rsidRDefault="006F157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157F" w:rsidRDefault="006F157F"/>
  </w:footnote>
  <w:footnote w:type="continuationSeparator" w:id="0">
    <w:p w:rsidR="006F157F" w:rsidRDefault="006F157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350E"/>
    <w:rsid w:val="00002CB4"/>
    <w:rsid w:val="00016A00"/>
    <w:rsid w:val="0002230C"/>
    <w:rsid w:val="00053326"/>
    <w:rsid w:val="0006350E"/>
    <w:rsid w:val="0008254B"/>
    <w:rsid w:val="00093D58"/>
    <w:rsid w:val="000B2BFF"/>
    <w:rsid w:val="000F1F12"/>
    <w:rsid w:val="00143F73"/>
    <w:rsid w:val="00175DF2"/>
    <w:rsid w:val="00185A2E"/>
    <w:rsid w:val="001A66A8"/>
    <w:rsid w:val="001B7DA8"/>
    <w:rsid w:val="001E7C41"/>
    <w:rsid w:val="00212D3C"/>
    <w:rsid w:val="00212FD3"/>
    <w:rsid w:val="00227811"/>
    <w:rsid w:val="00243527"/>
    <w:rsid w:val="0024493D"/>
    <w:rsid w:val="00271590"/>
    <w:rsid w:val="00291287"/>
    <w:rsid w:val="002C2BEA"/>
    <w:rsid w:val="002E3DAD"/>
    <w:rsid w:val="002E795E"/>
    <w:rsid w:val="00306B3C"/>
    <w:rsid w:val="0032514B"/>
    <w:rsid w:val="00325166"/>
    <w:rsid w:val="0035348B"/>
    <w:rsid w:val="00353F8E"/>
    <w:rsid w:val="00377472"/>
    <w:rsid w:val="00397E5B"/>
    <w:rsid w:val="003D7C55"/>
    <w:rsid w:val="003E610A"/>
    <w:rsid w:val="003E79A5"/>
    <w:rsid w:val="0040042F"/>
    <w:rsid w:val="00403882"/>
    <w:rsid w:val="00426DB3"/>
    <w:rsid w:val="00435F63"/>
    <w:rsid w:val="00440E60"/>
    <w:rsid w:val="0044667B"/>
    <w:rsid w:val="00473B89"/>
    <w:rsid w:val="0047607E"/>
    <w:rsid w:val="00484FB6"/>
    <w:rsid w:val="00491733"/>
    <w:rsid w:val="004A1DD0"/>
    <w:rsid w:val="004A5766"/>
    <w:rsid w:val="004B1E56"/>
    <w:rsid w:val="004B58D3"/>
    <w:rsid w:val="004C0927"/>
    <w:rsid w:val="004C40B9"/>
    <w:rsid w:val="004C499D"/>
    <w:rsid w:val="004F76BA"/>
    <w:rsid w:val="00500522"/>
    <w:rsid w:val="00540551"/>
    <w:rsid w:val="0055498B"/>
    <w:rsid w:val="005573E5"/>
    <w:rsid w:val="00561042"/>
    <w:rsid w:val="005915AA"/>
    <w:rsid w:val="005C2E32"/>
    <w:rsid w:val="005E0BD7"/>
    <w:rsid w:val="00631291"/>
    <w:rsid w:val="00637123"/>
    <w:rsid w:val="00667F2A"/>
    <w:rsid w:val="006A59B7"/>
    <w:rsid w:val="006A6ACA"/>
    <w:rsid w:val="006B2EC0"/>
    <w:rsid w:val="006E7564"/>
    <w:rsid w:val="006F157F"/>
    <w:rsid w:val="006F22D8"/>
    <w:rsid w:val="00723FEB"/>
    <w:rsid w:val="00735925"/>
    <w:rsid w:val="00744211"/>
    <w:rsid w:val="00750C02"/>
    <w:rsid w:val="007555EB"/>
    <w:rsid w:val="007B5D5E"/>
    <w:rsid w:val="007B63B9"/>
    <w:rsid w:val="007D5FE9"/>
    <w:rsid w:val="007F51DA"/>
    <w:rsid w:val="00803511"/>
    <w:rsid w:val="00811B64"/>
    <w:rsid w:val="00823322"/>
    <w:rsid w:val="00827109"/>
    <w:rsid w:val="00830C98"/>
    <w:rsid w:val="00853989"/>
    <w:rsid w:val="00862BD2"/>
    <w:rsid w:val="0086777D"/>
    <w:rsid w:val="0089714E"/>
    <w:rsid w:val="008A5554"/>
    <w:rsid w:val="008B7716"/>
    <w:rsid w:val="008D492F"/>
    <w:rsid w:val="008F041C"/>
    <w:rsid w:val="009207E9"/>
    <w:rsid w:val="00925A80"/>
    <w:rsid w:val="00926D47"/>
    <w:rsid w:val="00934737"/>
    <w:rsid w:val="00935C32"/>
    <w:rsid w:val="00942BA3"/>
    <w:rsid w:val="00942F6E"/>
    <w:rsid w:val="009436BB"/>
    <w:rsid w:val="00985ED9"/>
    <w:rsid w:val="00993B07"/>
    <w:rsid w:val="009970E5"/>
    <w:rsid w:val="009A1E1F"/>
    <w:rsid w:val="00A0053D"/>
    <w:rsid w:val="00A44865"/>
    <w:rsid w:val="00A505C0"/>
    <w:rsid w:val="00A5439C"/>
    <w:rsid w:val="00A70C01"/>
    <w:rsid w:val="00A816F6"/>
    <w:rsid w:val="00AA3E0D"/>
    <w:rsid w:val="00AA4F6B"/>
    <w:rsid w:val="00AB417D"/>
    <w:rsid w:val="00AD3465"/>
    <w:rsid w:val="00B07129"/>
    <w:rsid w:val="00B26699"/>
    <w:rsid w:val="00B42CDE"/>
    <w:rsid w:val="00B7061D"/>
    <w:rsid w:val="00B750C1"/>
    <w:rsid w:val="00BA2E05"/>
    <w:rsid w:val="00BB1FD1"/>
    <w:rsid w:val="00BC07E4"/>
    <w:rsid w:val="00BC3578"/>
    <w:rsid w:val="00BC60A8"/>
    <w:rsid w:val="00BF5A69"/>
    <w:rsid w:val="00C12C6E"/>
    <w:rsid w:val="00C26771"/>
    <w:rsid w:val="00C36F4B"/>
    <w:rsid w:val="00C4168B"/>
    <w:rsid w:val="00C76D87"/>
    <w:rsid w:val="00C949A6"/>
    <w:rsid w:val="00C955A4"/>
    <w:rsid w:val="00C9693F"/>
    <w:rsid w:val="00D11D8B"/>
    <w:rsid w:val="00D32607"/>
    <w:rsid w:val="00D41B17"/>
    <w:rsid w:val="00D61195"/>
    <w:rsid w:val="00D613C8"/>
    <w:rsid w:val="00D760DB"/>
    <w:rsid w:val="00D761C0"/>
    <w:rsid w:val="00DB0248"/>
    <w:rsid w:val="00DB6DB7"/>
    <w:rsid w:val="00EB605D"/>
    <w:rsid w:val="00ED1506"/>
    <w:rsid w:val="00EE25A9"/>
    <w:rsid w:val="00EE6512"/>
    <w:rsid w:val="00EF2F86"/>
    <w:rsid w:val="00F24861"/>
    <w:rsid w:val="00F47551"/>
    <w:rsid w:val="00F52A73"/>
    <w:rsid w:val="00F74ACB"/>
    <w:rsid w:val="00F949D6"/>
    <w:rsid w:val="00FB09FC"/>
    <w:rsid w:val="00FE5645"/>
    <w:rsid w:val="01284EDA"/>
    <w:rsid w:val="015B549B"/>
    <w:rsid w:val="049472BB"/>
    <w:rsid w:val="059D6CA0"/>
    <w:rsid w:val="0C393E50"/>
    <w:rsid w:val="0F773FBC"/>
    <w:rsid w:val="138E7130"/>
    <w:rsid w:val="15B95C15"/>
    <w:rsid w:val="171A06C0"/>
    <w:rsid w:val="1C85600B"/>
    <w:rsid w:val="26F41540"/>
    <w:rsid w:val="27C60E78"/>
    <w:rsid w:val="2A493C9C"/>
    <w:rsid w:val="2CD403AE"/>
    <w:rsid w:val="31894C12"/>
    <w:rsid w:val="36105771"/>
    <w:rsid w:val="45A42D5D"/>
    <w:rsid w:val="4D9C5D37"/>
    <w:rsid w:val="50A90C63"/>
    <w:rsid w:val="54C44723"/>
    <w:rsid w:val="5BB374EF"/>
    <w:rsid w:val="5DCD6BE1"/>
    <w:rsid w:val="6A4E7B07"/>
    <w:rsid w:val="6B3A1340"/>
    <w:rsid w:val="6E736112"/>
    <w:rsid w:val="717D4AA1"/>
    <w:rsid w:val="72271284"/>
    <w:rsid w:val="77810D3C"/>
    <w:rsid w:val="7A543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Balloon Text" w:qFormat="1"/>
    <w:lsdException w:name="Table Grid" w:uiPriority="3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C6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C12C6E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C12C6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C12C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C12C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sid w:val="00C12C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sid w:val="00C12C6E"/>
    <w:rPr>
      <w:b/>
      <w:bCs/>
    </w:rPr>
  </w:style>
  <w:style w:type="table" w:styleId="a9">
    <w:name w:val="Table Grid"/>
    <w:basedOn w:val="a1"/>
    <w:uiPriority w:val="39"/>
    <w:qFormat/>
    <w:rsid w:val="00C12C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qFormat/>
    <w:rsid w:val="00C12C6E"/>
    <w:rPr>
      <w:sz w:val="21"/>
      <w:szCs w:val="21"/>
    </w:rPr>
  </w:style>
  <w:style w:type="paragraph" w:customStyle="1" w:styleId="Default">
    <w:name w:val="Default"/>
    <w:qFormat/>
    <w:rsid w:val="00C12C6E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customStyle="1" w:styleId="Char2">
    <w:name w:val="页眉 Char"/>
    <w:basedOn w:val="a0"/>
    <w:link w:val="a6"/>
    <w:uiPriority w:val="99"/>
    <w:qFormat/>
    <w:rsid w:val="00C12C6E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C12C6E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C12C6E"/>
  </w:style>
  <w:style w:type="character" w:customStyle="1" w:styleId="Char3">
    <w:name w:val="批注主题 Char"/>
    <w:basedOn w:val="Char"/>
    <w:link w:val="a8"/>
    <w:uiPriority w:val="99"/>
    <w:semiHidden/>
    <w:qFormat/>
    <w:rsid w:val="00C12C6E"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C12C6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4</DocSecurity>
  <Lines>4</Lines>
  <Paragraphs>1</Paragraphs>
  <ScaleCrop>false</ScaleCrop>
  <Company>1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杨欣怡</dc:creator>
  <cp:lastModifiedBy>ZHONGM</cp:lastModifiedBy>
  <cp:revision>2</cp:revision>
  <dcterms:created xsi:type="dcterms:W3CDTF">2025-12-09T16:01:00Z</dcterms:created>
  <dcterms:modified xsi:type="dcterms:W3CDTF">2025-12-09T16:01:00Z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E5CCC2E781544B9491720227251347B5</vt:lpwstr>
  </property>
</Properties>
</file>