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DE" w:rsidRDefault="00B071B6">
      <w:pPr>
        <w:widowControl w:val="0"/>
        <w:jc w:val="both"/>
        <w:rPr>
          <w:sz w:val="21"/>
          <w:szCs w:val="21"/>
        </w:rPr>
      </w:pPr>
      <w:r>
        <w:rPr>
          <w:sz w:val="21"/>
          <w:szCs w:val="21"/>
          <w:lang w:eastAsia="zh-CN"/>
        </w:rPr>
        <w:t> </w:t>
      </w:r>
    </w:p>
    <w:p w:rsidR="00EA1FDE" w:rsidRDefault="00B071B6">
      <w:pPr>
        <w:widowControl w:val="0"/>
        <w:spacing w:before="156" w:after="156" w:line="360" w:lineRule="auto"/>
        <w:jc w:val="both"/>
        <w:rPr>
          <w:sz w:val="52"/>
          <w:szCs w:val="52"/>
        </w:rPr>
      </w:pPr>
      <w:r>
        <w:rPr>
          <w:noProof/>
          <w:sz w:val="52"/>
          <w:szCs w:val="52"/>
          <w:lang w:eastAsia="zh-CN"/>
        </w:rPr>
        <w:drawing>
          <wp:inline distT="0" distB="0" distL="114300" distR="114300">
            <wp:extent cx="3067050" cy="390525"/>
            <wp:effectExtent l="0" t="0" r="11430" b="571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cstate="print"/>
                    <a:stretch>
                      <a:fillRect/>
                    </a:stretch>
                  </pic:blipFill>
                  <pic:spPr>
                    <a:xfrm>
                      <a:off x="0" y="0"/>
                      <a:ext cx="3067050" cy="390525"/>
                    </a:xfrm>
                    <a:prstGeom prst="rect">
                      <a:avLst/>
                    </a:prstGeom>
                  </pic:spPr>
                </pic:pic>
              </a:graphicData>
            </a:graphic>
          </wp:inline>
        </w:drawing>
      </w:r>
    </w:p>
    <w:p w:rsidR="00EA1FDE" w:rsidRDefault="00B071B6">
      <w:pPr>
        <w:widowControl w:val="0"/>
        <w:spacing w:line="360" w:lineRule="auto"/>
        <w:jc w:val="both"/>
        <w:rPr>
          <w:sz w:val="21"/>
          <w:szCs w:val="21"/>
        </w:rPr>
      </w:pPr>
      <w:r>
        <w:rPr>
          <w:sz w:val="21"/>
          <w:szCs w:val="21"/>
          <w:lang w:eastAsia="zh-CN"/>
        </w:rPr>
        <w:t> </w:t>
      </w:r>
    </w:p>
    <w:p w:rsidR="00EA1FDE" w:rsidRDefault="00B071B6">
      <w:pPr>
        <w:widowControl w:val="0"/>
        <w:spacing w:line="360" w:lineRule="auto"/>
        <w:jc w:val="both"/>
        <w:rPr>
          <w:sz w:val="52"/>
          <w:szCs w:val="52"/>
        </w:rPr>
      </w:pPr>
      <w:r>
        <w:rPr>
          <w:sz w:val="52"/>
          <w:szCs w:val="52"/>
          <w:lang w:eastAsia="zh-CN"/>
        </w:rPr>
        <w:t> </w:t>
      </w:r>
    </w:p>
    <w:p w:rsidR="00EA1FDE" w:rsidRDefault="00B071B6">
      <w:pPr>
        <w:widowControl w:val="0"/>
        <w:spacing w:line="360" w:lineRule="auto"/>
        <w:jc w:val="both"/>
        <w:rPr>
          <w:sz w:val="52"/>
          <w:szCs w:val="52"/>
        </w:rPr>
      </w:pPr>
      <w:r>
        <w:rPr>
          <w:sz w:val="52"/>
          <w:szCs w:val="52"/>
          <w:lang w:eastAsia="zh-CN"/>
        </w:rPr>
        <w:t> </w:t>
      </w:r>
    </w:p>
    <w:p w:rsidR="00EA1FDE" w:rsidRDefault="00B071B6">
      <w:pPr>
        <w:widowControl w:val="0"/>
        <w:spacing w:before="156" w:after="156"/>
        <w:jc w:val="center"/>
        <w:rPr>
          <w:sz w:val="52"/>
          <w:szCs w:val="52"/>
          <w:lang w:eastAsia="zh-CN"/>
        </w:rPr>
      </w:pPr>
      <w:r>
        <w:rPr>
          <w:rFonts w:ascii="华文行楷" w:eastAsia="华文行楷" w:hAnsi="华文行楷" w:cs="华文行楷" w:hint="eastAsia"/>
          <w:spacing w:val="-20"/>
          <w:sz w:val="52"/>
          <w:szCs w:val="52"/>
          <w:lang w:eastAsia="zh-CN"/>
        </w:rPr>
        <w:t>鹏华中证全指食品交易型开放式指数证券投资基金</w:t>
      </w:r>
      <w:r>
        <w:rPr>
          <w:rFonts w:ascii="华文行楷" w:eastAsia="华文行楷" w:hAnsi="华文行楷" w:cs="华文行楷"/>
          <w:spacing w:val="-20"/>
          <w:sz w:val="52"/>
          <w:szCs w:val="52"/>
          <w:lang w:eastAsia="zh-CN"/>
        </w:rPr>
        <w:t>基金份额发售公告</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360" w:lineRule="auto"/>
        <w:jc w:val="both"/>
        <w:rPr>
          <w:sz w:val="32"/>
          <w:szCs w:val="32"/>
          <w:lang w:eastAsia="zh-CN"/>
        </w:rPr>
      </w:pPr>
      <w:r>
        <w:rPr>
          <w:sz w:val="32"/>
          <w:szCs w:val="32"/>
          <w:lang w:eastAsia="zh-CN"/>
        </w:rPr>
        <w:t> </w:t>
      </w:r>
    </w:p>
    <w:p w:rsidR="00EA1FDE" w:rsidRDefault="00B071B6">
      <w:pPr>
        <w:widowControl w:val="0"/>
        <w:spacing w:line="480" w:lineRule="auto"/>
        <w:jc w:val="center"/>
        <w:rPr>
          <w:sz w:val="36"/>
          <w:szCs w:val="36"/>
          <w:lang w:eastAsia="zh-CN"/>
        </w:rPr>
      </w:pPr>
      <w:r>
        <w:rPr>
          <w:rFonts w:ascii="华文行楷" w:eastAsia="华文行楷" w:hAnsi="华文行楷" w:cs="华文行楷"/>
          <w:sz w:val="36"/>
          <w:szCs w:val="36"/>
          <w:lang w:eastAsia="zh-CN"/>
        </w:rPr>
        <w:t>鹏华基金管理有限公司</w:t>
      </w:r>
    </w:p>
    <w:p w:rsidR="00EA1FDE" w:rsidRDefault="00B071B6">
      <w:pPr>
        <w:spacing w:before="240" w:after="240"/>
        <w:rPr>
          <w:lang w:eastAsia="zh-CN"/>
        </w:rPr>
      </w:pPr>
      <w:r>
        <w:rPr>
          <w:lang w:eastAsia="zh-CN"/>
        </w:rPr>
        <w:t> </w:t>
      </w:r>
    </w:p>
    <w:p w:rsidR="00EA1FDE" w:rsidRDefault="00B071B6">
      <w:pPr>
        <w:spacing w:before="240" w:after="240"/>
        <w:rPr>
          <w:lang w:eastAsia="zh-CN"/>
        </w:rPr>
      </w:pPr>
      <w:r>
        <w:rPr>
          <w:lang w:eastAsia="zh-CN"/>
        </w:rPr>
        <w:t> </w:t>
      </w:r>
    </w:p>
    <w:p w:rsidR="00EA1FDE" w:rsidRDefault="00B071B6">
      <w:pPr>
        <w:spacing w:before="240" w:after="240"/>
        <w:rPr>
          <w:lang w:eastAsia="zh-CN"/>
        </w:rPr>
      </w:pPr>
      <w:r>
        <w:rPr>
          <w:lang w:eastAsia="zh-CN"/>
        </w:rPr>
        <w:t> </w:t>
      </w:r>
    </w:p>
    <w:p w:rsidR="00EA1FDE" w:rsidRDefault="00B071B6">
      <w:pPr>
        <w:widowControl w:val="0"/>
        <w:spacing w:line="360" w:lineRule="auto"/>
        <w:jc w:val="center"/>
        <w:rPr>
          <w:lang w:eastAsia="zh-CN"/>
        </w:rPr>
      </w:pPr>
      <w:r>
        <w:rPr>
          <w:rFonts w:ascii="宋体" w:eastAsia="宋体" w:hAnsi="宋体" w:cs="宋体" w:hint="eastAsia"/>
          <w:b/>
          <w:bCs/>
          <w:lang w:eastAsia="zh-CN"/>
        </w:rPr>
        <w:lastRenderedPageBreak/>
        <w:t>鹏华中证全指食品交易型开放式指数证券投资基金</w:t>
      </w:r>
      <w:r>
        <w:rPr>
          <w:rFonts w:ascii="宋体" w:eastAsia="宋体" w:hAnsi="宋体" w:cs="宋体"/>
          <w:b/>
          <w:bCs/>
          <w:lang w:eastAsia="zh-CN"/>
        </w:rPr>
        <w:t>基金份额发售公告</w:t>
      </w:r>
    </w:p>
    <w:p w:rsidR="00EA1FDE" w:rsidRDefault="00B071B6">
      <w:pPr>
        <w:spacing w:line="360" w:lineRule="auto"/>
        <w:jc w:val="center"/>
        <w:rPr>
          <w:lang w:eastAsia="zh-CN"/>
        </w:rPr>
      </w:pPr>
      <w:r>
        <w:rPr>
          <w:rFonts w:ascii="宋体" w:eastAsia="宋体" w:hAnsi="宋体" w:cs="宋体"/>
          <w:b/>
          <w:bCs/>
          <w:lang w:eastAsia="zh-CN"/>
        </w:rPr>
        <w:t>基金管理人：鹏华基金管理有限公司</w:t>
      </w:r>
    </w:p>
    <w:p w:rsidR="00EA1FDE" w:rsidRDefault="00B071B6">
      <w:pPr>
        <w:spacing w:line="360" w:lineRule="auto"/>
        <w:jc w:val="center"/>
        <w:rPr>
          <w:lang w:eastAsia="zh-CN"/>
        </w:rPr>
      </w:pPr>
      <w:r>
        <w:rPr>
          <w:rFonts w:ascii="宋体" w:eastAsia="宋体" w:hAnsi="宋体" w:cs="宋体"/>
          <w:b/>
          <w:bCs/>
          <w:lang w:eastAsia="zh-CN"/>
        </w:rPr>
        <w:t>基金托管人：</w:t>
      </w:r>
      <w:r>
        <w:rPr>
          <w:rFonts w:ascii="宋体" w:eastAsia="宋体" w:hAnsi="宋体" w:cs="宋体" w:hint="eastAsia"/>
          <w:b/>
          <w:bCs/>
          <w:lang w:eastAsia="zh-CN"/>
        </w:rPr>
        <w:t>苏州银行股份有限公司</w:t>
      </w:r>
    </w:p>
    <w:p w:rsidR="00EA1FDE" w:rsidRDefault="00B071B6">
      <w:pPr>
        <w:spacing w:line="360" w:lineRule="auto"/>
        <w:jc w:val="center"/>
        <w:rPr>
          <w:sz w:val="21"/>
          <w:szCs w:val="21"/>
          <w:lang w:eastAsia="zh-CN"/>
        </w:rPr>
      </w:pPr>
      <w:r>
        <w:rPr>
          <w:b/>
          <w:bCs/>
          <w:sz w:val="21"/>
          <w:szCs w:val="21"/>
          <w:lang w:eastAsia="zh-CN"/>
        </w:rPr>
        <w:t>[</w:t>
      </w:r>
      <w:r>
        <w:rPr>
          <w:rFonts w:ascii="宋体" w:eastAsia="宋体" w:hAnsi="宋体" w:cs="宋体"/>
          <w:b/>
          <w:bCs/>
          <w:sz w:val="21"/>
          <w:szCs w:val="21"/>
          <w:lang w:eastAsia="zh-CN"/>
        </w:rPr>
        <w:t>重要提示</w:t>
      </w:r>
      <w:r>
        <w:rPr>
          <w:b/>
          <w:bCs/>
          <w:sz w:val="21"/>
          <w:szCs w:val="21"/>
          <w:lang w:eastAsia="zh-CN"/>
        </w:rPr>
        <w:t>]</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w:t>
      </w:r>
      <w:r>
        <w:rPr>
          <w:rFonts w:ascii="宋体" w:eastAsia="宋体" w:hAnsi="宋体" w:cs="宋体" w:hint="eastAsia"/>
          <w:sz w:val="21"/>
          <w:szCs w:val="21"/>
          <w:lang w:eastAsia="zh-CN"/>
        </w:rPr>
        <w:t>鹏华中证全指食品交易型开放式指数证券投资基金</w:t>
      </w:r>
      <w:r>
        <w:rPr>
          <w:rFonts w:ascii="宋体" w:eastAsia="宋体" w:hAnsi="宋体" w:cs="宋体"/>
          <w:sz w:val="21"/>
          <w:szCs w:val="21"/>
          <w:lang w:eastAsia="zh-CN"/>
        </w:rPr>
        <w:t>（以下简称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）的募集及其基金份额的发售已获中国证监会证监许可〔</w:t>
      </w:r>
      <w:r>
        <w:rPr>
          <w:rFonts w:ascii="宋体" w:eastAsia="宋体" w:hAnsi="宋体" w:cs="宋体"/>
          <w:sz w:val="21"/>
          <w:szCs w:val="21"/>
          <w:lang w:eastAsia="zh-CN"/>
        </w:rPr>
        <w:t>2025</w:t>
      </w:r>
      <w:r>
        <w:rPr>
          <w:rFonts w:ascii="宋体" w:eastAsia="宋体" w:hAnsi="宋体" w:cs="宋体"/>
          <w:sz w:val="21"/>
          <w:szCs w:val="21"/>
          <w:lang w:eastAsia="zh-CN"/>
        </w:rPr>
        <w:t>〕</w:t>
      </w:r>
      <w:r>
        <w:rPr>
          <w:rFonts w:ascii="宋体" w:eastAsia="宋体" w:hAnsi="宋体" w:cs="宋体" w:hint="eastAsia"/>
          <w:sz w:val="21"/>
          <w:szCs w:val="21"/>
          <w:lang w:eastAsia="zh-CN"/>
        </w:rPr>
        <w:t>2434</w:t>
      </w:r>
      <w:r>
        <w:rPr>
          <w:rFonts w:ascii="宋体" w:eastAsia="宋体" w:hAnsi="宋体" w:cs="宋体"/>
          <w:sz w:val="21"/>
          <w:szCs w:val="21"/>
          <w:lang w:eastAsia="zh-CN"/>
        </w:rPr>
        <w:t>号文注册。中国证监会对本基金募集的注册并不代表中国证监会对本基金的风险和收益作出实质性判断、推荐或者保证。</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、本基金是交易型开放式，股票型基金。</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、本基金管理人为鹏华基金管理有限公司，基金托管人为</w:t>
      </w:r>
      <w:r>
        <w:rPr>
          <w:rFonts w:ascii="宋体" w:eastAsia="宋体" w:hAnsi="宋体" w:cs="宋体" w:hint="eastAsia"/>
          <w:sz w:val="21"/>
          <w:szCs w:val="21"/>
          <w:lang w:eastAsia="zh-CN"/>
        </w:rPr>
        <w:t>苏州银行股份有限公司</w:t>
      </w:r>
      <w:r>
        <w:rPr>
          <w:rFonts w:ascii="宋体" w:eastAsia="宋体" w:hAnsi="宋体" w:cs="宋体"/>
          <w:sz w:val="21"/>
          <w:szCs w:val="21"/>
          <w:lang w:eastAsia="zh-CN"/>
        </w:rPr>
        <w:t>，登记机构为中国证券登记结算有限责任公司。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、投资者可选择网上现金认购、网下现金认购两种方式认购本基金。本基金目前暂不开通网下股票认购业务。</w:t>
      </w:r>
      <w:r>
        <w:rPr>
          <w:rFonts w:ascii="宋体" w:eastAsia="宋体" w:hAnsi="宋体" w:cs="宋体" w:hint="eastAsia"/>
          <w:sz w:val="21"/>
          <w:szCs w:val="21"/>
          <w:lang w:eastAsia="zh-CN"/>
        </w:rPr>
        <w:t>网上现金认购是指投资人通过基金管理人指定的发售代理机构用上海证券交易所网上系统以现金进行的认购</w:t>
      </w:r>
      <w:r>
        <w:rPr>
          <w:rFonts w:ascii="宋体" w:eastAsia="宋体" w:hAnsi="宋体" w:cs="宋体"/>
          <w:sz w:val="21"/>
          <w:szCs w:val="21"/>
          <w:lang w:eastAsia="zh-CN"/>
        </w:rPr>
        <w:t>，网下现金认购是指投资人通过基金管理人及其指定的发售代理</w:t>
      </w:r>
      <w:r>
        <w:rPr>
          <w:rFonts w:ascii="宋体" w:eastAsia="宋体" w:hAnsi="宋体" w:cs="宋体"/>
          <w:sz w:val="21"/>
          <w:szCs w:val="21"/>
          <w:lang w:eastAsia="zh-CN"/>
        </w:rPr>
        <w:t>机构以现金进行的认购。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、本基金募集期自</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至</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，通过网上现金认购、网下现金认购两种认购方式公开发售。基金管理人可根据募集情况适当延长或缩短本基金的募集期限并及时公告。</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、本基金募集对象为符合法律法规规定的可投资于证券投资基金的个人投资者、机构投资者、合格境外投资者以及法律法规或中国证监会允许购买证券投资基金的其他投资人。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7</w:t>
      </w:r>
      <w:r>
        <w:rPr>
          <w:rFonts w:ascii="宋体" w:eastAsia="宋体" w:hAnsi="宋体" w:cs="宋体"/>
          <w:sz w:val="21"/>
          <w:szCs w:val="21"/>
          <w:lang w:eastAsia="zh-CN"/>
        </w:rPr>
        <w:t>、募集期内，本基金募集规模上限为</w:t>
      </w:r>
      <w:r>
        <w:rPr>
          <w:rFonts w:ascii="宋体" w:eastAsia="宋体" w:hAnsi="宋体" w:cs="宋体"/>
          <w:sz w:val="21"/>
          <w:szCs w:val="21"/>
          <w:lang w:eastAsia="zh-CN"/>
        </w:rPr>
        <w:t>20</w:t>
      </w:r>
      <w:r>
        <w:rPr>
          <w:rFonts w:ascii="宋体" w:eastAsia="宋体" w:hAnsi="宋体" w:cs="宋体"/>
          <w:sz w:val="21"/>
          <w:szCs w:val="21"/>
          <w:lang w:eastAsia="zh-CN"/>
        </w:rPr>
        <w:t>亿元人民币（不包括募集期利息和认购费用）。</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8</w:t>
      </w:r>
      <w:r>
        <w:rPr>
          <w:rFonts w:ascii="宋体" w:eastAsia="宋体" w:hAnsi="宋体" w:cs="宋体"/>
          <w:sz w:val="21"/>
          <w:szCs w:val="21"/>
          <w:lang w:eastAsia="zh-CN"/>
        </w:rPr>
        <w:t>、投资者认购本基金时需具有上海证券账户，上海证券账户是指上海</w:t>
      </w:r>
      <w:r>
        <w:rPr>
          <w:rFonts w:ascii="宋体" w:eastAsia="宋体" w:hAnsi="宋体" w:cs="宋体"/>
          <w:sz w:val="21"/>
          <w:szCs w:val="21"/>
          <w:lang w:eastAsia="zh-CN"/>
        </w:rPr>
        <w:t>证券交易所</w:t>
      </w:r>
      <w:r>
        <w:rPr>
          <w:rFonts w:ascii="宋体" w:eastAsia="宋体" w:hAnsi="宋体" w:cs="宋体"/>
          <w:sz w:val="21"/>
          <w:szCs w:val="21"/>
          <w:lang w:eastAsia="zh-CN"/>
        </w:rPr>
        <w:t>A</w:t>
      </w:r>
      <w:r>
        <w:rPr>
          <w:rFonts w:ascii="宋体" w:eastAsia="宋体" w:hAnsi="宋体" w:cs="宋体"/>
          <w:sz w:val="21"/>
          <w:szCs w:val="21"/>
          <w:lang w:eastAsia="zh-CN"/>
        </w:rPr>
        <w:t>股账户或证券投资基金账户。已有上海证券账户的投资人不必再办理开户手续。尚无上海证券账户的投资人，需在认购前到中国证券登记结算有限责任公司上海分公司的开户代理机构办理上海证券账户的开户手续。有关开设上海证券账户的有关规定、具体程序和办法，请到各开户网点详细咨询。</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）如投资者需新开立上海证券账户，则应注意：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证券投资基金账户只能进行基金</w:t>
      </w:r>
      <w:r>
        <w:rPr>
          <w:rFonts w:ascii="宋体" w:eastAsia="宋体" w:hAnsi="宋体" w:cs="宋体" w:hint="eastAsia"/>
          <w:sz w:val="21"/>
          <w:szCs w:val="21"/>
          <w:lang w:eastAsia="zh-CN"/>
        </w:rPr>
        <w:t>份额</w:t>
      </w:r>
      <w:r>
        <w:rPr>
          <w:rFonts w:ascii="宋体" w:eastAsia="宋体" w:hAnsi="宋体" w:cs="宋体"/>
          <w:sz w:val="21"/>
          <w:szCs w:val="21"/>
          <w:lang w:eastAsia="zh-CN"/>
        </w:rPr>
        <w:t>的现金认购和二级市场交易；如投资者需要参与基金的申购、赎回，则应开立</w:t>
      </w:r>
      <w:r>
        <w:rPr>
          <w:rFonts w:ascii="宋体" w:eastAsia="宋体" w:hAnsi="宋体" w:cs="宋体"/>
          <w:sz w:val="21"/>
          <w:szCs w:val="21"/>
          <w:lang w:eastAsia="zh-CN"/>
        </w:rPr>
        <w:t>A</w:t>
      </w:r>
      <w:r>
        <w:rPr>
          <w:rFonts w:ascii="宋体" w:eastAsia="宋体" w:hAnsi="宋体" w:cs="宋体"/>
          <w:sz w:val="21"/>
          <w:szCs w:val="21"/>
          <w:lang w:eastAsia="zh-CN"/>
        </w:rPr>
        <w:t>股账户。</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②</w:t>
      </w:r>
      <w:r>
        <w:rPr>
          <w:rFonts w:ascii="宋体" w:eastAsia="宋体" w:hAnsi="宋体" w:cs="宋体"/>
          <w:sz w:val="21"/>
          <w:szCs w:val="21"/>
          <w:lang w:eastAsia="zh-CN"/>
        </w:rPr>
        <w:t>开户当日无法办理指定交易，建议投资者在进行认购前至少</w:t>
      </w:r>
      <w:r>
        <w:rPr>
          <w:rFonts w:ascii="宋体" w:eastAsia="宋体" w:hAnsi="宋体" w:cs="宋体"/>
          <w:sz w:val="21"/>
          <w:szCs w:val="21"/>
          <w:lang w:eastAsia="zh-CN"/>
        </w:rPr>
        <w:t>2</w:t>
      </w:r>
      <w:r>
        <w:rPr>
          <w:rFonts w:ascii="宋体" w:eastAsia="宋体" w:hAnsi="宋体" w:cs="宋体"/>
          <w:sz w:val="21"/>
          <w:szCs w:val="21"/>
          <w:lang w:eastAsia="zh-CN"/>
        </w:rPr>
        <w:t>个工作日办理开户手续</w:t>
      </w:r>
      <w:r>
        <w:rPr>
          <w:rFonts w:ascii="宋体" w:eastAsia="宋体" w:hAnsi="宋体" w:cs="宋体"/>
          <w:sz w:val="21"/>
          <w:szCs w:val="21"/>
          <w:lang w:eastAsia="zh-CN"/>
        </w:rPr>
        <w:t>。</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）如投资者已开立上海证券账户，则应注意：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①</w:t>
      </w:r>
      <w:r>
        <w:rPr>
          <w:rFonts w:ascii="宋体" w:eastAsia="宋体" w:hAnsi="宋体" w:cs="宋体"/>
          <w:sz w:val="21"/>
          <w:szCs w:val="21"/>
          <w:lang w:eastAsia="zh-CN"/>
        </w:rPr>
        <w:t>如投资者未办理指定交易或指定交易在不办理本基金发售业务的证券公司，需要指定交易或转指定交易在可办理本基金发售业务的证券公司。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lastRenderedPageBreak/>
        <w:t>②</w:t>
      </w:r>
      <w:r>
        <w:rPr>
          <w:rFonts w:ascii="宋体" w:eastAsia="宋体" w:hAnsi="宋体" w:cs="宋体"/>
          <w:sz w:val="21"/>
          <w:szCs w:val="21"/>
          <w:lang w:eastAsia="zh-CN"/>
        </w:rPr>
        <w:t>当日办理指定交易或转指定交易的投资者当日无法进行认购，建议投资者在进行认购</w:t>
      </w:r>
      <w:r>
        <w:rPr>
          <w:rFonts w:ascii="宋体" w:eastAsia="宋体" w:hAnsi="宋体" w:cs="宋体" w:hint="eastAsia"/>
          <w:sz w:val="21"/>
          <w:szCs w:val="21"/>
          <w:lang w:eastAsia="zh-CN"/>
        </w:rPr>
        <w:t>前至少</w:t>
      </w:r>
      <w:r>
        <w:rPr>
          <w:rFonts w:ascii="宋体" w:eastAsia="宋体" w:hAnsi="宋体" w:cs="宋体"/>
          <w:sz w:val="21"/>
          <w:szCs w:val="21"/>
          <w:lang w:eastAsia="zh-CN"/>
        </w:rPr>
        <w:t>1</w:t>
      </w:r>
      <w:r>
        <w:rPr>
          <w:rFonts w:ascii="宋体" w:eastAsia="宋体" w:hAnsi="宋体" w:cs="宋体"/>
          <w:sz w:val="21"/>
          <w:szCs w:val="21"/>
          <w:lang w:eastAsia="zh-CN"/>
        </w:rPr>
        <w:t>个工作日办理指定交易或转指定交易手续。</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3</w:t>
      </w:r>
      <w:r>
        <w:rPr>
          <w:rFonts w:ascii="宋体" w:eastAsia="宋体" w:hAnsi="宋体" w:cs="宋体" w:hint="eastAsia"/>
          <w:sz w:val="21"/>
          <w:szCs w:val="21"/>
          <w:lang w:eastAsia="zh-CN"/>
        </w:rPr>
        <w:t>）已购买过由鹏华基金管理有限公司担任登记机构的基金的投资人，其所持有的鹏华基金管理有限公司开放式基金账户不能用于认购本基金。</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9</w:t>
      </w:r>
      <w:r>
        <w:rPr>
          <w:rFonts w:ascii="宋体" w:eastAsia="宋体" w:hAnsi="宋体" w:cs="宋体"/>
          <w:sz w:val="21"/>
          <w:szCs w:val="21"/>
          <w:lang w:eastAsia="zh-CN"/>
        </w:rPr>
        <w:t>、网上现金认购以基金份额申请，单一账户每笔认购份额需为</w:t>
      </w:r>
      <w:r>
        <w:rPr>
          <w:rFonts w:ascii="宋体" w:eastAsia="宋体" w:hAnsi="宋体" w:cs="宋体"/>
          <w:sz w:val="21"/>
          <w:szCs w:val="21"/>
          <w:lang w:eastAsia="zh-CN"/>
        </w:rPr>
        <w:t>1,000</w:t>
      </w:r>
      <w:r>
        <w:rPr>
          <w:rFonts w:ascii="宋体" w:eastAsia="宋体" w:hAnsi="宋体" w:cs="宋体"/>
          <w:sz w:val="21"/>
          <w:szCs w:val="21"/>
          <w:lang w:eastAsia="zh-CN"/>
        </w:rPr>
        <w:t>份或其整数倍。网下现金认购以基金份额申请，投资人通过发售代理机构办理网下现金认购的，每笔认购份额须为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份或其整数倍；投资人通过基金管理人办理网下现金认购的，每笔认购份额须在</w:t>
      </w:r>
      <w:r>
        <w:rPr>
          <w:rFonts w:ascii="宋体" w:eastAsia="宋体" w:hAnsi="宋体" w:cs="宋体"/>
          <w:sz w:val="21"/>
          <w:szCs w:val="21"/>
          <w:lang w:eastAsia="zh-CN"/>
        </w:rPr>
        <w:t>5</w:t>
      </w:r>
      <w:r>
        <w:rPr>
          <w:rFonts w:ascii="宋体" w:eastAsia="宋体" w:hAnsi="宋体" w:cs="宋体"/>
          <w:sz w:val="21"/>
          <w:szCs w:val="21"/>
          <w:lang w:eastAsia="zh-CN"/>
        </w:rPr>
        <w:t>万份以上（含</w:t>
      </w:r>
      <w:r>
        <w:rPr>
          <w:rFonts w:ascii="宋体" w:eastAsia="宋体" w:hAnsi="宋体" w:cs="宋体"/>
          <w:sz w:val="21"/>
          <w:szCs w:val="21"/>
          <w:lang w:eastAsia="zh-CN"/>
        </w:rPr>
        <w:t>5</w:t>
      </w:r>
      <w:r>
        <w:rPr>
          <w:rFonts w:ascii="宋体" w:eastAsia="宋体" w:hAnsi="宋体" w:cs="宋体"/>
          <w:sz w:val="21"/>
          <w:szCs w:val="21"/>
          <w:lang w:eastAsia="zh-CN"/>
        </w:rPr>
        <w:t>万份）。</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10</w:t>
      </w:r>
      <w:r>
        <w:rPr>
          <w:rFonts w:ascii="宋体" w:eastAsia="宋体" w:hAnsi="宋体" w:cs="宋体"/>
          <w:sz w:val="21"/>
          <w:szCs w:val="21"/>
          <w:lang w:eastAsia="zh-CN"/>
        </w:rPr>
        <w:t>、本基金基金份额初始面值为人民币</w:t>
      </w:r>
      <w:r>
        <w:rPr>
          <w:rFonts w:ascii="宋体" w:eastAsia="宋体" w:hAnsi="宋体" w:cs="宋体"/>
          <w:sz w:val="21"/>
          <w:szCs w:val="21"/>
          <w:lang w:eastAsia="zh-CN"/>
        </w:rPr>
        <w:t>1.00</w:t>
      </w:r>
      <w:r>
        <w:rPr>
          <w:rFonts w:ascii="宋体" w:eastAsia="宋体" w:hAnsi="宋体" w:cs="宋体"/>
          <w:sz w:val="21"/>
          <w:szCs w:val="21"/>
          <w:lang w:eastAsia="zh-CN"/>
        </w:rPr>
        <w:t>元，按初始面值发售，认购价格为每份基金份额人民币</w:t>
      </w:r>
      <w:r>
        <w:rPr>
          <w:rFonts w:ascii="宋体" w:eastAsia="宋体" w:hAnsi="宋体" w:cs="宋体"/>
          <w:sz w:val="21"/>
          <w:szCs w:val="21"/>
          <w:lang w:eastAsia="zh-CN"/>
        </w:rPr>
        <w:t>1.00</w:t>
      </w:r>
      <w:r>
        <w:rPr>
          <w:rFonts w:ascii="宋体" w:eastAsia="宋体" w:hAnsi="宋体" w:cs="宋体"/>
          <w:sz w:val="21"/>
          <w:szCs w:val="21"/>
          <w:lang w:eastAsia="zh-CN"/>
        </w:rPr>
        <w:t>元。</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11</w:t>
      </w:r>
      <w:r>
        <w:rPr>
          <w:rFonts w:ascii="宋体" w:eastAsia="宋体" w:hAnsi="宋体" w:cs="宋体"/>
          <w:sz w:val="21"/>
          <w:szCs w:val="21"/>
          <w:lang w:eastAsia="zh-CN"/>
        </w:rPr>
        <w:t>、网上现金认购申请提交后，投资者可以在当日交易时间内撤销指定的认购申请。网下现金认购申请提交后在销售机构规定的时间之后不得撤销。</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2</w:t>
      </w:r>
      <w:r>
        <w:rPr>
          <w:rFonts w:ascii="宋体" w:eastAsia="宋体" w:hAnsi="宋体" w:cs="宋体"/>
          <w:sz w:val="21"/>
          <w:szCs w:val="21"/>
          <w:lang w:eastAsia="zh-CN"/>
        </w:rPr>
        <w:t>、基金管理人、发售代理机构对认购申请的受理并不代表该申请一定成功，而仅代表基金管理人、发售代理机构确实接收到认购申请。认购的确认以基金管理人或登记机构的确认结果为准。对于认购申请及认购金额的确认情况，投资者应及时查询并妥善行使合法权利。</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13</w:t>
      </w:r>
      <w:r>
        <w:rPr>
          <w:rFonts w:ascii="宋体" w:eastAsia="宋体" w:hAnsi="宋体" w:cs="宋体"/>
          <w:sz w:val="21"/>
          <w:szCs w:val="21"/>
          <w:lang w:eastAsia="zh-CN"/>
        </w:rPr>
        <w:t>、本公告仅对本基金募集的有关事项和规定予以说明，投资者欲了解本基金的详细情况，请仔细阅读</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日</w:t>
      </w:r>
      <w:r>
        <w:rPr>
          <w:rFonts w:ascii="宋体" w:eastAsia="宋体" w:hAnsi="宋体" w:cs="宋体"/>
          <w:sz w:val="21"/>
          <w:szCs w:val="21"/>
          <w:lang w:eastAsia="zh-CN"/>
        </w:rPr>
        <w:t>刊登在中国证监会规定媒介上的《</w:t>
      </w:r>
      <w:r>
        <w:rPr>
          <w:rFonts w:ascii="宋体" w:eastAsia="宋体" w:hAnsi="宋体" w:cs="宋体" w:hint="eastAsia"/>
          <w:sz w:val="21"/>
          <w:szCs w:val="21"/>
          <w:lang w:eastAsia="zh-CN"/>
        </w:rPr>
        <w:t>鹏华中证全指食品交易型开放式指数证券投资基金</w:t>
      </w:r>
      <w:r>
        <w:rPr>
          <w:rFonts w:ascii="宋体" w:eastAsia="宋体" w:hAnsi="宋体" w:cs="宋体"/>
          <w:sz w:val="21"/>
          <w:szCs w:val="21"/>
          <w:lang w:eastAsia="zh-CN"/>
        </w:rPr>
        <w:t>招募说明书》。</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14</w:t>
      </w:r>
      <w:r>
        <w:rPr>
          <w:rFonts w:ascii="宋体" w:eastAsia="宋体" w:hAnsi="宋体" w:cs="宋体"/>
          <w:sz w:val="21"/>
          <w:szCs w:val="21"/>
          <w:lang w:eastAsia="zh-CN"/>
        </w:rPr>
        <w:t>、本基金的基金合同、招募说明书</w:t>
      </w:r>
      <w:r>
        <w:rPr>
          <w:rStyle w:val="text-only"/>
          <w:rFonts w:ascii="宋体" w:eastAsia="宋体" w:hAnsi="宋体" w:cs="宋体"/>
          <w:sz w:val="21"/>
          <w:szCs w:val="21"/>
          <w:lang w:eastAsia="zh-CN"/>
        </w:rPr>
        <w:t>、</w:t>
      </w:r>
      <w:r>
        <w:rPr>
          <w:rStyle w:val="text-onlytext-with-abbreviationtext-with-abbreviation-bottomlinewindows-bottomline"/>
          <w:rFonts w:ascii="宋体" w:eastAsia="宋体" w:hAnsi="宋体" w:cs="宋体"/>
          <w:sz w:val="21"/>
          <w:szCs w:val="21"/>
          <w:lang w:eastAsia="zh-CN"/>
        </w:rPr>
        <w:t>基金</w:t>
      </w:r>
      <w:r>
        <w:rPr>
          <w:rStyle w:val="text-only"/>
          <w:rFonts w:ascii="宋体" w:eastAsia="宋体" w:hAnsi="宋体" w:cs="宋体"/>
          <w:sz w:val="21"/>
          <w:szCs w:val="21"/>
          <w:lang w:eastAsia="zh-CN"/>
        </w:rPr>
        <w:t>产品资料概要</w:t>
      </w:r>
      <w:r>
        <w:rPr>
          <w:rFonts w:ascii="宋体" w:eastAsia="宋体" w:hAnsi="宋体" w:cs="宋体"/>
          <w:sz w:val="21"/>
          <w:szCs w:val="21"/>
          <w:lang w:eastAsia="zh-CN"/>
        </w:rPr>
        <w:t>及本公告将同时发</w:t>
      </w:r>
      <w:r>
        <w:rPr>
          <w:rFonts w:ascii="宋体" w:eastAsia="宋体" w:hAnsi="宋体" w:cs="宋体"/>
          <w:sz w:val="21"/>
          <w:szCs w:val="21"/>
          <w:lang w:eastAsia="zh-CN"/>
        </w:rPr>
        <w:t>布在本公司网站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。投资者亦可通过本公司网站下载基金申请表格和了解有关基金募集事宜。</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15</w:t>
      </w:r>
      <w:r>
        <w:rPr>
          <w:rFonts w:ascii="宋体" w:eastAsia="宋体" w:hAnsi="宋体" w:cs="宋体"/>
          <w:sz w:val="21"/>
          <w:szCs w:val="21"/>
          <w:lang w:eastAsia="zh-CN"/>
        </w:rPr>
        <w:t>、募集期内，本基金还有可能新增或调整发售代理机构，请留意近期本公司及各发售代理机构的公告或公示，或拨打本公司及各销售机构的客户服务电话咨询。</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16</w:t>
      </w:r>
      <w:r>
        <w:rPr>
          <w:rFonts w:ascii="宋体" w:eastAsia="宋体" w:hAnsi="宋体" w:cs="宋体"/>
          <w:sz w:val="21"/>
          <w:szCs w:val="21"/>
          <w:lang w:eastAsia="zh-CN"/>
        </w:rPr>
        <w:t>、对于未开设本基金销售网点地区的投资者，可拨打本公司客户服务电话（</w:t>
      </w:r>
      <w:r>
        <w:rPr>
          <w:rFonts w:ascii="宋体" w:eastAsia="宋体" w:hAnsi="宋体" w:cs="宋体"/>
          <w:sz w:val="21"/>
          <w:szCs w:val="21"/>
          <w:lang w:eastAsia="zh-CN"/>
        </w:rPr>
        <w:t>400-6788-533</w:t>
      </w:r>
      <w:r>
        <w:rPr>
          <w:rFonts w:ascii="宋体" w:eastAsia="宋体" w:hAnsi="宋体" w:cs="宋体"/>
          <w:sz w:val="21"/>
          <w:szCs w:val="21"/>
          <w:lang w:eastAsia="zh-CN"/>
        </w:rPr>
        <w:t>）或基金管理人指定的各发售代理机构的客户服务电话咨询本基金的认购事宜。</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17</w:t>
      </w:r>
      <w:r>
        <w:rPr>
          <w:rFonts w:ascii="宋体" w:eastAsia="宋体" w:hAnsi="宋体" w:cs="宋体"/>
          <w:sz w:val="21"/>
          <w:szCs w:val="21"/>
          <w:lang w:eastAsia="zh-CN"/>
        </w:rPr>
        <w:t>、基金管理人可综合各种情况对本基金份额的发售安排做适当调整，并予以公告。</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18</w:t>
      </w:r>
      <w:r>
        <w:rPr>
          <w:rFonts w:ascii="宋体" w:eastAsia="宋体" w:hAnsi="宋体" w:cs="宋体"/>
          <w:sz w:val="21"/>
          <w:szCs w:val="21"/>
          <w:lang w:eastAsia="zh-CN"/>
        </w:rPr>
        <w:t>、各发售代理机构办理认购业务的办理网点、办理日期和时间等事项参照各发售代理机构的具体规定。</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19</w:t>
      </w:r>
      <w:r>
        <w:rPr>
          <w:rFonts w:ascii="宋体" w:eastAsia="宋体" w:hAnsi="宋体" w:cs="宋体"/>
          <w:sz w:val="21"/>
          <w:szCs w:val="21"/>
          <w:lang w:eastAsia="zh-CN"/>
        </w:rPr>
        <w:t>、基金募集期结束后，基金管理人确定本基金的申购赎回代理券商，报上海证券交易所等有关部门认可后，予以公告。本基金基金份额上市后，指定交易未在申购赎回代理券商的投资者只能进行本基金的二级市场买卖，如投资者需进行本基金基金份额的申购赎回交易，须指定交易或转指定交易到申购赎回代理券商。</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20</w:t>
      </w:r>
      <w:r>
        <w:rPr>
          <w:rFonts w:ascii="宋体" w:eastAsia="宋体" w:hAnsi="宋体" w:cs="宋体"/>
          <w:sz w:val="21"/>
          <w:szCs w:val="21"/>
          <w:lang w:eastAsia="zh-CN"/>
        </w:rPr>
        <w:t>、基金管理人提示投资者充分了解基金投资的风险和收益特征，根据自身的风险承受能力，审慎选择适合自己的基金产品。基金管理人依照恪尽职</w:t>
      </w:r>
      <w:r>
        <w:rPr>
          <w:rFonts w:ascii="宋体" w:eastAsia="宋体" w:hAnsi="宋体" w:cs="宋体"/>
          <w:sz w:val="21"/>
          <w:szCs w:val="21"/>
          <w:lang w:eastAsia="zh-CN"/>
        </w:rPr>
        <w:t>守、诚实信用、谨慎勤勉的原则管理和运用基金财产，但不保证基金一定盈利，也不保证最低收益。</w:t>
      </w:r>
    </w:p>
    <w:p w:rsidR="00EA1FDE" w:rsidRDefault="00B071B6">
      <w:pPr>
        <w:spacing w:line="360" w:lineRule="auto"/>
        <w:ind w:firstLine="420"/>
        <w:rPr>
          <w:sz w:val="21"/>
          <w:szCs w:val="21"/>
          <w:lang w:eastAsia="zh-CN"/>
        </w:rPr>
      </w:pPr>
      <w:r>
        <w:rPr>
          <w:rFonts w:ascii="宋体" w:eastAsia="宋体" w:hAnsi="宋体" w:cs="宋体" w:hint="eastAsia"/>
          <w:sz w:val="21"/>
          <w:szCs w:val="21"/>
          <w:lang w:eastAsia="zh-CN"/>
        </w:rPr>
        <w:t>本基金投资于证券、期货市场，基金净值会因为证券、期货市场波动等因素产生波动，投资人在投资本基金前，应全面了解本基金的产品特性，充分考虑自身的风险承受能力，理性判断市场，并承担基金投资中出现的各类风险，包括但不限于：系统性风险、非系统性风险、管理风险、流动性风险、本基金特定风险、本基金法律文件风险收益特征表述与销售机构基金风险评价可能不一致的风险及其他风险等。本基金作为交易型开放式指数基金的特有风险包括：标的指数回报与股</w:t>
      </w:r>
      <w:r>
        <w:rPr>
          <w:rFonts w:ascii="宋体" w:eastAsia="宋体" w:hAnsi="宋体" w:cs="宋体" w:hint="eastAsia"/>
          <w:sz w:val="21"/>
          <w:szCs w:val="21"/>
          <w:lang w:eastAsia="zh-CN"/>
        </w:rPr>
        <w:t>票市场平均回报偏离的风险、标的指数波动的风险、基金投资组合回报与标的指数回报偏离的风险、跟踪偏离度和跟踪误差控制未达约定目标的风险、标的指数变更的风险、指数编制机构停止服务的风险、基金份额二级市场交易价格折溢价的风险、参考</w:t>
      </w:r>
      <w:r>
        <w:rPr>
          <w:rFonts w:ascii="宋体" w:eastAsia="宋体" w:hAnsi="宋体" w:cs="宋体" w:hint="eastAsia"/>
          <w:sz w:val="21"/>
          <w:szCs w:val="21"/>
          <w:lang w:eastAsia="zh-CN"/>
        </w:rPr>
        <w:t>IOPV</w:t>
      </w:r>
      <w:r>
        <w:rPr>
          <w:rFonts w:ascii="宋体" w:eastAsia="宋体" w:hAnsi="宋体" w:cs="宋体" w:hint="eastAsia"/>
          <w:sz w:val="21"/>
          <w:szCs w:val="21"/>
          <w:lang w:eastAsia="zh-CN"/>
        </w:rPr>
        <w:t>决策和</w:t>
      </w:r>
      <w:r>
        <w:rPr>
          <w:rFonts w:ascii="宋体" w:eastAsia="宋体" w:hAnsi="宋体" w:cs="宋体" w:hint="eastAsia"/>
          <w:sz w:val="21"/>
          <w:szCs w:val="21"/>
          <w:lang w:eastAsia="zh-CN"/>
        </w:rPr>
        <w:t>IOPV</w:t>
      </w:r>
      <w:r>
        <w:rPr>
          <w:rFonts w:ascii="宋体" w:eastAsia="宋体" w:hAnsi="宋体" w:cs="宋体" w:hint="eastAsia"/>
          <w:sz w:val="21"/>
          <w:szCs w:val="21"/>
          <w:lang w:eastAsia="zh-CN"/>
        </w:rPr>
        <w:t>计算错误的风险、成份股停牌的风险、退市风险、投资者申购失败的风险、投资者赎回失败的风险、基金份额赎回对价的变现风险、非沪市成份证券申赎处理规则带来的风险、基金管理人代理申赎投资者买券卖券的风险、第三方机构服务的风险等。本基金属于股票型基金，其预期的风险和收益高于货币市</w:t>
      </w:r>
      <w:r>
        <w:rPr>
          <w:rFonts w:ascii="宋体" w:eastAsia="宋体" w:hAnsi="宋体" w:cs="宋体" w:hint="eastAsia"/>
          <w:sz w:val="21"/>
          <w:szCs w:val="21"/>
          <w:lang w:eastAsia="zh-CN"/>
        </w:rPr>
        <w:t>场基金、债券型基金、混合型基金。同时本基金为交易型开放式指数基金，具有与标的指数以及标的指数所代表的公司相似的风险收益特征。本基金可投资资产支持证券，可能面临利率风险、流动性风险、评级风险。本基金还可投资股指期货等金融工具，而股指期货属于高风险投资工具，相应市场的波动也可能给基金财产带来较高风险。本基金资产可投资于科创板，会面临科创板机制下因投资标的、市场制度以及交易规则等差异带来的特有风险，包括但不限于科创板上市公司股票价格波动较大的风险、流动性风险、退市风险、投资集中风险、监管规则变化的风险等。本基金的</w:t>
      </w:r>
      <w:r>
        <w:rPr>
          <w:rFonts w:ascii="宋体" w:eastAsia="宋体" w:hAnsi="宋体" w:cs="宋体" w:hint="eastAsia"/>
          <w:sz w:val="21"/>
          <w:szCs w:val="21"/>
          <w:lang w:eastAsia="zh-CN"/>
        </w:rPr>
        <w:t>投资范围包括存托凭证，除与其他仅投资于股票的基金所面临的共同风险外，若本基金投资存托凭证的，还将面临存托凭证价格大幅波动甚至出现较大亏损的风险，以及与存托凭证发行机制相关的风险。本基金标的指数成份股可能包含北京证券交易所（以下简称“北交所”）股票。本基金若投资北交所股票，可能承担因投资标的、市场制度以及交易规则等差异带来的特有风险，包括但不限于上市公司经营风险、股价波动风险、上市公司退市风险、流动性风险、监管规则变化的风险等。本基金可参与融资交易，可能面临杠杆风险、强制平仓风险、违约风险、交易被限制的风险等</w:t>
      </w:r>
      <w:r>
        <w:rPr>
          <w:rFonts w:ascii="宋体" w:eastAsia="宋体" w:hAnsi="宋体" w:cs="宋体" w:hint="eastAsia"/>
          <w:sz w:val="21"/>
          <w:szCs w:val="21"/>
          <w:lang w:eastAsia="zh-CN"/>
        </w:rPr>
        <w:t>，由此可能给基金净值带来不利影响或损失。本基金可参与转融通证券出借业务，转融通证券出借业务的风险包括但不限于流动性风险、信用风险、市场风险、其他风险等，这些风险可能会给基金净值带来一定的负面影响和损失。本基金可投资于可转换债券、可交换债券，投资可转换债券、可交换债券的主要风险包括信用风险及提前赎回风险等，详见招募说明书“风险揭示”部分。未来若出现标的指数不符合要求（因成份股价格波动等指数编制方法变动之外的因素致使标的指数不符合要求的情形除外）、指数编制机构退出等情形，基金管理人召集基金份额持有人大会对解决方</w:t>
      </w:r>
      <w:r>
        <w:rPr>
          <w:rFonts w:ascii="宋体" w:eastAsia="宋体" w:hAnsi="宋体" w:cs="宋体" w:hint="eastAsia"/>
          <w:sz w:val="21"/>
          <w:szCs w:val="21"/>
          <w:lang w:eastAsia="zh-CN"/>
        </w:rPr>
        <w:t>案进行表决，基金份额持有人大会未成功召开或就上述事项表决未通过的，基金合同终止。因此，在本基金的运作期间，基金份额持有人面临基金合同提前终止的风险。</w:t>
      </w:r>
      <w:r>
        <w:rPr>
          <w:rFonts w:ascii="宋体" w:eastAsia="宋体" w:hAnsi="宋体" w:cs="宋体"/>
          <w:sz w:val="21"/>
          <w:szCs w:val="21"/>
          <w:lang w:eastAsia="zh-CN"/>
        </w:rPr>
        <w:t>本基金以</w:t>
      </w:r>
      <w:r>
        <w:rPr>
          <w:rFonts w:ascii="宋体" w:eastAsia="宋体" w:hAnsi="宋体" w:cs="宋体"/>
          <w:sz w:val="21"/>
          <w:szCs w:val="21"/>
          <w:lang w:eastAsia="zh-CN"/>
        </w:rPr>
        <w:t>1</w:t>
      </w:r>
      <w:r>
        <w:rPr>
          <w:rFonts w:ascii="宋体" w:eastAsia="宋体" w:hAnsi="宋体" w:cs="宋体"/>
          <w:sz w:val="21"/>
          <w:szCs w:val="21"/>
          <w:lang w:eastAsia="zh-CN"/>
        </w:rPr>
        <w:t>元初始面值发售，但在市场波动等因素的影响下，基金投资仍有可能出现亏损或基金净值仍有可能低于初始面值。基金管理人提醒投资者基金投资的</w:t>
      </w:r>
      <w:r>
        <w:rPr>
          <w:rFonts w:ascii="宋体" w:eastAsia="宋体" w:hAnsi="宋体" w:cs="宋体"/>
          <w:sz w:val="21"/>
          <w:szCs w:val="21"/>
          <w:lang w:eastAsia="zh-CN"/>
        </w:rPr>
        <w:t>“</w:t>
      </w:r>
      <w:r>
        <w:rPr>
          <w:rFonts w:ascii="宋体" w:eastAsia="宋体" w:hAnsi="宋体" w:cs="宋体"/>
          <w:sz w:val="21"/>
          <w:szCs w:val="21"/>
          <w:lang w:eastAsia="zh-CN"/>
        </w:rPr>
        <w:t>买者自负</w:t>
      </w:r>
      <w:r>
        <w:rPr>
          <w:rFonts w:ascii="宋体" w:eastAsia="宋体" w:hAnsi="宋体" w:cs="宋体"/>
          <w:sz w:val="21"/>
          <w:szCs w:val="21"/>
          <w:lang w:eastAsia="zh-CN"/>
        </w:rPr>
        <w:t>”</w:t>
      </w:r>
      <w:r>
        <w:rPr>
          <w:rFonts w:ascii="宋体" w:eastAsia="宋体" w:hAnsi="宋体" w:cs="宋体"/>
          <w:sz w:val="21"/>
          <w:szCs w:val="21"/>
          <w:lang w:eastAsia="zh-CN"/>
        </w:rPr>
        <w:t>原则，在投资者做出投资决策后，基金运营状况与基金净值变化引致的投资风险，由投资者自行承担。投资有风险，投资者在投资本基金前应认真阅读本基金的招募说明书、基金合同和基金产品资料概要。</w:t>
      </w:r>
    </w:p>
    <w:p w:rsidR="00EA1FDE" w:rsidRDefault="00B071B6">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一、基金募集和基金份额发售的基</w:t>
      </w:r>
      <w:r>
        <w:rPr>
          <w:rFonts w:ascii="宋体" w:eastAsia="宋体" w:hAnsi="宋体" w:cs="宋体"/>
          <w:sz w:val="21"/>
          <w:szCs w:val="21"/>
          <w:lang w:eastAsia="zh-CN"/>
        </w:rPr>
        <w:t>本情况</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、基金名称</w:t>
      </w:r>
    </w:p>
    <w:p w:rsidR="00EA1FDE" w:rsidRDefault="00B071B6">
      <w:pPr>
        <w:spacing w:line="360" w:lineRule="auto"/>
        <w:ind w:firstLine="420"/>
        <w:rPr>
          <w:sz w:val="21"/>
          <w:szCs w:val="21"/>
          <w:lang w:eastAsia="zh-CN"/>
        </w:rPr>
      </w:pPr>
      <w:r>
        <w:rPr>
          <w:rFonts w:ascii="宋体" w:eastAsia="宋体" w:hAnsi="宋体" w:cs="宋体" w:hint="eastAsia"/>
          <w:sz w:val="21"/>
          <w:szCs w:val="21"/>
          <w:lang w:eastAsia="zh-CN"/>
        </w:rPr>
        <w:t>鹏华中证全指食品交易型开放式指数证券投资基金（场内简称：</w:t>
      </w:r>
      <w:r>
        <w:rPr>
          <w:rFonts w:ascii="宋体" w:eastAsia="宋体" w:hAnsi="宋体" w:cs="宋体" w:hint="eastAsia"/>
          <w:sz w:val="21"/>
          <w:szCs w:val="21"/>
          <w:lang w:eastAsia="zh-CN"/>
        </w:rPr>
        <w:t>食品基金</w:t>
      </w:r>
      <w:r>
        <w:rPr>
          <w:rFonts w:ascii="宋体" w:eastAsia="宋体" w:hAnsi="宋体" w:cs="宋体" w:hint="eastAsia"/>
          <w:sz w:val="21"/>
          <w:szCs w:val="21"/>
          <w:lang w:eastAsia="zh-CN"/>
        </w:rPr>
        <w:t>；扩位简称：</w:t>
      </w:r>
      <w:r>
        <w:rPr>
          <w:rFonts w:ascii="宋体" w:eastAsia="宋体" w:hAnsi="宋体" w:cs="宋体" w:hint="eastAsia"/>
          <w:sz w:val="21"/>
          <w:szCs w:val="21"/>
          <w:lang w:eastAsia="zh-CN"/>
        </w:rPr>
        <w:t>食品</w:t>
      </w:r>
      <w:r>
        <w:rPr>
          <w:rFonts w:ascii="宋体" w:eastAsia="宋体" w:hAnsi="宋体" w:cs="宋体" w:hint="eastAsia"/>
          <w:sz w:val="21"/>
          <w:szCs w:val="21"/>
          <w:lang w:eastAsia="zh-CN"/>
        </w:rPr>
        <w:t>ETF</w:t>
      </w:r>
      <w:r>
        <w:rPr>
          <w:rFonts w:ascii="宋体" w:eastAsia="宋体" w:hAnsi="宋体" w:cs="宋体" w:hint="eastAsia"/>
          <w:sz w:val="21"/>
          <w:szCs w:val="21"/>
          <w:lang w:eastAsia="zh-CN"/>
        </w:rPr>
        <w:t>鹏华</w:t>
      </w:r>
      <w:r>
        <w:rPr>
          <w:rFonts w:ascii="宋体" w:eastAsia="宋体" w:hAnsi="宋体" w:cs="宋体" w:hint="eastAsia"/>
          <w:sz w:val="21"/>
          <w:szCs w:val="21"/>
          <w:lang w:eastAsia="zh-CN"/>
        </w:rPr>
        <w:t>；基金认</w:t>
      </w:r>
      <w:bookmarkStart w:id="0" w:name="_GoBack"/>
      <w:bookmarkEnd w:id="0"/>
      <w:r>
        <w:rPr>
          <w:rFonts w:ascii="宋体" w:eastAsia="宋体" w:hAnsi="宋体" w:cs="宋体" w:hint="eastAsia"/>
          <w:sz w:val="21"/>
          <w:szCs w:val="21"/>
          <w:lang w:eastAsia="zh-CN"/>
        </w:rPr>
        <w:t>购代码：</w:t>
      </w:r>
      <w:r>
        <w:rPr>
          <w:rFonts w:ascii="宋体" w:eastAsia="宋体" w:hAnsi="宋体" w:cs="宋体" w:hint="eastAsia"/>
          <w:sz w:val="21"/>
          <w:szCs w:val="21"/>
          <w:lang w:eastAsia="zh-CN"/>
        </w:rPr>
        <w:t>560133</w:t>
      </w:r>
      <w:r>
        <w:rPr>
          <w:rFonts w:ascii="宋体" w:eastAsia="宋体" w:hAnsi="宋体" w:cs="宋体" w:hint="eastAsia"/>
          <w:sz w:val="21"/>
          <w:szCs w:val="21"/>
          <w:lang w:eastAsia="zh-CN"/>
        </w:rPr>
        <w:t>；基金代码：</w:t>
      </w:r>
      <w:r>
        <w:rPr>
          <w:rFonts w:ascii="宋体" w:eastAsia="宋体" w:hAnsi="宋体" w:cs="宋体" w:hint="eastAsia"/>
          <w:sz w:val="21"/>
          <w:szCs w:val="21"/>
          <w:lang w:eastAsia="zh-CN"/>
        </w:rPr>
        <w:t>560130</w:t>
      </w:r>
      <w:r>
        <w:rPr>
          <w:rFonts w:ascii="宋体" w:eastAsia="宋体" w:hAnsi="宋体" w:cs="宋体"/>
          <w:sz w:val="21"/>
          <w:szCs w:val="21"/>
          <w:lang w:eastAsia="zh-CN"/>
        </w:rPr>
        <w:t>）</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、基金运作方式和类型</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交易型开放式，股票型基金</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、基金存续期</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不定期</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、基金份额初始面值</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每份基金份额初始面值为</w:t>
      </w:r>
      <w:r>
        <w:rPr>
          <w:rFonts w:ascii="宋体" w:eastAsia="宋体" w:hAnsi="宋体" w:cs="宋体"/>
          <w:sz w:val="21"/>
          <w:szCs w:val="21"/>
          <w:lang w:eastAsia="zh-CN"/>
        </w:rPr>
        <w:t>1.00</w:t>
      </w:r>
      <w:r>
        <w:rPr>
          <w:rFonts w:ascii="宋体" w:eastAsia="宋体" w:hAnsi="宋体" w:cs="宋体"/>
          <w:sz w:val="21"/>
          <w:szCs w:val="21"/>
          <w:lang w:eastAsia="zh-CN"/>
        </w:rPr>
        <w:t>元人民币。</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、募集规模</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募集期内，本基金募集规模上限为</w:t>
      </w:r>
      <w:r>
        <w:rPr>
          <w:rFonts w:ascii="宋体" w:eastAsia="宋体" w:hAnsi="宋体" w:cs="宋体"/>
          <w:sz w:val="21"/>
          <w:szCs w:val="21"/>
          <w:lang w:eastAsia="zh-CN"/>
        </w:rPr>
        <w:t>20</w:t>
      </w:r>
      <w:r>
        <w:rPr>
          <w:rFonts w:ascii="宋体" w:eastAsia="宋体" w:hAnsi="宋体" w:cs="宋体"/>
          <w:sz w:val="21"/>
          <w:szCs w:val="21"/>
          <w:lang w:eastAsia="zh-CN"/>
        </w:rPr>
        <w:t>亿元人民币（不包括募集期利息和认购费用）。</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、募集方式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投资者可选择网上现金认购、网下现金认购两种方式认购本基金。</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7</w:t>
      </w:r>
      <w:r>
        <w:rPr>
          <w:rFonts w:ascii="宋体" w:eastAsia="宋体" w:hAnsi="宋体" w:cs="宋体"/>
          <w:sz w:val="21"/>
          <w:szCs w:val="21"/>
          <w:lang w:eastAsia="zh-CN"/>
        </w:rPr>
        <w:t>、单笔最低认购限制</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）网上现金认购以基金份额申请。单一账户每笔认购份额需为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份或其整数倍。投资者可多次认购，累计认购份额不设上限，但法律法规或监管要求另有规定的除外。</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）网下现金认购以基金份额申请。投资者通过发售代理机构办理网下现金认购的，每笔认购份额须为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份或其整数倍；投资者通过基金管理人办理网下现金认购的，每笔认购份额须在</w:t>
      </w:r>
      <w:r>
        <w:rPr>
          <w:rFonts w:ascii="宋体" w:eastAsia="宋体" w:hAnsi="宋体" w:cs="宋体"/>
          <w:sz w:val="21"/>
          <w:szCs w:val="21"/>
          <w:lang w:eastAsia="zh-CN"/>
        </w:rPr>
        <w:t>5</w:t>
      </w:r>
      <w:r>
        <w:rPr>
          <w:rFonts w:ascii="宋体" w:eastAsia="宋体" w:hAnsi="宋体" w:cs="宋体"/>
          <w:sz w:val="21"/>
          <w:szCs w:val="21"/>
          <w:lang w:eastAsia="zh-CN"/>
        </w:rPr>
        <w:t>万份以上（含</w:t>
      </w:r>
      <w:r>
        <w:rPr>
          <w:rFonts w:ascii="宋体" w:eastAsia="宋体" w:hAnsi="宋体" w:cs="宋体"/>
          <w:sz w:val="21"/>
          <w:szCs w:val="21"/>
          <w:lang w:eastAsia="zh-CN"/>
        </w:rPr>
        <w:t>5</w:t>
      </w:r>
      <w:r>
        <w:rPr>
          <w:rFonts w:ascii="宋体" w:eastAsia="宋体" w:hAnsi="宋体" w:cs="宋体"/>
          <w:sz w:val="21"/>
          <w:szCs w:val="21"/>
          <w:lang w:eastAsia="zh-CN"/>
        </w:rPr>
        <w:t>万份）。投资者可多次认购，累计认购份额不设上限，但法律法规或监管要求另有规定的除外。</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8</w:t>
      </w:r>
      <w:r>
        <w:rPr>
          <w:rFonts w:ascii="宋体" w:eastAsia="宋体" w:hAnsi="宋体" w:cs="宋体"/>
          <w:sz w:val="21"/>
          <w:szCs w:val="21"/>
          <w:lang w:eastAsia="zh-CN"/>
        </w:rPr>
        <w:t>、发售对象</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符合法律法规规定的可投资于证券投资基金的个人投资者、机构投资者、合</w:t>
      </w:r>
      <w:r>
        <w:rPr>
          <w:rFonts w:ascii="宋体" w:eastAsia="宋体" w:hAnsi="宋体" w:cs="宋体"/>
          <w:sz w:val="21"/>
          <w:szCs w:val="21"/>
          <w:lang w:eastAsia="zh-CN"/>
        </w:rPr>
        <w:t>格境外投资者以及法律法规或中国证监会允许购买证券投资基金的其他投资人。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9</w:t>
      </w:r>
      <w:r>
        <w:rPr>
          <w:rFonts w:ascii="宋体" w:eastAsia="宋体" w:hAnsi="宋体" w:cs="宋体"/>
          <w:sz w:val="21"/>
          <w:szCs w:val="21"/>
          <w:lang w:eastAsia="zh-CN"/>
        </w:rPr>
        <w:t>、销售机构</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具体各发售代理机构和直销机构的联系方式请见</w:t>
      </w:r>
      <w:r>
        <w:rPr>
          <w:rFonts w:ascii="宋体" w:eastAsia="宋体" w:hAnsi="宋体" w:cs="宋体"/>
          <w:sz w:val="21"/>
          <w:szCs w:val="21"/>
          <w:lang w:eastAsia="zh-CN"/>
        </w:rPr>
        <w:t>“</w:t>
      </w:r>
      <w:r>
        <w:rPr>
          <w:rFonts w:ascii="宋体" w:eastAsia="宋体" w:hAnsi="宋体" w:cs="宋体"/>
          <w:sz w:val="21"/>
          <w:szCs w:val="21"/>
          <w:lang w:eastAsia="zh-CN"/>
        </w:rPr>
        <w:t>六、本次募集当事人或中介机构</w:t>
      </w:r>
      <w:r>
        <w:rPr>
          <w:rFonts w:ascii="宋体" w:eastAsia="宋体" w:hAnsi="宋体" w:cs="宋体"/>
          <w:sz w:val="21"/>
          <w:szCs w:val="21"/>
          <w:lang w:eastAsia="zh-CN"/>
        </w:rPr>
        <w:t>”</w:t>
      </w:r>
      <w:r>
        <w:rPr>
          <w:rFonts w:ascii="宋体" w:eastAsia="宋体" w:hAnsi="宋体" w:cs="宋体"/>
          <w:sz w:val="21"/>
          <w:szCs w:val="21"/>
          <w:lang w:eastAsia="zh-CN"/>
        </w:rPr>
        <w:t>的</w:t>
      </w:r>
      <w:r>
        <w:rPr>
          <w:rFonts w:ascii="宋体" w:eastAsia="宋体" w:hAnsi="宋体" w:cs="宋体"/>
          <w:sz w:val="21"/>
          <w:szCs w:val="21"/>
          <w:lang w:eastAsia="zh-CN"/>
        </w:rPr>
        <w:t>“</w:t>
      </w:r>
      <w:r>
        <w:rPr>
          <w:rFonts w:ascii="宋体" w:eastAsia="宋体" w:hAnsi="宋体" w:cs="宋体"/>
          <w:sz w:val="21"/>
          <w:szCs w:val="21"/>
          <w:lang w:eastAsia="zh-CN"/>
        </w:rPr>
        <w:t>（三）销售机构</w:t>
      </w:r>
      <w:r>
        <w:rPr>
          <w:rFonts w:ascii="宋体" w:eastAsia="宋体" w:hAnsi="宋体" w:cs="宋体"/>
          <w:sz w:val="21"/>
          <w:szCs w:val="21"/>
          <w:lang w:eastAsia="zh-CN"/>
        </w:rPr>
        <w:t>”</w:t>
      </w:r>
      <w:r>
        <w:rPr>
          <w:rFonts w:ascii="宋体" w:eastAsia="宋体" w:hAnsi="宋体" w:cs="宋体"/>
          <w:sz w:val="21"/>
          <w:szCs w:val="21"/>
          <w:lang w:eastAsia="zh-CN"/>
        </w:rPr>
        <w:t>的相关内容。基金管理人可依据实际情况增减、变更发售代理机构，并在基金管理人网站公示。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10</w:t>
      </w:r>
      <w:r>
        <w:rPr>
          <w:rFonts w:ascii="宋体" w:eastAsia="宋体" w:hAnsi="宋体" w:cs="宋体"/>
          <w:sz w:val="21"/>
          <w:szCs w:val="21"/>
          <w:lang w:eastAsia="zh-CN"/>
        </w:rPr>
        <w:t>、发售时间安排与基金合同生效</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根据有关法律、法规的规定，本基金的募集期为自基金份额发售之日起不超过三个月。</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本基金募集期自</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至</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，通过网上现金认购、网下现金认购两种认购方式公开发售。网上现金认购的发售日期为</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至</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；网下现金认购的发售日期为</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至</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截止本基金募集期结束之日，若本基金募集总份额不少于</w:t>
      </w:r>
      <w:r>
        <w:rPr>
          <w:rFonts w:ascii="宋体" w:eastAsia="宋体" w:hAnsi="宋体" w:cs="宋体"/>
          <w:sz w:val="21"/>
          <w:szCs w:val="21"/>
          <w:lang w:eastAsia="zh-CN"/>
        </w:rPr>
        <w:t>2</w:t>
      </w:r>
      <w:r>
        <w:rPr>
          <w:rFonts w:ascii="宋体" w:eastAsia="宋体" w:hAnsi="宋体" w:cs="宋体"/>
          <w:sz w:val="21"/>
          <w:szCs w:val="21"/>
          <w:lang w:eastAsia="zh-CN"/>
        </w:rPr>
        <w:t>亿份，募集总金额不少于</w:t>
      </w:r>
      <w:r>
        <w:rPr>
          <w:rFonts w:ascii="宋体" w:eastAsia="宋体" w:hAnsi="宋体" w:cs="宋体"/>
          <w:sz w:val="21"/>
          <w:szCs w:val="21"/>
          <w:lang w:eastAsia="zh-CN"/>
        </w:rPr>
        <w:t>2</w:t>
      </w:r>
      <w:r>
        <w:rPr>
          <w:rFonts w:ascii="宋体" w:eastAsia="宋体" w:hAnsi="宋体" w:cs="宋体"/>
          <w:sz w:val="21"/>
          <w:szCs w:val="21"/>
          <w:lang w:eastAsia="zh-CN"/>
        </w:rPr>
        <w:t>亿元人民币，且基金份额持有人数不少于</w:t>
      </w:r>
      <w:r>
        <w:rPr>
          <w:rFonts w:ascii="宋体" w:eastAsia="宋体" w:hAnsi="宋体" w:cs="宋体"/>
          <w:sz w:val="21"/>
          <w:szCs w:val="21"/>
          <w:lang w:eastAsia="zh-CN"/>
        </w:rPr>
        <w:t>200</w:t>
      </w:r>
      <w:r>
        <w:rPr>
          <w:rFonts w:ascii="宋体" w:eastAsia="宋体" w:hAnsi="宋体" w:cs="宋体"/>
          <w:sz w:val="21"/>
          <w:szCs w:val="21"/>
          <w:lang w:eastAsia="zh-CN"/>
        </w:rPr>
        <w:t>人，则本基金向中国证监会办理完备案手续后，可以宣告本基金合同生效；否则本基金将延长募集期并及时公告。</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若募集期（包括延长后的募集期）届满，本基金仍未达到法定基金合同生效条件，本基金管理人将承担因</w:t>
      </w:r>
      <w:r>
        <w:rPr>
          <w:rFonts w:ascii="宋体" w:eastAsia="宋体" w:hAnsi="宋体" w:cs="宋体"/>
          <w:sz w:val="21"/>
          <w:szCs w:val="21"/>
          <w:lang w:eastAsia="zh-CN"/>
        </w:rPr>
        <w:t>募集行为而产生的债务和费用，并将已募集的资金加计银行同期活期存款利息在募集期结束后</w:t>
      </w:r>
      <w:r>
        <w:rPr>
          <w:rFonts w:ascii="宋体" w:eastAsia="宋体" w:hAnsi="宋体" w:cs="宋体"/>
          <w:sz w:val="21"/>
          <w:szCs w:val="21"/>
          <w:lang w:eastAsia="zh-CN"/>
        </w:rPr>
        <w:t>30</w:t>
      </w:r>
      <w:r>
        <w:rPr>
          <w:rFonts w:ascii="宋体" w:eastAsia="宋体" w:hAnsi="宋体" w:cs="宋体"/>
          <w:sz w:val="21"/>
          <w:szCs w:val="21"/>
          <w:lang w:eastAsia="zh-CN"/>
        </w:rPr>
        <w:t>天内退还给基金认购人。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11</w:t>
      </w:r>
      <w:r>
        <w:rPr>
          <w:rFonts w:ascii="宋体" w:eastAsia="宋体" w:hAnsi="宋体" w:cs="宋体"/>
          <w:sz w:val="21"/>
          <w:szCs w:val="21"/>
          <w:lang w:eastAsia="zh-CN"/>
        </w:rPr>
        <w:t>、如遇突发事件及其它特殊情况，以上基金募集期的安排可以适当调整并及时公告。</w:t>
      </w:r>
    </w:p>
    <w:p w:rsidR="00EA1FDE" w:rsidRDefault="00B071B6">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二、募集方式及相关规定</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募集期间，投资者可选择网上现金认购、网下现金认购两种方式认购本基金。</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（一）基金份额初始面值</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本基金份额发售面值为人民币</w:t>
      </w:r>
      <w:r>
        <w:rPr>
          <w:rFonts w:ascii="宋体" w:eastAsia="宋体" w:hAnsi="宋体" w:cs="宋体"/>
          <w:sz w:val="21"/>
          <w:szCs w:val="21"/>
          <w:lang w:eastAsia="zh-CN"/>
        </w:rPr>
        <w:t>1.00</w:t>
      </w:r>
      <w:r>
        <w:rPr>
          <w:rFonts w:ascii="宋体" w:eastAsia="宋体" w:hAnsi="宋体" w:cs="宋体"/>
          <w:sz w:val="21"/>
          <w:szCs w:val="21"/>
          <w:lang w:eastAsia="zh-CN"/>
        </w:rPr>
        <w:t>元。</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（二）认购费率</w:t>
      </w:r>
    </w:p>
    <w:p w:rsidR="00EA1FDE" w:rsidRDefault="00B071B6">
      <w:pPr>
        <w:spacing w:line="360" w:lineRule="auto"/>
        <w:ind w:firstLine="420"/>
        <w:rPr>
          <w:sz w:val="21"/>
          <w:szCs w:val="21"/>
        </w:rPr>
      </w:pPr>
      <w:r>
        <w:rPr>
          <w:rFonts w:ascii="宋体" w:eastAsia="宋体" w:hAnsi="宋体" w:cs="宋体"/>
          <w:sz w:val="21"/>
          <w:szCs w:val="21"/>
          <w:lang w:eastAsia="zh-CN"/>
        </w:rPr>
        <w:t>本基金的认购费用应在投资人认购基金份额时收取。基金认购费用不列入基金财产，主要用于基金的市场推广、销售、登记等募集期间发生的各项费用。认购费率如下表所示：</w:t>
      </w:r>
    </w:p>
    <w:tbl>
      <w:tblPr>
        <w:tblStyle w:val="MsoNormalTable0"/>
        <w:tblW w:w="552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60"/>
        <w:gridCol w:w="2460"/>
      </w:tblGrid>
      <w:tr w:rsidR="00EA1FDE">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认购份额</w:t>
            </w:r>
            <w:r>
              <w:rPr>
                <w:rFonts w:ascii="宋体" w:eastAsia="宋体" w:hAnsi="宋体" w:cs="宋体" w:hint="eastAsia"/>
                <w:sz w:val="21"/>
                <w:szCs w:val="21"/>
                <w:lang w:eastAsia="zh-CN"/>
              </w:rPr>
              <w:t>S</w:t>
            </w:r>
            <w:r>
              <w:rPr>
                <w:rFonts w:ascii="宋体" w:eastAsia="宋体" w:hAnsi="宋体" w:cs="宋体" w:hint="eastAsia"/>
                <w:sz w:val="21"/>
                <w:szCs w:val="21"/>
                <w:lang w:eastAsia="zh-CN"/>
              </w:rPr>
              <w:t>（份）</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认购费率</w:t>
            </w:r>
          </w:p>
        </w:tc>
      </w:tr>
      <w:tr w:rsidR="00EA1FDE">
        <w:trPr>
          <w:trHeight w:val="387"/>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S&lt;50</w:t>
            </w:r>
            <w:r>
              <w:rPr>
                <w:rFonts w:ascii="宋体" w:eastAsia="宋体" w:hAnsi="宋体" w:cs="宋体" w:hint="eastAsia"/>
                <w:sz w:val="21"/>
                <w:szCs w:val="21"/>
                <w:lang w:eastAsia="zh-CN"/>
              </w:rPr>
              <w:t>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0.80%</w:t>
            </w:r>
          </w:p>
        </w:tc>
      </w:tr>
      <w:tr w:rsidR="00EA1FDE">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50</w:t>
            </w:r>
            <w:r>
              <w:rPr>
                <w:rFonts w:ascii="宋体" w:eastAsia="宋体" w:hAnsi="宋体" w:cs="宋体" w:hint="eastAsia"/>
                <w:sz w:val="21"/>
                <w:szCs w:val="21"/>
                <w:lang w:eastAsia="zh-CN"/>
              </w:rPr>
              <w:t>万≤</w:t>
            </w:r>
            <w:r>
              <w:rPr>
                <w:rFonts w:ascii="宋体" w:eastAsia="宋体" w:hAnsi="宋体" w:cs="宋体" w:hint="eastAsia"/>
                <w:sz w:val="21"/>
                <w:szCs w:val="21"/>
                <w:lang w:eastAsia="zh-CN"/>
              </w:rPr>
              <w:t>S&lt;100</w:t>
            </w:r>
            <w:r>
              <w:rPr>
                <w:rFonts w:ascii="宋体" w:eastAsia="宋体" w:hAnsi="宋体" w:cs="宋体" w:hint="eastAsia"/>
                <w:sz w:val="21"/>
                <w:szCs w:val="21"/>
                <w:lang w:eastAsia="zh-CN"/>
              </w:rPr>
              <w:t>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0.50%</w:t>
            </w:r>
          </w:p>
        </w:tc>
      </w:tr>
      <w:tr w:rsidR="00EA1FDE">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S</w:t>
            </w:r>
            <w:r>
              <w:rPr>
                <w:rFonts w:ascii="宋体" w:eastAsia="宋体" w:hAnsi="宋体" w:cs="宋体" w:hint="eastAsia"/>
                <w:sz w:val="21"/>
                <w:szCs w:val="21"/>
                <w:lang w:eastAsia="zh-CN"/>
              </w:rPr>
              <w:t>≥</w:t>
            </w:r>
            <w:r>
              <w:rPr>
                <w:rFonts w:ascii="宋体" w:eastAsia="宋体" w:hAnsi="宋体" w:cs="宋体" w:hint="eastAsia"/>
                <w:sz w:val="21"/>
                <w:szCs w:val="21"/>
                <w:lang w:eastAsia="zh-CN"/>
              </w:rPr>
              <w:t>100</w:t>
            </w:r>
            <w:r>
              <w:rPr>
                <w:rFonts w:ascii="宋体" w:eastAsia="宋体" w:hAnsi="宋体" w:cs="宋体" w:hint="eastAsia"/>
                <w:sz w:val="21"/>
                <w:szCs w:val="21"/>
                <w:lang w:eastAsia="zh-CN"/>
              </w:rPr>
              <w:t>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tcPr>
          <w:p w:rsidR="00EA1FDE" w:rsidRDefault="00B071B6">
            <w:pPr>
              <w:pStyle w:val="MsoNormal0"/>
              <w:spacing w:line="360" w:lineRule="auto"/>
              <w:ind w:firstLine="420"/>
              <w:rPr>
                <w:rFonts w:ascii="宋体" w:eastAsia="宋体" w:hAnsi="宋体" w:cs="宋体"/>
                <w:sz w:val="21"/>
                <w:szCs w:val="21"/>
              </w:rPr>
            </w:pPr>
            <w:r>
              <w:rPr>
                <w:rFonts w:ascii="宋体" w:eastAsia="宋体" w:hAnsi="宋体" w:cs="宋体" w:hint="eastAsia"/>
                <w:sz w:val="21"/>
                <w:szCs w:val="21"/>
                <w:lang w:eastAsia="zh-CN"/>
              </w:rPr>
              <w:t>每笔</w:t>
            </w:r>
            <w:r>
              <w:rPr>
                <w:rFonts w:ascii="宋体" w:eastAsia="宋体" w:hAnsi="宋体" w:cs="宋体" w:hint="eastAsia"/>
                <w:sz w:val="21"/>
                <w:szCs w:val="21"/>
                <w:lang w:eastAsia="zh-CN"/>
              </w:rPr>
              <w:t>500</w:t>
            </w:r>
            <w:r>
              <w:rPr>
                <w:rFonts w:ascii="宋体" w:eastAsia="宋体" w:hAnsi="宋体" w:cs="宋体" w:hint="eastAsia"/>
                <w:sz w:val="21"/>
                <w:szCs w:val="21"/>
                <w:lang w:eastAsia="zh-CN"/>
              </w:rPr>
              <w:t>元</w:t>
            </w:r>
          </w:p>
        </w:tc>
      </w:tr>
    </w:tbl>
    <w:p w:rsidR="00EA1FDE" w:rsidRDefault="00B071B6">
      <w:pPr>
        <w:spacing w:before="240" w:line="360" w:lineRule="auto"/>
        <w:ind w:firstLine="420"/>
        <w:rPr>
          <w:sz w:val="21"/>
          <w:szCs w:val="21"/>
          <w:lang w:eastAsia="zh-CN"/>
        </w:rPr>
      </w:pPr>
      <w:r>
        <w:rPr>
          <w:rFonts w:ascii="宋体" w:eastAsia="宋体" w:hAnsi="宋体" w:cs="宋体"/>
          <w:sz w:val="21"/>
          <w:szCs w:val="21"/>
          <w:lang w:eastAsia="zh-CN"/>
        </w:rPr>
        <w:t>基金管理人办理网下现金认购时按照上表所示费率收取认购费用。发售代理机构办理网上现金认购、网下现金认购时可参照上述费率结构，按照不高于</w:t>
      </w:r>
      <w:r>
        <w:rPr>
          <w:rFonts w:ascii="宋体" w:eastAsia="宋体" w:hAnsi="宋体" w:cs="宋体"/>
          <w:sz w:val="21"/>
          <w:szCs w:val="21"/>
          <w:lang w:eastAsia="zh-CN"/>
        </w:rPr>
        <w:t>0.80%</w:t>
      </w:r>
      <w:r>
        <w:rPr>
          <w:rFonts w:ascii="宋体" w:eastAsia="宋体" w:hAnsi="宋体" w:cs="宋体"/>
          <w:sz w:val="21"/>
          <w:szCs w:val="21"/>
          <w:lang w:eastAsia="zh-CN"/>
        </w:rPr>
        <w:t>的标准收取一定的佣金。投资者申请重复现金认购的，须按每笔认购申请所对应的费率档次分别计费。</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（三）募集资金利息的处理方式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通过基金管理人进行网下现金认购的有效认购资金在募集期间产生的利息，将折算为基金份额归投资者所有，其中利息转份额以基金管理人的记录为准；网上现金认购和通过发售代理机构进行网下现金认购的有效认购资金在登记机构清算交收后至划入基金托管专户前产生的利息，计入基金财产，不折算为投资者基金份额。</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（四）网上现金认购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、认购金额的计算：</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通过发售代理机构进行网上现金认购的投资人，认购以基金份额申请，认购佣金和认购金额的计算公式为：</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认购佣金＝认购价格</w:t>
      </w:r>
      <w:r>
        <w:rPr>
          <w:sz w:val="21"/>
          <w:szCs w:val="21"/>
          <w:lang w:eastAsia="zh-CN"/>
        </w:rPr>
        <w:t>×</w:t>
      </w:r>
      <w:r>
        <w:rPr>
          <w:rFonts w:ascii="宋体" w:eastAsia="宋体" w:hAnsi="宋体" w:cs="宋体"/>
          <w:sz w:val="21"/>
          <w:szCs w:val="21"/>
          <w:lang w:eastAsia="zh-CN"/>
        </w:rPr>
        <w:t>认购份额</w:t>
      </w:r>
      <w:r>
        <w:rPr>
          <w:sz w:val="21"/>
          <w:szCs w:val="21"/>
          <w:lang w:eastAsia="zh-CN"/>
        </w:rPr>
        <w:t>×</w:t>
      </w:r>
      <w:r>
        <w:rPr>
          <w:rFonts w:ascii="宋体" w:eastAsia="宋体" w:hAnsi="宋体" w:cs="宋体"/>
          <w:sz w:val="21"/>
          <w:szCs w:val="21"/>
          <w:lang w:eastAsia="zh-CN"/>
        </w:rPr>
        <w:t>佣金比率</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（若适用固定费用的</w:t>
      </w:r>
      <w:r>
        <w:rPr>
          <w:rFonts w:ascii="宋体" w:eastAsia="宋体" w:hAnsi="宋体" w:cs="宋体"/>
          <w:sz w:val="21"/>
          <w:szCs w:val="21"/>
          <w:lang w:eastAsia="zh-CN"/>
        </w:rPr>
        <w:t>，认购佣金＝固定费用）</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认购金额＝认购价格</w:t>
      </w:r>
      <w:r>
        <w:rPr>
          <w:sz w:val="21"/>
          <w:szCs w:val="21"/>
          <w:lang w:eastAsia="zh-CN"/>
        </w:rPr>
        <w:t>×</w:t>
      </w:r>
      <w:r>
        <w:rPr>
          <w:rFonts w:ascii="宋体" w:eastAsia="宋体" w:hAnsi="宋体" w:cs="宋体"/>
          <w:sz w:val="21"/>
          <w:szCs w:val="21"/>
          <w:lang w:eastAsia="zh-CN"/>
        </w:rPr>
        <w:t>认购份额</w:t>
      </w:r>
      <w:r>
        <w:rPr>
          <w:sz w:val="21"/>
          <w:szCs w:val="21"/>
          <w:lang w:eastAsia="zh-CN"/>
        </w:rPr>
        <w:t>×(1</w:t>
      </w:r>
      <w:r>
        <w:rPr>
          <w:rFonts w:ascii="宋体" w:eastAsia="宋体" w:hAnsi="宋体" w:cs="宋体"/>
          <w:sz w:val="21"/>
          <w:szCs w:val="21"/>
          <w:lang w:eastAsia="zh-CN"/>
        </w:rPr>
        <w:t>＋佣金比率</w:t>
      </w:r>
      <w:r>
        <w:rPr>
          <w:sz w:val="21"/>
          <w:szCs w:val="21"/>
          <w:lang w:eastAsia="zh-CN"/>
        </w:rPr>
        <w:t>)</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（若适用固定费用的，认购金额＝认购价格</w:t>
      </w:r>
      <w:r>
        <w:rPr>
          <w:sz w:val="21"/>
          <w:szCs w:val="21"/>
          <w:lang w:eastAsia="zh-CN"/>
        </w:rPr>
        <w:t>×</w:t>
      </w:r>
      <w:r>
        <w:rPr>
          <w:rFonts w:ascii="宋体" w:eastAsia="宋体" w:hAnsi="宋体" w:cs="宋体"/>
          <w:sz w:val="21"/>
          <w:szCs w:val="21"/>
          <w:lang w:eastAsia="zh-CN"/>
        </w:rPr>
        <w:t>认购份额＋固定费用）</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认购佣金由发售代理机构向投资人收取，投资人需以现金方式交纳认购佣金。</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例一：某投资人通过某发售代理机构以网上现金认购方式认购</w:t>
      </w:r>
      <w:r>
        <w:rPr>
          <w:sz w:val="21"/>
          <w:szCs w:val="21"/>
          <w:lang w:eastAsia="zh-CN"/>
        </w:rPr>
        <w:t>1,000</w:t>
      </w:r>
      <w:r>
        <w:rPr>
          <w:rFonts w:ascii="宋体" w:eastAsia="宋体" w:hAnsi="宋体" w:cs="宋体"/>
          <w:sz w:val="21"/>
          <w:szCs w:val="21"/>
          <w:lang w:eastAsia="zh-CN"/>
        </w:rPr>
        <w:t>份本基金，假设该发售代理机构确认的佣金比率为</w:t>
      </w:r>
      <w:r>
        <w:rPr>
          <w:sz w:val="21"/>
          <w:szCs w:val="21"/>
          <w:lang w:eastAsia="zh-CN"/>
        </w:rPr>
        <w:t>0.80%</w:t>
      </w:r>
      <w:r>
        <w:rPr>
          <w:rFonts w:ascii="宋体" w:eastAsia="宋体" w:hAnsi="宋体" w:cs="宋体"/>
          <w:sz w:val="21"/>
          <w:szCs w:val="21"/>
          <w:lang w:eastAsia="zh-CN"/>
        </w:rPr>
        <w:t>，则投资人需支付的认购佣金和需准备的认购金额计算如下：</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认购佣金＝</w:t>
      </w:r>
      <w:r>
        <w:rPr>
          <w:sz w:val="21"/>
          <w:szCs w:val="21"/>
          <w:lang w:eastAsia="zh-CN"/>
        </w:rPr>
        <w:t>1.00×1,000×0.80%</w:t>
      </w:r>
      <w:r>
        <w:rPr>
          <w:rFonts w:ascii="宋体" w:eastAsia="宋体" w:hAnsi="宋体" w:cs="宋体"/>
          <w:sz w:val="21"/>
          <w:szCs w:val="21"/>
          <w:lang w:eastAsia="zh-CN"/>
        </w:rPr>
        <w:t>＝</w:t>
      </w:r>
      <w:r>
        <w:rPr>
          <w:sz w:val="21"/>
          <w:szCs w:val="21"/>
          <w:lang w:eastAsia="zh-CN"/>
        </w:rPr>
        <w:t>8</w:t>
      </w:r>
      <w:r>
        <w:rPr>
          <w:rFonts w:ascii="宋体" w:eastAsia="宋体" w:hAnsi="宋体" w:cs="宋体"/>
          <w:sz w:val="21"/>
          <w:szCs w:val="21"/>
          <w:lang w:eastAsia="zh-CN"/>
        </w:rPr>
        <w:t>元</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认购金额＝</w:t>
      </w:r>
      <w:r>
        <w:rPr>
          <w:sz w:val="21"/>
          <w:szCs w:val="21"/>
          <w:lang w:eastAsia="zh-CN"/>
        </w:rPr>
        <w:t>1.00×1,000×(1+0.80%)</w:t>
      </w:r>
      <w:r>
        <w:rPr>
          <w:rFonts w:ascii="宋体" w:eastAsia="宋体" w:hAnsi="宋体" w:cs="宋体"/>
          <w:sz w:val="21"/>
          <w:szCs w:val="21"/>
          <w:lang w:eastAsia="zh-CN"/>
        </w:rPr>
        <w:t>＝</w:t>
      </w:r>
      <w:r>
        <w:rPr>
          <w:sz w:val="21"/>
          <w:szCs w:val="21"/>
          <w:lang w:eastAsia="zh-CN"/>
        </w:rPr>
        <w:t>1,008</w:t>
      </w:r>
      <w:r>
        <w:rPr>
          <w:rFonts w:ascii="宋体" w:eastAsia="宋体" w:hAnsi="宋体" w:cs="宋体"/>
          <w:sz w:val="21"/>
          <w:szCs w:val="21"/>
          <w:lang w:eastAsia="zh-CN"/>
        </w:rPr>
        <w:t>元</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即投资人需准备</w:t>
      </w:r>
      <w:r>
        <w:rPr>
          <w:sz w:val="21"/>
          <w:szCs w:val="21"/>
          <w:lang w:eastAsia="zh-CN"/>
        </w:rPr>
        <w:t>1,008</w:t>
      </w:r>
      <w:r>
        <w:rPr>
          <w:rFonts w:ascii="宋体" w:eastAsia="宋体" w:hAnsi="宋体" w:cs="宋体"/>
          <w:sz w:val="21"/>
          <w:szCs w:val="21"/>
          <w:lang w:eastAsia="zh-CN"/>
        </w:rPr>
        <w:t>元资金，方可认购到</w:t>
      </w:r>
      <w:r>
        <w:rPr>
          <w:sz w:val="21"/>
          <w:szCs w:val="21"/>
          <w:lang w:eastAsia="zh-CN"/>
        </w:rPr>
        <w:t>1,000</w:t>
      </w:r>
      <w:r>
        <w:rPr>
          <w:rFonts w:ascii="宋体" w:eastAsia="宋体" w:hAnsi="宋体" w:cs="宋体"/>
          <w:sz w:val="21"/>
          <w:szCs w:val="21"/>
          <w:lang w:eastAsia="zh-CN"/>
        </w:rPr>
        <w:t>份本基金基金份额。</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、认购限额：网上现金认购以基金份额申请。单一账户每笔认购份额须为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份或其整数倍。投资人可多次认购，累计认购份额不设上限，但法律法规或监管要求另有规定的除外。</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、认购手续：投资人在认购本基金时，需按发售代理机构的规定，备足认购资金，办理认购手续。网上现金认购申请提交后，投资人可以在当日交易时间内撤销指定的认购申请。</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、清算交收：</w:t>
      </w:r>
      <w:r>
        <w:rPr>
          <w:rFonts w:ascii="宋体" w:eastAsia="宋体" w:hAnsi="宋体" w:cs="宋体"/>
          <w:sz w:val="21"/>
          <w:szCs w:val="21"/>
          <w:lang w:eastAsia="zh-CN"/>
        </w:rPr>
        <w:t>T</w:t>
      </w:r>
      <w:r>
        <w:rPr>
          <w:rFonts w:ascii="宋体" w:eastAsia="宋体" w:hAnsi="宋体" w:cs="宋体"/>
          <w:sz w:val="21"/>
          <w:szCs w:val="21"/>
          <w:lang w:eastAsia="zh-CN"/>
        </w:rPr>
        <w:t>日通过发售代理机构提交的网上现金认购申请，由该发售代理机构冻结相应的认购资金，登记机构进行清算交收，并将有效认购</w:t>
      </w:r>
      <w:r>
        <w:rPr>
          <w:rFonts w:ascii="宋体" w:eastAsia="宋体" w:hAnsi="宋体" w:cs="宋体"/>
          <w:sz w:val="21"/>
          <w:szCs w:val="21"/>
          <w:lang w:eastAsia="zh-CN"/>
        </w:rPr>
        <w:t>数据发送发售协调人，发售协调人于网上现金认购结束后的</w:t>
      </w:r>
      <w:r>
        <w:rPr>
          <w:rFonts w:ascii="宋体" w:eastAsia="宋体" w:hAnsi="宋体" w:cs="宋体" w:hint="eastAsia"/>
          <w:sz w:val="21"/>
          <w:szCs w:val="21"/>
          <w:lang w:eastAsia="zh-CN"/>
        </w:rPr>
        <w:t>3</w:t>
      </w:r>
      <w:r>
        <w:rPr>
          <w:rFonts w:ascii="宋体" w:eastAsia="宋体" w:hAnsi="宋体" w:cs="宋体"/>
          <w:sz w:val="21"/>
          <w:szCs w:val="21"/>
          <w:lang w:eastAsia="zh-CN"/>
        </w:rPr>
        <w:t>个工作日</w:t>
      </w:r>
      <w:r>
        <w:rPr>
          <w:rFonts w:ascii="宋体" w:eastAsia="宋体" w:hAnsi="宋体" w:cs="宋体" w:hint="eastAsia"/>
          <w:sz w:val="21"/>
          <w:szCs w:val="21"/>
          <w:lang w:eastAsia="zh-CN"/>
        </w:rPr>
        <w:t>内</w:t>
      </w:r>
      <w:r>
        <w:rPr>
          <w:rFonts w:ascii="宋体" w:eastAsia="宋体" w:hAnsi="宋体" w:cs="宋体"/>
          <w:sz w:val="21"/>
          <w:szCs w:val="21"/>
          <w:lang w:eastAsia="zh-CN"/>
        </w:rPr>
        <w:t>将实际到位的认购资金划往基金管理人预先开设的基金募集专户。</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、认购确认：在基金合同生效后，投资人可通过其办理认购的销售网点查询认购确认情况。</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（五）网下现金认购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、认购金额的计算：</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w:t>
      </w:r>
      <w:r>
        <w:rPr>
          <w:sz w:val="21"/>
          <w:szCs w:val="21"/>
          <w:lang w:eastAsia="zh-CN"/>
        </w:rPr>
        <w:t>1</w:t>
      </w:r>
      <w:r>
        <w:rPr>
          <w:rFonts w:ascii="宋体" w:eastAsia="宋体" w:hAnsi="宋体" w:cs="宋体"/>
          <w:sz w:val="21"/>
          <w:szCs w:val="21"/>
          <w:lang w:eastAsia="zh-CN"/>
        </w:rPr>
        <w:t>）通过基金管理人进行网下现金认购的投资人，认购以基金份额申请，认购费用、认购金额和利息折算的份额的计算公式为：</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认购费用＝认购价格</w:t>
      </w:r>
      <w:r>
        <w:rPr>
          <w:sz w:val="21"/>
          <w:szCs w:val="21"/>
          <w:lang w:eastAsia="zh-CN"/>
        </w:rPr>
        <w:t>×</w:t>
      </w:r>
      <w:r>
        <w:rPr>
          <w:rFonts w:ascii="宋体" w:eastAsia="宋体" w:hAnsi="宋体" w:cs="宋体"/>
          <w:sz w:val="21"/>
          <w:szCs w:val="21"/>
          <w:lang w:eastAsia="zh-CN"/>
        </w:rPr>
        <w:t>认购份额</w:t>
      </w:r>
      <w:r>
        <w:rPr>
          <w:sz w:val="21"/>
          <w:szCs w:val="21"/>
          <w:lang w:eastAsia="zh-CN"/>
        </w:rPr>
        <w:t>×</w:t>
      </w:r>
      <w:r>
        <w:rPr>
          <w:rFonts w:ascii="宋体" w:eastAsia="宋体" w:hAnsi="宋体" w:cs="宋体"/>
          <w:sz w:val="21"/>
          <w:szCs w:val="21"/>
          <w:lang w:eastAsia="zh-CN"/>
        </w:rPr>
        <w:t>认购费率</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（若适用固定费用的，认购费用＝固定费用）</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认购金额＝认购价格</w:t>
      </w:r>
      <w:r>
        <w:rPr>
          <w:sz w:val="21"/>
          <w:szCs w:val="21"/>
          <w:lang w:eastAsia="zh-CN"/>
        </w:rPr>
        <w:t>×</w:t>
      </w:r>
      <w:r>
        <w:rPr>
          <w:rFonts w:ascii="宋体" w:eastAsia="宋体" w:hAnsi="宋体" w:cs="宋体"/>
          <w:sz w:val="21"/>
          <w:szCs w:val="21"/>
          <w:lang w:eastAsia="zh-CN"/>
        </w:rPr>
        <w:t>认购份额</w:t>
      </w:r>
      <w:r>
        <w:rPr>
          <w:sz w:val="21"/>
          <w:szCs w:val="21"/>
          <w:lang w:eastAsia="zh-CN"/>
        </w:rPr>
        <w:t>×</w:t>
      </w:r>
      <w:r>
        <w:rPr>
          <w:rFonts w:ascii="宋体" w:eastAsia="宋体" w:hAnsi="宋体" w:cs="宋体"/>
          <w:sz w:val="21"/>
          <w:szCs w:val="21"/>
          <w:lang w:eastAsia="zh-CN"/>
        </w:rPr>
        <w:t>（</w:t>
      </w:r>
      <w:r>
        <w:rPr>
          <w:sz w:val="21"/>
          <w:szCs w:val="21"/>
          <w:lang w:eastAsia="zh-CN"/>
        </w:rPr>
        <w:t>1</w:t>
      </w:r>
      <w:r>
        <w:rPr>
          <w:rFonts w:ascii="宋体" w:eastAsia="宋体" w:hAnsi="宋体" w:cs="宋体"/>
          <w:sz w:val="21"/>
          <w:szCs w:val="21"/>
          <w:lang w:eastAsia="zh-CN"/>
        </w:rPr>
        <w:t>＋认购费率）</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（若适用固定费用</w:t>
      </w:r>
      <w:r>
        <w:rPr>
          <w:rFonts w:ascii="宋体" w:eastAsia="宋体" w:hAnsi="宋体" w:cs="宋体"/>
          <w:sz w:val="21"/>
          <w:szCs w:val="21"/>
          <w:lang w:eastAsia="zh-CN"/>
        </w:rPr>
        <w:t>的，认购金额＝认购价格</w:t>
      </w:r>
      <w:r>
        <w:rPr>
          <w:sz w:val="21"/>
          <w:szCs w:val="21"/>
          <w:lang w:eastAsia="zh-CN"/>
        </w:rPr>
        <w:t>×</w:t>
      </w:r>
      <w:r>
        <w:rPr>
          <w:rFonts w:ascii="宋体" w:eastAsia="宋体" w:hAnsi="宋体" w:cs="宋体"/>
          <w:sz w:val="21"/>
          <w:szCs w:val="21"/>
          <w:lang w:eastAsia="zh-CN"/>
        </w:rPr>
        <w:t>认购份额</w:t>
      </w:r>
      <w:r>
        <w:rPr>
          <w:sz w:val="21"/>
          <w:szCs w:val="21"/>
          <w:lang w:eastAsia="zh-CN"/>
        </w:rPr>
        <w:t>+</w:t>
      </w:r>
      <w:r>
        <w:rPr>
          <w:rFonts w:ascii="宋体" w:eastAsia="宋体" w:hAnsi="宋体" w:cs="宋体"/>
          <w:sz w:val="21"/>
          <w:szCs w:val="21"/>
          <w:lang w:eastAsia="zh-CN"/>
        </w:rPr>
        <w:t>固定费用）</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利息折算的份额＝利息</w:t>
      </w:r>
      <w:r>
        <w:rPr>
          <w:sz w:val="21"/>
          <w:szCs w:val="21"/>
          <w:lang w:eastAsia="zh-CN"/>
        </w:rPr>
        <w:t>/</w:t>
      </w:r>
      <w:r>
        <w:rPr>
          <w:rFonts w:ascii="宋体" w:eastAsia="宋体" w:hAnsi="宋体" w:cs="宋体"/>
          <w:sz w:val="21"/>
          <w:szCs w:val="21"/>
          <w:lang w:eastAsia="zh-CN"/>
        </w:rPr>
        <w:t>认购价格</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认购费用由基金管理人向投资人收取，投资人需以现金方式交纳认购费用。</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例二：某投资人通过基金管理人以网下现金认购方式认购</w:t>
      </w:r>
      <w:r>
        <w:rPr>
          <w:sz w:val="21"/>
          <w:szCs w:val="21"/>
          <w:lang w:eastAsia="zh-CN"/>
        </w:rPr>
        <w:t>100,000</w:t>
      </w:r>
      <w:r>
        <w:rPr>
          <w:rFonts w:ascii="宋体" w:eastAsia="宋体" w:hAnsi="宋体" w:cs="宋体"/>
          <w:sz w:val="21"/>
          <w:szCs w:val="21"/>
          <w:lang w:eastAsia="zh-CN"/>
        </w:rPr>
        <w:t>份本基金，认购费率为</w:t>
      </w:r>
      <w:r>
        <w:rPr>
          <w:sz w:val="21"/>
          <w:szCs w:val="21"/>
          <w:lang w:eastAsia="zh-CN"/>
        </w:rPr>
        <w:t>0.80%</w:t>
      </w:r>
      <w:r>
        <w:rPr>
          <w:rFonts w:ascii="宋体" w:eastAsia="宋体" w:hAnsi="宋体" w:cs="宋体"/>
          <w:sz w:val="21"/>
          <w:szCs w:val="21"/>
          <w:lang w:eastAsia="zh-CN"/>
        </w:rPr>
        <w:t>，假设认购资金募集期间产生的利息为</w:t>
      </w:r>
      <w:r>
        <w:rPr>
          <w:sz w:val="21"/>
          <w:szCs w:val="21"/>
          <w:lang w:eastAsia="zh-CN"/>
        </w:rPr>
        <w:t>2.00</w:t>
      </w:r>
      <w:r>
        <w:rPr>
          <w:rFonts w:ascii="宋体" w:eastAsia="宋体" w:hAnsi="宋体" w:cs="宋体"/>
          <w:sz w:val="21"/>
          <w:szCs w:val="21"/>
          <w:lang w:eastAsia="zh-CN"/>
        </w:rPr>
        <w:t>元，则需准备的认购资金金额及募集期间利息折算的份额计算如下：</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认购费用＝</w:t>
      </w:r>
      <w:r>
        <w:rPr>
          <w:sz w:val="21"/>
          <w:szCs w:val="21"/>
          <w:lang w:eastAsia="zh-CN"/>
        </w:rPr>
        <w:t>1.00×100,000×0.80%</w:t>
      </w:r>
      <w:r>
        <w:rPr>
          <w:rFonts w:ascii="宋体" w:eastAsia="宋体" w:hAnsi="宋体" w:cs="宋体"/>
          <w:sz w:val="21"/>
          <w:szCs w:val="21"/>
          <w:lang w:eastAsia="zh-CN"/>
        </w:rPr>
        <w:t>＝</w:t>
      </w:r>
      <w:r>
        <w:rPr>
          <w:sz w:val="21"/>
          <w:szCs w:val="21"/>
          <w:lang w:eastAsia="zh-CN"/>
        </w:rPr>
        <w:t>800</w:t>
      </w:r>
      <w:r>
        <w:rPr>
          <w:rFonts w:ascii="宋体" w:eastAsia="宋体" w:hAnsi="宋体" w:cs="宋体"/>
          <w:sz w:val="21"/>
          <w:szCs w:val="21"/>
          <w:lang w:eastAsia="zh-CN"/>
        </w:rPr>
        <w:t>元</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认购金额＝</w:t>
      </w:r>
      <w:r>
        <w:rPr>
          <w:sz w:val="21"/>
          <w:szCs w:val="21"/>
          <w:lang w:eastAsia="zh-CN"/>
        </w:rPr>
        <w:t>1.00×100,000×(1+0.80%)</w:t>
      </w:r>
      <w:r>
        <w:rPr>
          <w:rFonts w:ascii="宋体" w:eastAsia="宋体" w:hAnsi="宋体" w:cs="宋体"/>
          <w:sz w:val="21"/>
          <w:szCs w:val="21"/>
          <w:lang w:eastAsia="zh-CN"/>
        </w:rPr>
        <w:t>＝</w:t>
      </w:r>
      <w:r>
        <w:rPr>
          <w:sz w:val="21"/>
          <w:szCs w:val="21"/>
          <w:lang w:eastAsia="zh-CN"/>
        </w:rPr>
        <w:t>100,800</w:t>
      </w:r>
      <w:r>
        <w:rPr>
          <w:rFonts w:ascii="宋体" w:eastAsia="宋体" w:hAnsi="宋体" w:cs="宋体"/>
          <w:sz w:val="21"/>
          <w:szCs w:val="21"/>
          <w:lang w:eastAsia="zh-CN"/>
        </w:rPr>
        <w:t>元</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利息折算份额</w:t>
      </w:r>
      <w:r>
        <w:rPr>
          <w:sz w:val="21"/>
          <w:szCs w:val="21"/>
          <w:lang w:eastAsia="zh-CN"/>
        </w:rPr>
        <w:t>=2.00/1.00=2</w:t>
      </w:r>
      <w:r>
        <w:rPr>
          <w:rFonts w:ascii="宋体" w:eastAsia="宋体" w:hAnsi="宋体" w:cs="宋体"/>
          <w:sz w:val="21"/>
          <w:szCs w:val="21"/>
          <w:lang w:eastAsia="zh-CN"/>
        </w:rPr>
        <w:t>份</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即投资人需准备</w:t>
      </w:r>
      <w:r>
        <w:rPr>
          <w:sz w:val="21"/>
          <w:szCs w:val="21"/>
          <w:lang w:eastAsia="zh-CN"/>
        </w:rPr>
        <w:t>100,800</w:t>
      </w:r>
      <w:r>
        <w:rPr>
          <w:rFonts w:ascii="宋体" w:eastAsia="宋体" w:hAnsi="宋体" w:cs="宋体"/>
          <w:sz w:val="21"/>
          <w:szCs w:val="21"/>
          <w:lang w:eastAsia="zh-CN"/>
        </w:rPr>
        <w:t>元资金，方可认购到</w:t>
      </w:r>
      <w:r>
        <w:rPr>
          <w:sz w:val="21"/>
          <w:szCs w:val="21"/>
          <w:lang w:eastAsia="zh-CN"/>
        </w:rPr>
        <w:t>100,000</w:t>
      </w:r>
      <w:r>
        <w:rPr>
          <w:rFonts w:ascii="宋体" w:eastAsia="宋体" w:hAnsi="宋体" w:cs="宋体"/>
          <w:sz w:val="21"/>
          <w:szCs w:val="21"/>
          <w:lang w:eastAsia="zh-CN"/>
        </w:rPr>
        <w:t>份本基金基金份额，加上募集期间利息折算的份额后一共可以得到</w:t>
      </w:r>
      <w:r>
        <w:rPr>
          <w:sz w:val="21"/>
          <w:szCs w:val="21"/>
          <w:lang w:eastAsia="zh-CN"/>
        </w:rPr>
        <w:t>100,002</w:t>
      </w:r>
      <w:r>
        <w:rPr>
          <w:rFonts w:ascii="宋体" w:eastAsia="宋体" w:hAnsi="宋体" w:cs="宋体"/>
          <w:sz w:val="21"/>
          <w:szCs w:val="21"/>
          <w:lang w:eastAsia="zh-CN"/>
        </w:rPr>
        <w:t>份基金份额。</w:t>
      </w:r>
    </w:p>
    <w:p w:rsidR="00EA1FDE" w:rsidRDefault="00B071B6">
      <w:pPr>
        <w:pStyle w:val="MsoNormal0"/>
        <w:spacing w:line="360" w:lineRule="auto"/>
        <w:ind w:firstLine="420"/>
        <w:rPr>
          <w:lang w:eastAsia="zh-CN"/>
        </w:rPr>
      </w:pPr>
      <w:r>
        <w:rPr>
          <w:rFonts w:ascii="宋体" w:eastAsia="宋体" w:hAnsi="宋体" w:cs="宋体"/>
          <w:sz w:val="21"/>
          <w:szCs w:val="21"/>
          <w:lang w:eastAsia="zh-CN"/>
        </w:rPr>
        <w:t>（</w:t>
      </w:r>
      <w:r>
        <w:rPr>
          <w:sz w:val="21"/>
          <w:szCs w:val="21"/>
          <w:lang w:eastAsia="zh-CN"/>
        </w:rPr>
        <w:t>2</w:t>
      </w:r>
      <w:r>
        <w:rPr>
          <w:rFonts w:ascii="宋体" w:eastAsia="宋体" w:hAnsi="宋体" w:cs="宋体"/>
          <w:sz w:val="21"/>
          <w:szCs w:val="21"/>
          <w:lang w:eastAsia="zh-CN"/>
        </w:rPr>
        <w:t>）通过发售代理机构进行网下现金认购的认购金额的计算同通过发售代理机构进行网上现金认购的认购金额的计算。</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、认购限额：网下现金认购以基金份额申请。投资人通过发售代理机构办理网下现金认购的，每笔认购份额须为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份或其整数倍；投资人通过基金管理人办理网下现金认购的，每笔认购份额须在</w:t>
      </w:r>
      <w:r>
        <w:rPr>
          <w:rFonts w:ascii="宋体" w:eastAsia="宋体" w:hAnsi="宋体" w:cs="宋体"/>
          <w:sz w:val="21"/>
          <w:szCs w:val="21"/>
          <w:lang w:eastAsia="zh-CN"/>
        </w:rPr>
        <w:t>5</w:t>
      </w:r>
      <w:r>
        <w:rPr>
          <w:rFonts w:ascii="宋体" w:eastAsia="宋体" w:hAnsi="宋体" w:cs="宋体"/>
          <w:sz w:val="21"/>
          <w:szCs w:val="21"/>
          <w:lang w:eastAsia="zh-CN"/>
        </w:rPr>
        <w:t>万份以上（含</w:t>
      </w:r>
      <w:r>
        <w:rPr>
          <w:rFonts w:ascii="宋体" w:eastAsia="宋体" w:hAnsi="宋体" w:cs="宋体"/>
          <w:sz w:val="21"/>
          <w:szCs w:val="21"/>
          <w:lang w:eastAsia="zh-CN"/>
        </w:rPr>
        <w:t>5</w:t>
      </w:r>
      <w:r>
        <w:rPr>
          <w:rFonts w:ascii="宋体" w:eastAsia="宋体" w:hAnsi="宋体" w:cs="宋体"/>
          <w:sz w:val="21"/>
          <w:szCs w:val="21"/>
          <w:lang w:eastAsia="zh-CN"/>
        </w:rPr>
        <w:t>万份），投资人可多次认购，累计认购份额不设上限，但法律法规或</w:t>
      </w:r>
      <w:r>
        <w:rPr>
          <w:rFonts w:ascii="宋体" w:eastAsia="宋体" w:hAnsi="宋体" w:cs="宋体"/>
          <w:sz w:val="21"/>
          <w:szCs w:val="21"/>
          <w:lang w:eastAsia="zh-CN"/>
        </w:rPr>
        <w:t>监管要求另有规定的除外。</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、认购手续：投资人在认购本基金时，需按销售机构的规定，到销售网点办理相关认购手续，并备足认购资金。网下现金认购申请提交后在销售机构规定的时间之后不得撤销。</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、清算交收：</w:t>
      </w:r>
      <w:r>
        <w:rPr>
          <w:rFonts w:ascii="宋体" w:eastAsia="宋体" w:hAnsi="宋体" w:cs="宋体"/>
          <w:sz w:val="21"/>
          <w:szCs w:val="21"/>
          <w:lang w:eastAsia="zh-CN"/>
        </w:rPr>
        <w:t>T</w:t>
      </w:r>
      <w:r>
        <w:rPr>
          <w:rFonts w:ascii="宋体" w:eastAsia="宋体" w:hAnsi="宋体" w:cs="宋体"/>
          <w:sz w:val="21"/>
          <w:szCs w:val="21"/>
          <w:lang w:eastAsia="zh-CN"/>
        </w:rPr>
        <w:t>日通过基金管理人提交的网下现金认购申请，由基金管理人于</w:t>
      </w:r>
      <w:r>
        <w:rPr>
          <w:rFonts w:ascii="宋体" w:eastAsia="宋体" w:hAnsi="宋体" w:cs="宋体"/>
          <w:sz w:val="21"/>
          <w:szCs w:val="21"/>
          <w:lang w:eastAsia="zh-CN"/>
        </w:rPr>
        <w:t>T</w:t>
      </w: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日进行有效认购款项的清算交收。发售期结束后，基金管理人将于第</w:t>
      </w:r>
      <w:r>
        <w:rPr>
          <w:rFonts w:ascii="宋体" w:eastAsia="宋体" w:hAnsi="宋体" w:cs="宋体" w:hint="eastAsia"/>
          <w:sz w:val="21"/>
          <w:szCs w:val="21"/>
          <w:lang w:eastAsia="zh-CN"/>
        </w:rPr>
        <w:t>4</w:t>
      </w:r>
      <w:r>
        <w:rPr>
          <w:rFonts w:ascii="宋体" w:eastAsia="宋体" w:hAnsi="宋体" w:cs="宋体"/>
          <w:sz w:val="21"/>
          <w:szCs w:val="21"/>
          <w:lang w:eastAsia="zh-CN"/>
        </w:rPr>
        <w:t>个工作日</w:t>
      </w:r>
      <w:r>
        <w:rPr>
          <w:rFonts w:ascii="宋体" w:eastAsia="宋体" w:hAnsi="宋体" w:cs="宋体" w:hint="eastAsia"/>
          <w:sz w:val="21"/>
          <w:szCs w:val="21"/>
          <w:lang w:eastAsia="zh-CN"/>
        </w:rPr>
        <w:t>内</w:t>
      </w:r>
      <w:r>
        <w:rPr>
          <w:rFonts w:ascii="宋体" w:eastAsia="宋体" w:hAnsi="宋体" w:cs="宋体"/>
          <w:sz w:val="21"/>
          <w:szCs w:val="21"/>
          <w:lang w:eastAsia="zh-CN"/>
        </w:rPr>
        <w:t>将汇总的认购款项及其利息划往基金募集专户。其中，现金认购款项在发售期内产生的利息将折算为基金份额归投资人所有。</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T</w:t>
      </w:r>
      <w:r>
        <w:rPr>
          <w:rFonts w:ascii="宋体" w:eastAsia="宋体" w:hAnsi="宋体" w:cs="宋体"/>
          <w:sz w:val="21"/>
          <w:szCs w:val="21"/>
          <w:lang w:eastAsia="zh-CN"/>
        </w:rPr>
        <w:t>日通过发售代理机构提交的网下现金认购申请，由该发售代理机构冻结相应的认购资金。在网下现金认购的最后一个工作日，各发售代理机构将每一个投资人账户提交的网下现金认购申请汇总后，通过上海证券交易所上网定价发行系统代该投资人提交网上现金认购申请。之后，登记机构进行清算交收，并将有效认购数据发送发售协调人，发售协调人将实际到位的认购资金划往基金管理人预先开设的基金募集专户。</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、认购确认：在基金合同生效后，投资人可通过其办理认购的销售网点查询认购确认情况。</w:t>
      </w:r>
    </w:p>
    <w:p w:rsidR="00EA1FDE" w:rsidRDefault="00B071B6">
      <w:pPr>
        <w:pStyle w:val="15"/>
        <w:spacing w:line="360" w:lineRule="auto"/>
        <w:ind w:firstLine="420"/>
        <w:rPr>
          <w:lang w:eastAsia="zh-CN"/>
        </w:rPr>
      </w:pPr>
      <w:r>
        <w:rPr>
          <w:rFonts w:ascii="宋体" w:eastAsia="宋体" w:hAnsi="宋体" w:cs="宋体"/>
          <w:sz w:val="21"/>
          <w:szCs w:val="21"/>
          <w:lang w:eastAsia="zh-CN"/>
        </w:rPr>
        <w:t>（六）募集期销售规模超过规模限制的约定</w:t>
      </w:r>
      <w:r>
        <w:rPr>
          <w:lang w:eastAsia="zh-CN"/>
        </w:rPr>
        <w:t> </w:t>
      </w:r>
    </w:p>
    <w:p w:rsidR="00EA1FDE" w:rsidRDefault="00B071B6">
      <w:pPr>
        <w:pStyle w:val="15"/>
        <w:spacing w:line="360" w:lineRule="auto"/>
        <w:ind w:firstLine="420"/>
        <w:rPr>
          <w:lang w:eastAsia="zh-CN"/>
        </w:rPr>
      </w:pPr>
      <w:r>
        <w:rPr>
          <w:rFonts w:ascii="宋体" w:eastAsia="宋体" w:hAnsi="宋体" w:cs="宋体"/>
          <w:sz w:val="21"/>
          <w:szCs w:val="21"/>
          <w:lang w:eastAsia="zh-CN"/>
        </w:rPr>
        <w:t>本基金募集规模上</w:t>
      </w:r>
      <w:r>
        <w:rPr>
          <w:rFonts w:ascii="宋体" w:eastAsia="宋体" w:hAnsi="宋体" w:cs="宋体"/>
          <w:sz w:val="21"/>
          <w:szCs w:val="21"/>
          <w:lang w:eastAsia="zh-CN"/>
        </w:rPr>
        <w:t>限为</w:t>
      </w:r>
      <w:r>
        <w:rPr>
          <w:rFonts w:ascii="宋体" w:eastAsia="宋体" w:hAnsi="宋体" w:cs="宋体"/>
          <w:sz w:val="21"/>
          <w:szCs w:val="21"/>
          <w:lang w:eastAsia="zh-CN"/>
        </w:rPr>
        <w:t>20</w:t>
      </w:r>
      <w:r>
        <w:rPr>
          <w:rFonts w:ascii="宋体" w:eastAsia="宋体" w:hAnsi="宋体" w:cs="宋体"/>
          <w:sz w:val="21"/>
          <w:szCs w:val="21"/>
          <w:lang w:eastAsia="zh-CN"/>
        </w:rPr>
        <w:t>亿元人民币（不含募集期利息和认购费用）。</w:t>
      </w:r>
      <w:r>
        <w:rPr>
          <w:lang w:eastAsia="zh-CN"/>
        </w:rPr>
        <w:t> </w:t>
      </w:r>
    </w:p>
    <w:p w:rsidR="00EA1FDE" w:rsidRDefault="00B071B6">
      <w:pPr>
        <w:pStyle w:val="15"/>
        <w:spacing w:line="360" w:lineRule="auto"/>
        <w:ind w:firstLine="420"/>
        <w:rPr>
          <w:sz w:val="21"/>
          <w:szCs w:val="21"/>
          <w:lang w:eastAsia="zh-CN"/>
        </w:rPr>
      </w:pPr>
      <w:r>
        <w:rPr>
          <w:rFonts w:ascii="宋体" w:eastAsia="宋体" w:hAnsi="宋体" w:cs="宋体"/>
          <w:sz w:val="21"/>
          <w:szCs w:val="21"/>
          <w:lang w:eastAsia="zh-CN"/>
        </w:rPr>
        <w:t>在募集期结束后，有效认购申请认购份额总额不超过</w:t>
      </w:r>
      <w:r>
        <w:rPr>
          <w:rFonts w:ascii="宋体" w:eastAsia="宋体" w:hAnsi="宋体" w:cs="宋体"/>
          <w:sz w:val="21"/>
          <w:szCs w:val="21"/>
          <w:lang w:eastAsia="zh-CN"/>
        </w:rPr>
        <w:t>20</w:t>
      </w:r>
      <w:r>
        <w:rPr>
          <w:rFonts w:ascii="宋体" w:eastAsia="宋体" w:hAnsi="宋体" w:cs="宋体"/>
          <w:sz w:val="21"/>
          <w:szCs w:val="21"/>
          <w:lang w:eastAsia="zh-CN"/>
        </w:rPr>
        <w:t>亿份（折合为金额</w:t>
      </w:r>
      <w:r>
        <w:rPr>
          <w:rFonts w:ascii="宋体" w:eastAsia="宋体" w:hAnsi="宋体" w:cs="宋体"/>
          <w:sz w:val="21"/>
          <w:szCs w:val="21"/>
          <w:lang w:eastAsia="zh-CN"/>
        </w:rPr>
        <w:t>20</w:t>
      </w:r>
      <w:r>
        <w:rPr>
          <w:rFonts w:ascii="宋体" w:eastAsia="宋体" w:hAnsi="宋体" w:cs="宋体"/>
          <w:sz w:val="21"/>
          <w:szCs w:val="21"/>
          <w:lang w:eastAsia="zh-CN"/>
        </w:rPr>
        <w:t>亿元人民币），基金管理人将对所有的有效认购申请全部予以确认。若募集期结束后，有效认购申请份额总额超过</w:t>
      </w:r>
      <w:r>
        <w:rPr>
          <w:rFonts w:ascii="宋体" w:eastAsia="宋体" w:hAnsi="宋体" w:cs="宋体"/>
          <w:sz w:val="21"/>
          <w:szCs w:val="21"/>
          <w:lang w:eastAsia="zh-CN"/>
        </w:rPr>
        <w:t>20</w:t>
      </w:r>
      <w:r>
        <w:rPr>
          <w:rFonts w:ascii="宋体" w:eastAsia="宋体" w:hAnsi="宋体" w:cs="宋体"/>
          <w:sz w:val="21"/>
          <w:szCs w:val="21"/>
          <w:lang w:eastAsia="zh-CN"/>
        </w:rPr>
        <w:t>亿份，基金管理人将采取末日比例确认的方式实现规模的有效控制。当发生比例确认时，基金管理人将及时公告比例确认情况与结果，未确认部分的认购款项将在募集期结束后依法退还给投资者，由此产生的损失由投资者自行承担。</w:t>
      </w:r>
      <w:r>
        <w:rPr>
          <w:sz w:val="21"/>
          <w:szCs w:val="21"/>
          <w:lang w:eastAsia="zh-CN"/>
        </w:rPr>
        <w:t> </w:t>
      </w:r>
    </w:p>
    <w:p w:rsidR="00EA1FDE" w:rsidRDefault="00B071B6">
      <w:pPr>
        <w:pStyle w:val="MsoNormal0"/>
        <w:spacing w:line="360" w:lineRule="auto"/>
        <w:ind w:firstLineChars="200" w:firstLine="420"/>
        <w:rPr>
          <w:sz w:val="21"/>
          <w:szCs w:val="21"/>
          <w:lang w:eastAsia="zh-CN"/>
        </w:rPr>
      </w:pPr>
      <w:r>
        <w:rPr>
          <w:rFonts w:ascii="宋体" w:eastAsia="宋体" w:hAnsi="宋体" w:cs="宋体"/>
          <w:sz w:val="21"/>
          <w:szCs w:val="21"/>
          <w:lang w:eastAsia="zh-CN"/>
        </w:rPr>
        <w:t>当发生比例确认时，认购申请确认份额不受募集最低限额的限制，将按照认购申请确认比</w:t>
      </w:r>
      <w:r>
        <w:rPr>
          <w:rFonts w:ascii="宋体" w:eastAsia="宋体" w:hAnsi="宋体" w:cs="宋体"/>
          <w:sz w:val="21"/>
          <w:szCs w:val="21"/>
          <w:lang w:eastAsia="zh-CN"/>
        </w:rPr>
        <w:t>例对每笔有效认购申请份额进行部分确认处理，因对每笔认购明细处理的精度等原因，最终确认的累计有效认购份额（不包括募集期利息和认购费用）可能会略微超过</w:t>
      </w:r>
      <w:r>
        <w:rPr>
          <w:rFonts w:ascii="宋体" w:eastAsia="宋体" w:hAnsi="宋体" w:cs="宋体"/>
          <w:sz w:val="21"/>
          <w:szCs w:val="21"/>
          <w:lang w:eastAsia="zh-CN"/>
        </w:rPr>
        <w:t>20</w:t>
      </w:r>
      <w:r>
        <w:rPr>
          <w:rFonts w:ascii="宋体" w:eastAsia="宋体" w:hAnsi="宋体" w:cs="宋体"/>
          <w:sz w:val="21"/>
          <w:szCs w:val="21"/>
          <w:lang w:eastAsia="zh-CN"/>
        </w:rPr>
        <w:t>亿份。最终认购申请确认结果以本基金登记机构的计算并确认的结果为准。另请投资者注意，因采用末日比例确认的认购确认方式，将导致募集期内认购确认份额低于认购申请份额，可能会出现认购确认份额对应的认购费率高于认购申请份额对应的认购费率的情形。</w:t>
      </w:r>
    </w:p>
    <w:p w:rsidR="00EA1FDE" w:rsidRDefault="00B071B6">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三、开户与认购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投资人认购本基金时需具有上海证券交易所</w:t>
      </w:r>
      <w:r>
        <w:rPr>
          <w:rFonts w:ascii="宋体" w:eastAsia="宋体" w:hAnsi="宋体" w:cs="宋体"/>
          <w:sz w:val="21"/>
          <w:szCs w:val="21"/>
          <w:lang w:eastAsia="zh-CN"/>
        </w:rPr>
        <w:t>A</w:t>
      </w:r>
      <w:r>
        <w:rPr>
          <w:rFonts w:ascii="宋体" w:eastAsia="宋体" w:hAnsi="宋体" w:cs="宋体"/>
          <w:sz w:val="21"/>
          <w:szCs w:val="21"/>
          <w:lang w:eastAsia="zh-CN"/>
        </w:rPr>
        <w:t>股账户或基金账户（以下简称</w:t>
      </w:r>
      <w:r>
        <w:rPr>
          <w:rFonts w:ascii="宋体" w:eastAsia="宋体" w:hAnsi="宋体" w:cs="宋体"/>
          <w:sz w:val="21"/>
          <w:szCs w:val="21"/>
          <w:lang w:eastAsia="zh-CN"/>
        </w:rPr>
        <w:t>“</w:t>
      </w:r>
      <w:r>
        <w:rPr>
          <w:rFonts w:ascii="宋体" w:eastAsia="宋体" w:hAnsi="宋体" w:cs="宋体"/>
          <w:sz w:val="21"/>
          <w:szCs w:val="21"/>
          <w:lang w:eastAsia="zh-CN"/>
        </w:rPr>
        <w:t>上海证券账户</w:t>
      </w:r>
      <w:r>
        <w:rPr>
          <w:rFonts w:ascii="宋体" w:eastAsia="宋体" w:hAnsi="宋体" w:cs="宋体"/>
          <w:sz w:val="21"/>
          <w:szCs w:val="21"/>
          <w:lang w:eastAsia="zh-CN"/>
        </w:rPr>
        <w:t>”</w:t>
      </w:r>
      <w:r>
        <w:rPr>
          <w:rFonts w:ascii="宋体" w:eastAsia="宋体" w:hAnsi="宋体" w:cs="宋体"/>
          <w:sz w:val="21"/>
          <w:szCs w:val="21"/>
          <w:lang w:eastAsia="zh-CN"/>
        </w:rPr>
        <w:t>）。</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已有上海</w:t>
      </w:r>
      <w:r>
        <w:rPr>
          <w:rFonts w:ascii="宋体" w:eastAsia="宋体" w:hAnsi="宋体" w:cs="宋体"/>
          <w:sz w:val="21"/>
          <w:szCs w:val="21"/>
          <w:lang w:eastAsia="zh-CN"/>
        </w:rPr>
        <w:t>A</w:t>
      </w:r>
      <w:r>
        <w:rPr>
          <w:rFonts w:ascii="宋体" w:eastAsia="宋体" w:hAnsi="宋体" w:cs="宋体"/>
          <w:sz w:val="21"/>
          <w:szCs w:val="21"/>
          <w:lang w:eastAsia="zh-CN"/>
        </w:rPr>
        <w:t>股账户或基金</w:t>
      </w:r>
      <w:r>
        <w:rPr>
          <w:rFonts w:ascii="宋体" w:eastAsia="宋体" w:hAnsi="宋体" w:cs="宋体"/>
          <w:sz w:val="21"/>
          <w:szCs w:val="21"/>
          <w:lang w:eastAsia="zh-CN"/>
        </w:rPr>
        <w:t>账户的投资者不必再办理开户手续。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尚无上海</w:t>
      </w:r>
      <w:r>
        <w:rPr>
          <w:rFonts w:ascii="宋体" w:eastAsia="宋体" w:hAnsi="宋体" w:cs="宋体"/>
          <w:sz w:val="21"/>
          <w:szCs w:val="21"/>
          <w:lang w:eastAsia="zh-CN"/>
        </w:rPr>
        <w:t>A</w:t>
      </w:r>
      <w:r>
        <w:rPr>
          <w:rFonts w:ascii="宋体" w:eastAsia="宋体" w:hAnsi="宋体" w:cs="宋体"/>
          <w:sz w:val="21"/>
          <w:szCs w:val="21"/>
          <w:lang w:eastAsia="zh-CN"/>
        </w:rPr>
        <w:t>股账户或基金账户的投资者，需在认购前到中国证券登记结算有限责任公司上海分公司的开户代理机构办理上海</w:t>
      </w:r>
      <w:r>
        <w:rPr>
          <w:rFonts w:ascii="宋体" w:eastAsia="宋体" w:hAnsi="宋体" w:cs="宋体"/>
          <w:sz w:val="21"/>
          <w:szCs w:val="21"/>
          <w:lang w:eastAsia="zh-CN"/>
        </w:rPr>
        <w:t>A</w:t>
      </w:r>
      <w:r>
        <w:rPr>
          <w:rFonts w:ascii="宋体" w:eastAsia="宋体" w:hAnsi="宋体" w:cs="宋体"/>
          <w:sz w:val="21"/>
          <w:szCs w:val="21"/>
          <w:lang w:eastAsia="zh-CN"/>
        </w:rPr>
        <w:t>股账户或基金账户的开户手续。有关开设上海</w:t>
      </w:r>
      <w:r>
        <w:rPr>
          <w:rFonts w:ascii="宋体" w:eastAsia="宋体" w:hAnsi="宋体" w:cs="宋体"/>
          <w:sz w:val="21"/>
          <w:szCs w:val="21"/>
          <w:lang w:eastAsia="zh-CN"/>
        </w:rPr>
        <w:t>A</w:t>
      </w:r>
      <w:r>
        <w:rPr>
          <w:rFonts w:ascii="宋体" w:eastAsia="宋体" w:hAnsi="宋体" w:cs="宋体"/>
          <w:sz w:val="21"/>
          <w:szCs w:val="21"/>
          <w:lang w:eastAsia="zh-CN"/>
        </w:rPr>
        <w:t>股账户和基金账户的具体程序和办法，请到各开户网点详细咨询有关规定。</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）如投资人需新开立上海证券账户，则应注意：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）上海证券交易所基金账户只能进行基金份额的现金认购和二级市场交易。</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）开户当日无法办理指定交易，建议投资人在进行认购前至少</w:t>
      </w:r>
      <w:r>
        <w:rPr>
          <w:rFonts w:ascii="宋体" w:eastAsia="宋体" w:hAnsi="宋体" w:cs="宋体"/>
          <w:sz w:val="21"/>
          <w:szCs w:val="21"/>
          <w:lang w:eastAsia="zh-CN"/>
        </w:rPr>
        <w:t>2</w:t>
      </w:r>
      <w:r>
        <w:rPr>
          <w:rFonts w:ascii="宋体" w:eastAsia="宋体" w:hAnsi="宋体" w:cs="宋体"/>
          <w:sz w:val="21"/>
          <w:szCs w:val="21"/>
          <w:lang w:eastAsia="zh-CN"/>
        </w:rPr>
        <w:t>个工作日办理开户手续。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）如投资人已开立上海证券账户，则应注意：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）如投资人</w:t>
      </w:r>
      <w:r>
        <w:rPr>
          <w:rFonts w:ascii="宋体" w:eastAsia="宋体" w:hAnsi="宋体" w:cs="宋体"/>
          <w:sz w:val="21"/>
          <w:szCs w:val="21"/>
          <w:lang w:eastAsia="zh-CN"/>
        </w:rPr>
        <w:t>未办理指定交易或指定交易在不办理本基金发售业务的证券公司，需要指定交易或转指定交易在可办理本基金发售业务的证券公司。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）当日办理指定交易或转指定交易的投资人当日无法进行认购，建议投资人在进行认购前至少</w:t>
      </w:r>
      <w:r>
        <w:rPr>
          <w:rFonts w:ascii="宋体" w:eastAsia="宋体" w:hAnsi="宋体" w:cs="宋体"/>
          <w:sz w:val="21"/>
          <w:szCs w:val="21"/>
          <w:lang w:eastAsia="zh-CN"/>
        </w:rPr>
        <w:t>1</w:t>
      </w:r>
      <w:r>
        <w:rPr>
          <w:rFonts w:ascii="宋体" w:eastAsia="宋体" w:hAnsi="宋体" w:cs="宋体"/>
          <w:sz w:val="21"/>
          <w:szCs w:val="21"/>
          <w:lang w:eastAsia="zh-CN"/>
        </w:rPr>
        <w:t>个工作日办理指定交易或转指定交易手续。</w:t>
      </w:r>
    </w:p>
    <w:p w:rsidR="00EA1FDE" w:rsidRDefault="00B071B6">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）已购买过由鹏华基金管理有限公司担任登记机构的基金的投资人，其所持有的鹏华基金管理有限公司开放式基金账户不能用于认购本基金。</w:t>
      </w:r>
    </w:p>
    <w:p w:rsidR="00EA1FDE" w:rsidRDefault="00B071B6">
      <w:pPr>
        <w:spacing w:line="360" w:lineRule="auto"/>
        <w:ind w:firstLine="420"/>
        <w:rPr>
          <w:sz w:val="21"/>
          <w:szCs w:val="21"/>
          <w:lang w:eastAsia="zh-CN"/>
        </w:rPr>
      </w:pPr>
      <w:r>
        <w:rPr>
          <w:rFonts w:ascii="宋体" w:eastAsia="宋体" w:hAnsi="宋体" w:cs="宋体"/>
          <w:b/>
          <w:bCs/>
          <w:sz w:val="21"/>
          <w:szCs w:val="21"/>
          <w:lang w:eastAsia="zh-CN"/>
        </w:rPr>
        <w:t>（一）网下现金认购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、直销机构</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）认购时间：</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，具体业务办理时间由基金管理人确定。</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）认购限额：网下现金认购以基金份额申请。投资者通过基金管理人办理网下现金认购的，每笔认购份额须在</w:t>
      </w:r>
      <w:r>
        <w:rPr>
          <w:rFonts w:ascii="宋体" w:eastAsia="宋体" w:hAnsi="宋体" w:cs="宋体"/>
          <w:sz w:val="21"/>
          <w:szCs w:val="21"/>
          <w:lang w:eastAsia="zh-CN"/>
        </w:rPr>
        <w:t>5</w:t>
      </w:r>
      <w:r>
        <w:rPr>
          <w:rFonts w:ascii="宋体" w:eastAsia="宋体" w:hAnsi="宋体" w:cs="宋体"/>
          <w:sz w:val="21"/>
          <w:szCs w:val="21"/>
          <w:lang w:eastAsia="zh-CN"/>
        </w:rPr>
        <w:t>万份以上（含</w:t>
      </w:r>
      <w:r>
        <w:rPr>
          <w:rFonts w:ascii="宋体" w:eastAsia="宋体" w:hAnsi="宋体" w:cs="宋体"/>
          <w:sz w:val="21"/>
          <w:szCs w:val="21"/>
          <w:lang w:eastAsia="zh-CN"/>
        </w:rPr>
        <w:t>5</w:t>
      </w:r>
      <w:r>
        <w:rPr>
          <w:rFonts w:ascii="宋体" w:eastAsia="宋体" w:hAnsi="宋体" w:cs="宋体"/>
          <w:sz w:val="21"/>
          <w:szCs w:val="21"/>
          <w:lang w:eastAsia="zh-CN"/>
        </w:rPr>
        <w:t>万份）。投资者可多次认购，累计认购份额不设上限，但法律法规或监管要求另有规定的除外。</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）认购手续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投资人须先开立上海证券交易所</w:t>
      </w:r>
      <w:r>
        <w:rPr>
          <w:rFonts w:ascii="宋体" w:eastAsia="宋体" w:hAnsi="宋体" w:cs="宋体"/>
          <w:sz w:val="21"/>
          <w:szCs w:val="21"/>
          <w:lang w:eastAsia="zh-CN"/>
        </w:rPr>
        <w:t>A</w:t>
      </w:r>
      <w:r>
        <w:rPr>
          <w:rFonts w:ascii="宋体" w:eastAsia="宋体" w:hAnsi="宋体" w:cs="宋体"/>
          <w:sz w:val="21"/>
          <w:szCs w:val="21"/>
          <w:lang w:eastAsia="zh-CN"/>
        </w:rPr>
        <w:t>股账户卡或证券投资基金账户卡，然后到基金管理人直销网点提供下列资料办理基金的认购手续：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个人投资者提供有效身份证件原件及复印件；机构投资者提供机构营业执照复印件、法定代表人的身份证复印件、业务经办人有效身份证复印件、授权委托书（含客户预留印鉴卡），机构投资者如以产品账户来认购，还需提供产品备案函；</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）上海证券交易所</w:t>
      </w:r>
      <w:r>
        <w:rPr>
          <w:rFonts w:ascii="宋体" w:eastAsia="宋体" w:hAnsi="宋体" w:cs="宋体"/>
          <w:sz w:val="21"/>
          <w:szCs w:val="21"/>
          <w:lang w:eastAsia="zh-CN"/>
        </w:rPr>
        <w:t>A</w:t>
      </w:r>
      <w:r>
        <w:rPr>
          <w:rFonts w:ascii="宋体" w:eastAsia="宋体" w:hAnsi="宋体" w:cs="宋体"/>
          <w:sz w:val="21"/>
          <w:szCs w:val="21"/>
          <w:lang w:eastAsia="zh-CN"/>
        </w:rPr>
        <w:t>股股东代码卡或证券投资基金账户代码卡</w:t>
      </w:r>
      <w:r>
        <w:rPr>
          <w:rFonts w:ascii="宋体" w:eastAsia="宋体" w:hAnsi="宋体" w:cs="宋体"/>
          <w:sz w:val="21"/>
          <w:szCs w:val="21"/>
          <w:lang w:eastAsia="zh-CN"/>
        </w:rPr>
        <w:t>(</w:t>
      </w:r>
      <w:r>
        <w:rPr>
          <w:rFonts w:ascii="宋体" w:eastAsia="宋体" w:hAnsi="宋体" w:cs="宋体"/>
          <w:sz w:val="21"/>
          <w:szCs w:val="21"/>
          <w:lang w:eastAsia="zh-CN"/>
        </w:rPr>
        <w:t>原件及复印件</w:t>
      </w:r>
      <w:r>
        <w:rPr>
          <w:rFonts w:ascii="宋体" w:eastAsia="宋体" w:hAnsi="宋体" w:cs="宋体"/>
          <w:sz w:val="21"/>
          <w:szCs w:val="21"/>
          <w:lang w:eastAsia="zh-CN"/>
        </w:rPr>
        <w:t>)</w:t>
      </w:r>
      <w:r>
        <w:rPr>
          <w:rFonts w:ascii="宋体" w:eastAsia="宋体" w:hAnsi="宋体" w:cs="宋体"/>
          <w:sz w:val="21"/>
          <w:szCs w:val="21"/>
          <w:lang w:eastAsia="zh-CN"/>
        </w:rPr>
        <w:t>；</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个人投资者提供指定银行账户的证明原件及复印件；机构投资者提供指定银行账户的银行《开户许可证》或《开立银行账户申请表》原件及复印件（或指定银行出具的开户证明）。个人及机构投资者并需提供有效的账户凭证，以证明所提交的有效</w:t>
      </w:r>
      <w:r>
        <w:rPr>
          <w:rFonts w:ascii="宋体" w:eastAsia="宋体" w:hAnsi="宋体" w:cs="宋体"/>
          <w:sz w:val="21"/>
          <w:szCs w:val="21"/>
          <w:lang w:eastAsia="zh-CN"/>
        </w:rPr>
        <w:t>身份证件与其开立该指定银行账户时登记的证件一致；</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）投资人填写《</w:t>
      </w:r>
      <w:r>
        <w:rPr>
          <w:rFonts w:ascii="宋体" w:eastAsia="宋体" w:hAnsi="宋体" w:cs="宋体"/>
          <w:sz w:val="21"/>
          <w:szCs w:val="21"/>
          <w:lang w:eastAsia="zh-CN"/>
        </w:rPr>
        <w:t>ETF</w:t>
      </w:r>
      <w:r>
        <w:rPr>
          <w:rFonts w:ascii="宋体" w:eastAsia="宋体" w:hAnsi="宋体" w:cs="宋体"/>
          <w:sz w:val="21"/>
          <w:szCs w:val="21"/>
          <w:lang w:eastAsia="zh-CN"/>
        </w:rPr>
        <w:t>基金网下认购业务申请表》，机构投资者还须加盖单位公章；</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5</w:t>
      </w:r>
      <w:r>
        <w:rPr>
          <w:rFonts w:ascii="宋体" w:eastAsia="宋体" w:hAnsi="宋体" w:cs="宋体"/>
          <w:sz w:val="21"/>
          <w:szCs w:val="21"/>
          <w:lang w:eastAsia="zh-CN"/>
        </w:rPr>
        <w:t>）普通个人投资者需提供《鹏华基金销售适当性个人投资者风险测评问卷》；普通机构投资者需提供《鹏华基金销售适当性机构投资者风险测评问卷》，并加盖公章；</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6</w:t>
      </w:r>
      <w:r>
        <w:rPr>
          <w:rFonts w:ascii="宋体" w:eastAsia="宋体" w:hAnsi="宋体" w:cs="宋体"/>
          <w:sz w:val="21"/>
          <w:szCs w:val="21"/>
          <w:lang w:eastAsia="zh-CN"/>
        </w:rPr>
        <w:t>）本公司直销中心要求的其他相关材料。</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注：</w:t>
      </w:r>
      <w:r>
        <w:rPr>
          <w:rFonts w:ascii="宋体" w:eastAsia="宋体" w:hAnsi="宋体" w:cs="宋体"/>
          <w:sz w:val="21"/>
          <w:szCs w:val="21"/>
          <w:lang w:eastAsia="zh-CN"/>
        </w:rPr>
        <w:t>“</w:t>
      </w:r>
      <w:r>
        <w:rPr>
          <w:rFonts w:ascii="宋体" w:eastAsia="宋体" w:hAnsi="宋体" w:cs="宋体"/>
          <w:sz w:val="21"/>
          <w:szCs w:val="21"/>
          <w:lang w:eastAsia="zh-CN"/>
        </w:rPr>
        <w:t>指定银行账户</w:t>
      </w:r>
      <w:r>
        <w:rPr>
          <w:rFonts w:ascii="宋体" w:eastAsia="宋体" w:hAnsi="宋体" w:cs="宋体"/>
          <w:sz w:val="21"/>
          <w:szCs w:val="21"/>
          <w:lang w:eastAsia="zh-CN"/>
        </w:rPr>
        <w:t>”</w:t>
      </w:r>
      <w:r>
        <w:rPr>
          <w:rFonts w:ascii="宋体" w:eastAsia="宋体" w:hAnsi="宋体" w:cs="宋体"/>
          <w:sz w:val="21"/>
          <w:szCs w:val="21"/>
          <w:lang w:eastAsia="zh-CN"/>
        </w:rPr>
        <w:t>是指在本直销中心通过网下现金认购本基金的投资人需指定一银行账户作为若认购申请确认失败后认购资金的回款账户此账户可为投资人在任一商业银行的存款账户。账户证明是指银行存折、借记卡</w:t>
      </w:r>
      <w:r>
        <w:rPr>
          <w:rFonts w:ascii="宋体" w:eastAsia="宋体" w:hAnsi="宋体" w:cs="宋体"/>
          <w:sz w:val="21"/>
          <w:szCs w:val="21"/>
          <w:lang w:eastAsia="zh-CN"/>
        </w:rPr>
        <w:t>等。</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）投资者需按照鹏华基金管理公司直销中心的规定，在办理认购前将足额资金汇入鹏华基金管理有限公司直销清算账户：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1</w:t>
      </w:r>
      <w:r>
        <w:rPr>
          <w:rFonts w:ascii="宋体" w:eastAsia="宋体" w:hAnsi="宋体" w:cs="宋体"/>
          <w:b/>
          <w:bCs/>
          <w:sz w:val="21"/>
          <w:szCs w:val="21"/>
          <w:lang w:eastAsia="zh-CN"/>
        </w:rPr>
        <w:t>）工商银行账户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开户银行：中国工商银行深圳星河支行</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4000040519200062443</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 xml:space="preserve"> 102584004055</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2</w:t>
      </w:r>
      <w:r>
        <w:rPr>
          <w:rFonts w:ascii="宋体" w:eastAsia="宋体" w:hAnsi="宋体" w:cs="宋体"/>
          <w:b/>
          <w:bCs/>
          <w:sz w:val="21"/>
          <w:szCs w:val="21"/>
          <w:lang w:eastAsia="zh-CN"/>
        </w:rPr>
        <w:t>）兴业银行账户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开户银行：兴业银行深圳分行营业部</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337010100101204403</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309584005014</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3</w:t>
      </w:r>
      <w:r>
        <w:rPr>
          <w:rFonts w:ascii="宋体" w:eastAsia="宋体" w:hAnsi="宋体" w:cs="宋体"/>
          <w:b/>
          <w:bCs/>
          <w:sz w:val="21"/>
          <w:szCs w:val="21"/>
          <w:lang w:eastAsia="zh-CN"/>
        </w:rPr>
        <w:t>）平安银行账户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开户银行：平安银行深圳平安银行大厦支行</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19014505839003</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307584008005</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4</w:t>
      </w:r>
      <w:r>
        <w:rPr>
          <w:rFonts w:ascii="宋体" w:eastAsia="宋体" w:hAnsi="宋体" w:cs="宋体"/>
          <w:b/>
          <w:bCs/>
          <w:sz w:val="21"/>
          <w:szCs w:val="21"/>
          <w:lang w:eastAsia="zh-CN"/>
        </w:rPr>
        <w:t>）浦发银行账户</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开户银行：上海浦东发展银行深圳分行营业部</w:t>
      </w:r>
    </w:p>
    <w:p w:rsidR="00EA1FDE" w:rsidRDefault="00B071B6">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w:t>
      </w:r>
      <w:r>
        <w:rPr>
          <w:rFonts w:ascii="宋体" w:eastAsia="宋体" w:hAnsi="宋体" w:cs="宋体"/>
          <w:b/>
          <w:bCs/>
          <w:sz w:val="21"/>
          <w:szCs w:val="21"/>
          <w:lang w:eastAsia="zh-CN"/>
        </w:rPr>
        <w:t>79010153900000088</w:t>
      </w:r>
    </w:p>
    <w:p w:rsidR="00EA1FDE" w:rsidRDefault="00B071B6">
      <w:pPr>
        <w:spacing w:line="360" w:lineRule="auto"/>
        <w:ind w:firstLine="420"/>
        <w:jc w:val="both"/>
        <w:rPr>
          <w:rFonts w:ascii="宋体" w:eastAsia="宋体" w:hAnsi="宋体" w:cs="宋体"/>
          <w:b/>
          <w:bCs/>
          <w:sz w:val="21"/>
          <w:szCs w:val="21"/>
          <w:lang w:eastAsia="zh-CN"/>
        </w:rPr>
      </w:pPr>
      <w:r>
        <w:rPr>
          <w:rFonts w:ascii="宋体" w:eastAsia="宋体" w:hAnsi="宋体" w:cs="宋体"/>
          <w:b/>
          <w:bCs/>
          <w:sz w:val="21"/>
          <w:szCs w:val="21"/>
          <w:lang w:eastAsia="zh-CN"/>
        </w:rPr>
        <w:t>大额实时现代支付系统号：</w:t>
      </w:r>
      <w:r>
        <w:rPr>
          <w:rFonts w:ascii="宋体" w:eastAsia="宋体" w:hAnsi="宋体" w:cs="宋体"/>
          <w:b/>
          <w:bCs/>
          <w:sz w:val="21"/>
          <w:szCs w:val="21"/>
          <w:lang w:eastAsia="zh-CN"/>
        </w:rPr>
        <w:t>310584000151</w:t>
      </w:r>
    </w:p>
    <w:p w:rsidR="00EA1FDE" w:rsidRDefault="00B071B6">
      <w:pPr>
        <w:widowControl w:val="0"/>
        <w:spacing w:line="360" w:lineRule="auto"/>
        <w:ind w:leftChars="200" w:left="480"/>
        <w:jc w:val="both"/>
        <w:rPr>
          <w:rFonts w:ascii="宋体" w:hAnsi="宋体" w:cs="宋体"/>
          <w:b/>
          <w:bCs/>
          <w:sz w:val="21"/>
          <w:szCs w:val="21"/>
          <w:lang w:eastAsia="zh-CN"/>
        </w:rPr>
      </w:pPr>
      <w:r>
        <w:rPr>
          <w:rFonts w:ascii="宋体" w:hAnsi="宋体" w:cs="宋体" w:hint="eastAsia"/>
          <w:b/>
          <w:bCs/>
          <w:sz w:val="21"/>
          <w:szCs w:val="21"/>
          <w:lang w:eastAsia="zh-CN"/>
        </w:rPr>
        <w:t>5）光大银行账户</w:t>
      </w:r>
    </w:p>
    <w:p w:rsidR="00EA1FDE" w:rsidRDefault="00B071B6">
      <w:pPr>
        <w:widowControl w:val="0"/>
        <w:spacing w:line="360" w:lineRule="auto"/>
        <w:ind w:leftChars="200" w:left="480"/>
        <w:jc w:val="both"/>
        <w:rPr>
          <w:rFonts w:ascii="宋体" w:eastAsia="宋体" w:hAnsi="宋体" w:cs="宋体"/>
          <w:b/>
          <w:bCs/>
          <w:sz w:val="21"/>
          <w:szCs w:val="21"/>
          <w:lang w:eastAsia="zh-CN"/>
        </w:rPr>
      </w:pPr>
      <w:r>
        <w:rPr>
          <w:rFonts w:ascii="宋体" w:hAnsi="宋体" w:cs="宋体" w:hint="eastAsia"/>
          <w:b/>
          <w:bCs/>
          <w:sz w:val="21"/>
          <w:szCs w:val="21"/>
          <w:lang w:eastAsia="zh-CN"/>
        </w:rPr>
        <w:t>账户名称：鹏华基金管理有限公司</w:t>
      </w:r>
    </w:p>
    <w:p w:rsidR="00EA1FDE" w:rsidRDefault="00B071B6">
      <w:pPr>
        <w:widowControl w:val="0"/>
        <w:spacing w:line="360" w:lineRule="auto"/>
        <w:ind w:leftChars="200" w:left="480"/>
        <w:jc w:val="both"/>
        <w:rPr>
          <w:rFonts w:ascii="宋体" w:eastAsia="宋体" w:hAnsi="宋体" w:cs="宋体"/>
          <w:b/>
          <w:bCs/>
          <w:sz w:val="21"/>
          <w:szCs w:val="21"/>
          <w:lang w:eastAsia="zh-CN"/>
        </w:rPr>
      </w:pPr>
      <w:r>
        <w:rPr>
          <w:rFonts w:ascii="宋体" w:hAnsi="宋体" w:cs="宋体" w:hint="eastAsia"/>
          <w:b/>
          <w:bCs/>
          <w:sz w:val="21"/>
          <w:szCs w:val="21"/>
          <w:lang w:eastAsia="zh-CN"/>
        </w:rPr>
        <w:t>开户银行：中国光大银行上海分行营业部</w:t>
      </w:r>
    </w:p>
    <w:p w:rsidR="00EA1FDE" w:rsidRDefault="00B071B6">
      <w:pPr>
        <w:widowControl w:val="0"/>
        <w:spacing w:line="360" w:lineRule="auto"/>
        <w:ind w:leftChars="200" w:left="480"/>
        <w:jc w:val="both"/>
        <w:rPr>
          <w:rFonts w:ascii="宋体" w:hAnsi="宋体" w:cs="宋体"/>
          <w:b/>
          <w:bCs/>
          <w:sz w:val="21"/>
          <w:szCs w:val="21"/>
          <w:lang w:eastAsia="zh-CN"/>
        </w:rPr>
      </w:pPr>
      <w:r>
        <w:rPr>
          <w:rFonts w:ascii="宋体" w:hAnsi="宋体" w:cs="宋体" w:hint="eastAsia"/>
          <w:b/>
          <w:bCs/>
          <w:sz w:val="21"/>
          <w:szCs w:val="21"/>
          <w:lang w:eastAsia="zh-CN"/>
        </w:rPr>
        <w:t>银行账号：36510188001041620</w:t>
      </w:r>
    </w:p>
    <w:p w:rsidR="00EA1FDE" w:rsidRDefault="00B071B6">
      <w:pPr>
        <w:widowControl w:val="0"/>
        <w:spacing w:line="360" w:lineRule="auto"/>
        <w:ind w:leftChars="200" w:left="480"/>
        <w:jc w:val="both"/>
        <w:rPr>
          <w:rFonts w:ascii="宋体" w:eastAsia="宋体" w:hAnsi="宋体" w:cs="宋体"/>
          <w:b/>
          <w:bCs/>
          <w:sz w:val="21"/>
          <w:szCs w:val="21"/>
          <w:lang w:eastAsia="zh-CN"/>
        </w:rPr>
      </w:pPr>
      <w:r>
        <w:rPr>
          <w:rFonts w:ascii="宋体" w:hAnsi="宋体" w:cs="宋体" w:hint="eastAsia"/>
          <w:b/>
          <w:bCs/>
          <w:sz w:val="21"/>
          <w:szCs w:val="21"/>
          <w:lang w:eastAsia="zh-CN"/>
        </w:rPr>
        <w:t>大额实时现代支付系统号：303290000510</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投资人应在</w:t>
      </w:r>
      <w:r>
        <w:rPr>
          <w:rFonts w:ascii="宋体" w:eastAsia="宋体" w:hAnsi="宋体" w:cs="宋体"/>
          <w:sz w:val="21"/>
          <w:szCs w:val="21"/>
          <w:lang w:eastAsia="zh-CN"/>
        </w:rPr>
        <w:t>“</w:t>
      </w:r>
      <w:r>
        <w:rPr>
          <w:rFonts w:ascii="宋体" w:eastAsia="宋体" w:hAnsi="宋体" w:cs="宋体"/>
          <w:sz w:val="21"/>
          <w:szCs w:val="21"/>
          <w:lang w:eastAsia="zh-CN"/>
        </w:rPr>
        <w:t>汇款人</w:t>
      </w:r>
      <w:r>
        <w:rPr>
          <w:rFonts w:ascii="宋体" w:eastAsia="宋体" w:hAnsi="宋体" w:cs="宋体"/>
          <w:sz w:val="21"/>
          <w:szCs w:val="21"/>
          <w:lang w:eastAsia="zh-CN"/>
        </w:rPr>
        <w:t>”</w:t>
      </w:r>
      <w:r>
        <w:rPr>
          <w:rFonts w:ascii="宋体" w:eastAsia="宋体" w:hAnsi="宋体" w:cs="宋体"/>
          <w:sz w:val="21"/>
          <w:szCs w:val="21"/>
          <w:lang w:eastAsia="zh-CN"/>
        </w:rPr>
        <w:t>栏中填写其开立上海证券交易所</w:t>
      </w:r>
      <w:r>
        <w:rPr>
          <w:rFonts w:ascii="宋体" w:eastAsia="宋体" w:hAnsi="宋体" w:cs="宋体"/>
          <w:sz w:val="21"/>
          <w:szCs w:val="21"/>
          <w:lang w:eastAsia="zh-CN"/>
        </w:rPr>
        <w:t>A</w:t>
      </w:r>
      <w:r>
        <w:rPr>
          <w:rFonts w:ascii="宋体" w:eastAsia="宋体" w:hAnsi="宋体" w:cs="宋体"/>
          <w:sz w:val="21"/>
          <w:szCs w:val="21"/>
          <w:lang w:eastAsia="zh-CN"/>
        </w:rPr>
        <w:t>股账户或上海证券交易所基金账户时登记的名称。投资人所填写的汇款单据在汇款用途中必须注明认购的基金名称、基金代码，并确保募集期间工作日当日</w:t>
      </w:r>
      <w:r>
        <w:rPr>
          <w:rFonts w:ascii="宋体" w:eastAsia="宋体" w:hAnsi="宋体" w:cs="宋体"/>
          <w:sz w:val="21"/>
          <w:szCs w:val="21"/>
          <w:lang w:eastAsia="zh-CN"/>
        </w:rPr>
        <w:t>16</w:t>
      </w:r>
      <w:r>
        <w:rPr>
          <w:rFonts w:ascii="宋体" w:eastAsia="宋体" w:hAnsi="宋体" w:cs="宋体"/>
          <w:sz w:val="21"/>
          <w:szCs w:val="21"/>
          <w:lang w:eastAsia="zh-CN"/>
        </w:rPr>
        <w:t>：</w:t>
      </w:r>
      <w:r>
        <w:rPr>
          <w:rFonts w:ascii="宋体" w:eastAsia="宋体" w:hAnsi="宋体" w:cs="宋体"/>
          <w:sz w:val="21"/>
          <w:szCs w:val="21"/>
          <w:lang w:eastAsia="zh-CN"/>
        </w:rPr>
        <w:t>30</w:t>
      </w:r>
      <w:r>
        <w:rPr>
          <w:rFonts w:ascii="宋体" w:eastAsia="宋体" w:hAnsi="宋体" w:cs="宋体"/>
          <w:sz w:val="21"/>
          <w:szCs w:val="21"/>
          <w:lang w:eastAsia="zh-CN"/>
        </w:rPr>
        <w:t>前到账。投资人若未按上述规定划付资金，造成认购无效的，鹏华基金管理有限公司和清算账户的开户银行不承担任何责任。</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）注意事项：</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投资人在认购时不能使用鹏华基金管理公司开放式基金账户</w:t>
      </w:r>
      <w:r>
        <w:rPr>
          <w:rFonts w:ascii="宋体" w:eastAsia="宋体" w:hAnsi="宋体" w:cs="宋体"/>
          <w:sz w:val="21"/>
          <w:szCs w:val="21"/>
          <w:lang w:eastAsia="zh-CN"/>
        </w:rPr>
        <w:t>,</w:t>
      </w:r>
      <w:r>
        <w:rPr>
          <w:rFonts w:ascii="宋体" w:eastAsia="宋体" w:hAnsi="宋体" w:cs="宋体"/>
          <w:sz w:val="21"/>
          <w:szCs w:val="21"/>
          <w:lang w:eastAsia="zh-CN"/>
        </w:rPr>
        <w:t>而需使用上海证券交易所</w:t>
      </w:r>
      <w:r>
        <w:rPr>
          <w:rFonts w:ascii="宋体" w:eastAsia="宋体" w:hAnsi="宋体" w:cs="宋体"/>
          <w:sz w:val="21"/>
          <w:szCs w:val="21"/>
          <w:lang w:eastAsia="zh-CN"/>
        </w:rPr>
        <w:t>A</w:t>
      </w:r>
      <w:r>
        <w:rPr>
          <w:rFonts w:ascii="宋体" w:eastAsia="宋体" w:hAnsi="宋体" w:cs="宋体"/>
          <w:sz w:val="21"/>
          <w:szCs w:val="21"/>
          <w:lang w:eastAsia="zh-CN"/>
        </w:rPr>
        <w:t>股账户卡或证券投资基金账户卡。</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、发售代理机构</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）认</w:t>
      </w:r>
      <w:r>
        <w:rPr>
          <w:rFonts w:ascii="宋体" w:eastAsia="宋体" w:hAnsi="宋体" w:cs="宋体"/>
          <w:sz w:val="21"/>
          <w:szCs w:val="21"/>
          <w:lang w:eastAsia="zh-CN"/>
        </w:rPr>
        <w:t>购时间：</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w:t>
      </w:r>
      <w:r>
        <w:rPr>
          <w:rFonts w:ascii="宋体" w:eastAsia="宋体" w:hAnsi="宋体" w:cs="宋体"/>
          <w:sz w:val="21"/>
          <w:szCs w:val="21"/>
          <w:lang w:eastAsia="zh-CN"/>
        </w:rPr>
        <w:t>周六、周日不营业</w:t>
      </w:r>
      <w:r>
        <w:rPr>
          <w:rFonts w:ascii="宋体" w:eastAsia="宋体" w:hAnsi="宋体" w:cs="宋体"/>
          <w:sz w:val="21"/>
          <w:szCs w:val="21"/>
          <w:lang w:eastAsia="zh-CN"/>
        </w:rPr>
        <w:t>)</w:t>
      </w:r>
      <w:r>
        <w:rPr>
          <w:rFonts w:ascii="宋体" w:eastAsia="宋体" w:hAnsi="宋体" w:cs="宋体"/>
          <w:sz w:val="21"/>
          <w:szCs w:val="21"/>
          <w:lang w:eastAsia="zh-CN"/>
        </w:rPr>
        <w:t>，具体时间以各发售代理机构的规定为准。</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）认购限额：网下现金认购以基金份额申请。投资人通过发售代理机构办理网下现金认购的，每笔认购份额须为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份或其整数倍，投资人可多次认购，累计认购份额不设上限，但法律法规或监管要求另有规定的除外。</w:t>
      </w:r>
    </w:p>
    <w:p w:rsidR="00EA1FDE" w:rsidRDefault="00B071B6">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认购手续：投资人在认购本基金时，需按销售机构的规定，到销售网点办理相关认购手续，并备足认购资金。网下现金认购申请提交后在销售机构规定的时间之后不得撤销。具体认购手续以各发售代理机构的规定为准</w:t>
      </w:r>
      <w:r>
        <w:rPr>
          <w:rFonts w:ascii="宋体" w:eastAsia="宋体" w:hAnsi="宋体" w:cs="宋体"/>
          <w:sz w:val="21"/>
          <w:szCs w:val="21"/>
          <w:lang w:eastAsia="zh-CN"/>
        </w:rPr>
        <w:t>。</w:t>
      </w:r>
    </w:p>
    <w:p w:rsidR="00EA1FDE" w:rsidRDefault="00B071B6">
      <w:pPr>
        <w:spacing w:line="360" w:lineRule="auto"/>
        <w:ind w:firstLine="525"/>
        <w:rPr>
          <w:sz w:val="21"/>
          <w:szCs w:val="21"/>
          <w:lang w:eastAsia="zh-CN"/>
        </w:rPr>
      </w:pPr>
      <w:r>
        <w:rPr>
          <w:rFonts w:ascii="宋体" w:eastAsia="宋体" w:hAnsi="宋体" w:cs="宋体"/>
          <w:b/>
          <w:bCs/>
          <w:sz w:val="21"/>
          <w:szCs w:val="21"/>
          <w:lang w:eastAsia="zh-CN"/>
        </w:rPr>
        <w:t>（二）网上现金认购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、认购时间：</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日</w:t>
      </w:r>
      <w:r>
        <w:rPr>
          <w:rFonts w:ascii="宋体" w:eastAsia="宋体" w:hAnsi="宋体" w:cs="宋体"/>
          <w:sz w:val="21"/>
          <w:szCs w:val="21"/>
          <w:lang w:eastAsia="zh-CN"/>
        </w:rPr>
        <w:t>－</w:t>
      </w: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25</w:t>
      </w:r>
      <w:r>
        <w:rPr>
          <w:rFonts w:ascii="宋体" w:eastAsia="宋体" w:hAnsi="宋体" w:cs="宋体" w:hint="eastAsia"/>
          <w:sz w:val="21"/>
          <w:szCs w:val="21"/>
          <w:lang w:eastAsia="zh-CN"/>
        </w:rPr>
        <w:t>日</w:t>
      </w:r>
      <w:r>
        <w:rPr>
          <w:rFonts w:ascii="宋体" w:eastAsia="宋体" w:hAnsi="宋体" w:cs="宋体"/>
          <w:sz w:val="21"/>
          <w:szCs w:val="21"/>
          <w:lang w:eastAsia="zh-CN"/>
        </w:rPr>
        <w:t>上午</w:t>
      </w:r>
      <w:r>
        <w:rPr>
          <w:rFonts w:ascii="宋体" w:eastAsia="宋体" w:hAnsi="宋体" w:cs="宋体"/>
          <w:sz w:val="21"/>
          <w:szCs w:val="21"/>
          <w:lang w:eastAsia="zh-CN"/>
        </w:rPr>
        <w:t>9</w:t>
      </w:r>
      <w:r>
        <w:rPr>
          <w:rFonts w:ascii="宋体" w:eastAsia="宋体" w:hAnsi="宋体" w:cs="宋体"/>
          <w:sz w:val="21"/>
          <w:szCs w:val="21"/>
          <w:lang w:eastAsia="zh-CN"/>
        </w:rPr>
        <w:t>：</w:t>
      </w:r>
      <w:r>
        <w:rPr>
          <w:rFonts w:ascii="宋体" w:eastAsia="宋体" w:hAnsi="宋体" w:cs="宋体"/>
          <w:sz w:val="21"/>
          <w:szCs w:val="21"/>
          <w:lang w:eastAsia="zh-CN"/>
        </w:rPr>
        <w:t>30</w:t>
      </w:r>
      <w:r>
        <w:rPr>
          <w:rFonts w:ascii="宋体" w:eastAsia="宋体" w:hAnsi="宋体" w:cs="宋体"/>
          <w:sz w:val="21"/>
          <w:szCs w:val="21"/>
          <w:lang w:eastAsia="zh-CN"/>
        </w:rPr>
        <w:t>－</w:t>
      </w:r>
      <w:r>
        <w:rPr>
          <w:rFonts w:ascii="宋体" w:eastAsia="宋体" w:hAnsi="宋体" w:cs="宋体"/>
          <w:sz w:val="21"/>
          <w:szCs w:val="21"/>
          <w:lang w:eastAsia="zh-CN"/>
        </w:rPr>
        <w:t>11</w:t>
      </w:r>
      <w:r>
        <w:rPr>
          <w:rFonts w:ascii="宋体" w:eastAsia="宋体" w:hAnsi="宋体" w:cs="宋体"/>
          <w:sz w:val="21"/>
          <w:szCs w:val="21"/>
          <w:lang w:eastAsia="zh-CN"/>
        </w:rPr>
        <w:t>：</w:t>
      </w:r>
      <w:r>
        <w:rPr>
          <w:rFonts w:ascii="宋体" w:eastAsia="宋体" w:hAnsi="宋体" w:cs="宋体"/>
          <w:sz w:val="21"/>
          <w:szCs w:val="21"/>
          <w:lang w:eastAsia="zh-CN"/>
        </w:rPr>
        <w:t>30</w:t>
      </w:r>
      <w:r>
        <w:rPr>
          <w:rFonts w:ascii="宋体" w:eastAsia="宋体" w:hAnsi="宋体" w:cs="宋体"/>
          <w:sz w:val="21"/>
          <w:szCs w:val="21"/>
          <w:lang w:eastAsia="zh-CN"/>
        </w:rPr>
        <w:t>和下午</w:t>
      </w:r>
      <w:r>
        <w:rPr>
          <w:rFonts w:ascii="宋体" w:eastAsia="宋体" w:hAnsi="宋体" w:cs="宋体"/>
          <w:sz w:val="21"/>
          <w:szCs w:val="21"/>
          <w:lang w:eastAsia="zh-CN"/>
        </w:rPr>
        <w:t>1</w:t>
      </w:r>
      <w:r>
        <w:rPr>
          <w:rFonts w:ascii="宋体" w:eastAsia="宋体" w:hAnsi="宋体" w:cs="宋体"/>
          <w:sz w:val="21"/>
          <w:szCs w:val="21"/>
          <w:lang w:eastAsia="zh-CN"/>
        </w:rPr>
        <w:t>：</w:t>
      </w:r>
      <w:r>
        <w:rPr>
          <w:rFonts w:ascii="宋体" w:eastAsia="宋体" w:hAnsi="宋体" w:cs="宋体"/>
          <w:sz w:val="21"/>
          <w:szCs w:val="21"/>
          <w:lang w:eastAsia="zh-CN"/>
        </w:rPr>
        <w:t>00</w:t>
      </w: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w:t>
      </w:r>
      <w:r>
        <w:rPr>
          <w:rFonts w:ascii="宋体" w:eastAsia="宋体" w:hAnsi="宋体" w:cs="宋体"/>
          <w:sz w:val="21"/>
          <w:szCs w:val="21"/>
          <w:lang w:eastAsia="zh-CN"/>
        </w:rPr>
        <w:t>00</w:t>
      </w:r>
      <w:r>
        <w:rPr>
          <w:rFonts w:ascii="宋体" w:eastAsia="宋体" w:hAnsi="宋体" w:cs="宋体"/>
          <w:sz w:val="21"/>
          <w:szCs w:val="21"/>
          <w:lang w:eastAsia="zh-CN"/>
        </w:rPr>
        <w:t>。如上海证券交易所对网上现金认购时间做出调整，以上海证券交易所最新规定为准。</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、认购限额：网上现金认购以基金份额申请。单一账户每笔认购份额需为</w:t>
      </w:r>
      <w:r>
        <w:rPr>
          <w:rFonts w:ascii="宋体" w:eastAsia="宋体" w:hAnsi="宋体" w:cs="宋体"/>
          <w:sz w:val="21"/>
          <w:szCs w:val="21"/>
          <w:lang w:eastAsia="zh-CN"/>
        </w:rPr>
        <w:t>1000</w:t>
      </w:r>
      <w:r>
        <w:rPr>
          <w:rFonts w:ascii="宋体" w:eastAsia="宋体" w:hAnsi="宋体" w:cs="宋体"/>
          <w:sz w:val="21"/>
          <w:szCs w:val="21"/>
          <w:lang w:eastAsia="zh-CN"/>
        </w:rPr>
        <w:t>份或其整数倍。投资人可以多次认购</w:t>
      </w:r>
      <w:r>
        <w:rPr>
          <w:rFonts w:ascii="宋体" w:eastAsia="宋体" w:hAnsi="宋体" w:cs="宋体"/>
          <w:sz w:val="21"/>
          <w:szCs w:val="21"/>
          <w:lang w:eastAsia="zh-CN"/>
        </w:rPr>
        <w:t>,</w:t>
      </w:r>
      <w:r>
        <w:rPr>
          <w:rFonts w:ascii="宋体" w:eastAsia="宋体" w:hAnsi="宋体" w:cs="宋体"/>
          <w:sz w:val="21"/>
          <w:szCs w:val="21"/>
          <w:lang w:eastAsia="zh-CN"/>
        </w:rPr>
        <w:t>累计认购份额不设上限，但法律法规或监管要求另有规定的除外。</w:t>
      </w:r>
    </w:p>
    <w:p w:rsidR="00EA1FDE" w:rsidRDefault="00B071B6">
      <w:pPr>
        <w:spacing w:line="360" w:lineRule="auto"/>
        <w:ind w:firstLine="420"/>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、认购手续：投资人在认购本基金时，需按发售代理机构的规定，备足认购资金，办理认购手续。网上现金认购申请提交后，投资人可以在当日交易时</w:t>
      </w:r>
      <w:r>
        <w:rPr>
          <w:rFonts w:ascii="宋体" w:eastAsia="宋体" w:hAnsi="宋体" w:cs="宋体"/>
          <w:sz w:val="21"/>
          <w:szCs w:val="21"/>
          <w:lang w:eastAsia="zh-CN"/>
        </w:rPr>
        <w:t>间内撤销指定的认购申请。具体时间和认购手续以上海证券交易所和发售代理机构的相关规定为准。</w:t>
      </w:r>
    </w:p>
    <w:p w:rsidR="00EA1FDE" w:rsidRDefault="00B071B6">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四、清算与交割</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、本基金募集期间募集的资金存入专门账户，在基金募集行为结束前，任何人不得动用。</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若本基金的基金合同生效，通过基金管理人进行网下现金认购的认购款项在募集期间产生的利息将折算为基金份额归基金份额持有人所有，其中利息及其折算份额以基金管理人的记录为准；网上现金认购和通过发售代理机构进行网下现金认购的认购款项在登记机构清算交收后至划入基金托管专户前产生的利息计入基金财产，不折算为投资者基金份额。</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、登记机构根据相关法律法规以及业务规则和基金合同的约定，办理本基金的权益登记。</w:t>
      </w:r>
    </w:p>
    <w:p w:rsidR="00EA1FDE" w:rsidRDefault="00B071B6">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五、基金的验资与基金合同的生效</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（一）基金备案的条件</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本基金自基金份额发售之日起</w:t>
      </w:r>
      <w:r>
        <w:rPr>
          <w:rFonts w:ascii="宋体" w:eastAsia="宋体" w:hAnsi="宋体" w:cs="宋体"/>
          <w:sz w:val="21"/>
          <w:szCs w:val="21"/>
          <w:lang w:eastAsia="zh-CN"/>
        </w:rPr>
        <w:t>3</w:t>
      </w:r>
      <w:r>
        <w:rPr>
          <w:rFonts w:ascii="宋体" w:eastAsia="宋体" w:hAnsi="宋体" w:cs="宋体"/>
          <w:sz w:val="21"/>
          <w:szCs w:val="21"/>
          <w:lang w:eastAsia="zh-CN"/>
        </w:rPr>
        <w:t>个月内，在基金募集份额总额不少于</w:t>
      </w:r>
      <w:r>
        <w:rPr>
          <w:rFonts w:ascii="宋体" w:eastAsia="宋体" w:hAnsi="宋体" w:cs="宋体"/>
          <w:sz w:val="21"/>
          <w:szCs w:val="21"/>
          <w:lang w:eastAsia="zh-CN"/>
        </w:rPr>
        <w:t>2</w:t>
      </w:r>
      <w:r>
        <w:rPr>
          <w:rFonts w:ascii="宋体" w:eastAsia="宋体" w:hAnsi="宋体" w:cs="宋体"/>
          <w:sz w:val="21"/>
          <w:szCs w:val="21"/>
          <w:lang w:eastAsia="zh-CN"/>
        </w:rPr>
        <w:t>亿份，基金募集金额不少于</w:t>
      </w:r>
      <w:r>
        <w:rPr>
          <w:rFonts w:ascii="宋体" w:eastAsia="宋体" w:hAnsi="宋体" w:cs="宋体"/>
          <w:sz w:val="21"/>
          <w:szCs w:val="21"/>
          <w:lang w:eastAsia="zh-CN"/>
        </w:rPr>
        <w:t>2</w:t>
      </w:r>
      <w:r>
        <w:rPr>
          <w:rFonts w:ascii="宋体" w:eastAsia="宋体" w:hAnsi="宋体" w:cs="宋体"/>
          <w:sz w:val="21"/>
          <w:szCs w:val="21"/>
          <w:lang w:eastAsia="zh-CN"/>
        </w:rPr>
        <w:t>亿元人民币且基金认购人数不少于</w:t>
      </w:r>
      <w:r>
        <w:rPr>
          <w:rFonts w:ascii="宋体" w:eastAsia="宋体" w:hAnsi="宋体" w:cs="宋体"/>
          <w:sz w:val="21"/>
          <w:szCs w:val="21"/>
          <w:lang w:eastAsia="zh-CN"/>
        </w:rPr>
        <w:t>200</w:t>
      </w:r>
      <w:r>
        <w:rPr>
          <w:rFonts w:ascii="宋体" w:eastAsia="宋体" w:hAnsi="宋体" w:cs="宋体"/>
          <w:sz w:val="21"/>
          <w:szCs w:val="21"/>
          <w:lang w:eastAsia="zh-CN"/>
        </w:rPr>
        <w:t>人的条件下，基金募集期届满或基金管理人依据法律法规及招募说明书可以决定停止基金发售，并在</w:t>
      </w:r>
      <w:r>
        <w:rPr>
          <w:rFonts w:ascii="宋体" w:eastAsia="宋体" w:hAnsi="宋体" w:cs="宋体"/>
          <w:sz w:val="21"/>
          <w:szCs w:val="21"/>
          <w:lang w:eastAsia="zh-CN"/>
        </w:rPr>
        <w:t>10</w:t>
      </w:r>
      <w:r>
        <w:rPr>
          <w:rFonts w:ascii="宋体" w:eastAsia="宋体" w:hAnsi="宋体" w:cs="宋体"/>
          <w:sz w:val="21"/>
          <w:szCs w:val="21"/>
          <w:lang w:eastAsia="zh-CN"/>
        </w:rPr>
        <w:t>日内聘请法定验资机构验资，自收到验资报告之日起</w:t>
      </w:r>
      <w:r>
        <w:rPr>
          <w:rFonts w:ascii="宋体" w:eastAsia="宋体" w:hAnsi="宋体" w:cs="宋体"/>
          <w:sz w:val="21"/>
          <w:szCs w:val="21"/>
          <w:lang w:eastAsia="zh-CN"/>
        </w:rPr>
        <w:t>10</w:t>
      </w:r>
      <w:r>
        <w:rPr>
          <w:rFonts w:ascii="宋体" w:eastAsia="宋体" w:hAnsi="宋体" w:cs="宋体"/>
          <w:sz w:val="21"/>
          <w:szCs w:val="21"/>
          <w:lang w:eastAsia="zh-CN"/>
        </w:rPr>
        <w:t>日内，向中国证监会办理基金备案手续。</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基金募集达到基金备案条件的，自基金管理人办理完毕基金备案手续并取得中国证</w:t>
      </w:r>
      <w:r>
        <w:rPr>
          <w:rFonts w:ascii="宋体" w:eastAsia="宋体" w:hAnsi="宋体" w:cs="宋体"/>
          <w:sz w:val="21"/>
          <w:szCs w:val="21"/>
          <w:lang w:eastAsia="zh-CN"/>
        </w:rPr>
        <w:t>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（二）基金合同不能生效时募集资金的处理方式</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如果募集期限届满，未满足基金备案条件，基金管理人应当承担下列责任：</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、以其固有财产承担因募集行为而产生的债务和费用；</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、在基金募集期限届满后</w:t>
      </w:r>
      <w:r>
        <w:rPr>
          <w:rFonts w:ascii="宋体" w:eastAsia="宋体" w:hAnsi="宋体" w:cs="宋体"/>
          <w:sz w:val="21"/>
          <w:szCs w:val="21"/>
          <w:lang w:eastAsia="zh-CN"/>
        </w:rPr>
        <w:t>30</w:t>
      </w:r>
      <w:r>
        <w:rPr>
          <w:rFonts w:ascii="宋体" w:eastAsia="宋体" w:hAnsi="宋体" w:cs="宋体"/>
          <w:sz w:val="21"/>
          <w:szCs w:val="21"/>
          <w:lang w:eastAsia="zh-CN"/>
        </w:rPr>
        <w:t>日内返还投资者已交纳的款项，并加计银行同期活期存款利息。</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、如基金募集失败，基金管理人、基金托</w:t>
      </w:r>
      <w:r>
        <w:rPr>
          <w:rFonts w:ascii="宋体" w:eastAsia="宋体" w:hAnsi="宋体" w:cs="宋体"/>
          <w:sz w:val="21"/>
          <w:szCs w:val="21"/>
          <w:lang w:eastAsia="zh-CN"/>
        </w:rPr>
        <w:t>管人及销售机构不得请求报酬。基金管理人、基金托管人和销售机构为基金募集支付之一切费用应由各方各自承担。</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（三）基金存续期内的基金份额持有人数量和资产规模</w:t>
      </w:r>
    </w:p>
    <w:p w:rsidR="00EA1FDE" w:rsidRDefault="00B071B6">
      <w:pPr>
        <w:pStyle w:val="MsoNormal0"/>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《基金合同》生效后，连续</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个工作日出现基金份额持有人数量不满</w:t>
      </w:r>
      <w:r>
        <w:rPr>
          <w:rFonts w:ascii="宋体" w:eastAsia="宋体" w:hAnsi="宋体" w:cs="宋体" w:hint="eastAsia"/>
          <w:sz w:val="21"/>
          <w:szCs w:val="21"/>
          <w:lang w:eastAsia="zh-CN"/>
        </w:rPr>
        <w:t>200</w:t>
      </w:r>
      <w:r>
        <w:rPr>
          <w:rFonts w:ascii="宋体" w:eastAsia="宋体" w:hAnsi="宋体" w:cs="宋体" w:hint="eastAsia"/>
          <w:sz w:val="21"/>
          <w:szCs w:val="21"/>
          <w:lang w:eastAsia="zh-CN"/>
        </w:rPr>
        <w:t>人或者基金资产净值低于</w:t>
      </w:r>
      <w:r>
        <w:rPr>
          <w:rFonts w:ascii="宋体" w:eastAsia="宋体" w:hAnsi="宋体" w:cs="宋体" w:hint="eastAsia"/>
          <w:sz w:val="21"/>
          <w:szCs w:val="21"/>
          <w:lang w:eastAsia="zh-CN"/>
        </w:rPr>
        <w:t>5000</w:t>
      </w:r>
      <w:r>
        <w:rPr>
          <w:rFonts w:ascii="宋体" w:eastAsia="宋体" w:hAnsi="宋体" w:cs="宋体" w:hint="eastAsia"/>
          <w:sz w:val="21"/>
          <w:szCs w:val="21"/>
          <w:lang w:eastAsia="zh-CN"/>
        </w:rPr>
        <w:t>万元情形的，基金管理人应当在定期报告中予以披露；连续</w:t>
      </w:r>
      <w:r>
        <w:rPr>
          <w:rFonts w:ascii="宋体" w:eastAsia="宋体" w:hAnsi="宋体" w:cs="宋体" w:hint="eastAsia"/>
          <w:sz w:val="21"/>
          <w:szCs w:val="21"/>
          <w:lang w:eastAsia="zh-CN"/>
        </w:rPr>
        <w:t>60</w:t>
      </w:r>
      <w:r>
        <w:rPr>
          <w:rFonts w:ascii="宋体" w:eastAsia="宋体" w:hAnsi="宋体" w:cs="宋体" w:hint="eastAsia"/>
          <w:sz w:val="21"/>
          <w:szCs w:val="21"/>
          <w:lang w:eastAsia="zh-CN"/>
        </w:rPr>
        <w:t>个工作日出现前述情形的，基金管理人应当在</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个工作日内向中国证监会报告并提出解决方案，如持续运作、转换运作方式、与其他基金合并或者终止基金合同等，并在</w:t>
      </w:r>
      <w:r>
        <w:rPr>
          <w:rFonts w:ascii="宋体" w:eastAsia="宋体" w:hAnsi="宋体" w:cs="宋体" w:hint="eastAsia"/>
          <w:sz w:val="21"/>
          <w:szCs w:val="21"/>
          <w:lang w:eastAsia="zh-CN"/>
        </w:rPr>
        <w:t>6</w:t>
      </w:r>
      <w:r>
        <w:rPr>
          <w:rFonts w:ascii="宋体" w:eastAsia="宋体" w:hAnsi="宋体" w:cs="宋体" w:hint="eastAsia"/>
          <w:sz w:val="21"/>
          <w:szCs w:val="21"/>
          <w:lang w:eastAsia="zh-CN"/>
        </w:rPr>
        <w:t>个月内召集基金份额持有人大会审议。</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法律法规或中国证</w:t>
      </w:r>
      <w:r>
        <w:rPr>
          <w:rFonts w:ascii="宋体" w:eastAsia="宋体" w:hAnsi="宋体" w:cs="宋体" w:hint="eastAsia"/>
          <w:sz w:val="21"/>
          <w:szCs w:val="21"/>
          <w:lang w:eastAsia="zh-CN"/>
        </w:rPr>
        <w:t>监会另有规定时，从其规定。</w:t>
      </w:r>
    </w:p>
    <w:p w:rsidR="00EA1FDE" w:rsidRDefault="00B071B6">
      <w:pPr>
        <w:pStyle w:val="3"/>
        <w:keepLines/>
        <w:widowControl w:val="0"/>
        <w:spacing w:before="0" w:after="0" w:line="360" w:lineRule="auto"/>
        <w:ind w:firstLine="420"/>
        <w:jc w:val="both"/>
        <w:rPr>
          <w:rFonts w:ascii="Times New Roman" w:hAnsi="Times New Roman" w:cs="Times New Roman"/>
          <w:sz w:val="21"/>
          <w:szCs w:val="21"/>
          <w:lang w:eastAsia="zh-CN"/>
        </w:rPr>
      </w:pPr>
      <w:r>
        <w:rPr>
          <w:rFonts w:ascii="宋体" w:eastAsia="宋体" w:hAnsi="宋体" w:cs="宋体"/>
          <w:sz w:val="21"/>
          <w:szCs w:val="21"/>
          <w:lang w:eastAsia="zh-CN"/>
        </w:rPr>
        <w:t>六、本次募集当事人或中介机构</w:t>
      </w:r>
    </w:p>
    <w:p w:rsidR="00EA1FDE" w:rsidRDefault="00B071B6">
      <w:pPr>
        <w:spacing w:line="360" w:lineRule="auto"/>
        <w:ind w:firstLine="420"/>
        <w:rPr>
          <w:sz w:val="21"/>
          <w:szCs w:val="21"/>
          <w:lang w:eastAsia="zh-CN"/>
        </w:rPr>
      </w:pPr>
      <w:r>
        <w:rPr>
          <w:rFonts w:ascii="宋体" w:eastAsia="宋体" w:hAnsi="宋体" w:cs="宋体"/>
          <w:b/>
          <w:bCs/>
          <w:sz w:val="21"/>
          <w:szCs w:val="21"/>
          <w:lang w:eastAsia="zh-CN"/>
        </w:rPr>
        <w:t>（一）基金管理人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名称：鹏华基金管理有限公司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住所：深圳市福田区福华三路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设立日期：</w:t>
      </w:r>
      <w:r>
        <w:rPr>
          <w:rFonts w:ascii="宋体" w:eastAsia="宋体" w:hAnsi="宋体" w:cs="宋体"/>
          <w:sz w:val="21"/>
          <w:szCs w:val="21"/>
          <w:lang w:eastAsia="zh-CN"/>
        </w:rPr>
        <w:t>1998</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22</w:t>
      </w:r>
      <w:r>
        <w:rPr>
          <w:rFonts w:ascii="宋体" w:eastAsia="宋体" w:hAnsi="宋体" w:cs="宋体"/>
          <w:sz w:val="21"/>
          <w:szCs w:val="21"/>
          <w:lang w:eastAsia="zh-CN"/>
        </w:rPr>
        <w:t>日</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法定代表人：张纳沙</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电话：</w:t>
      </w:r>
      <w:r>
        <w:rPr>
          <w:rFonts w:ascii="宋体" w:eastAsia="宋体" w:hAnsi="宋体" w:cs="宋体"/>
          <w:sz w:val="21"/>
          <w:szCs w:val="21"/>
          <w:lang w:eastAsia="zh-CN"/>
        </w:rPr>
        <w:t>0755-82021233</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0755-82021155</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联系人：龙毅</w:t>
      </w:r>
    </w:p>
    <w:p w:rsidR="00EA1FDE" w:rsidRDefault="00B071B6">
      <w:pPr>
        <w:spacing w:line="360" w:lineRule="auto"/>
        <w:ind w:firstLine="420"/>
        <w:rPr>
          <w:sz w:val="21"/>
          <w:szCs w:val="21"/>
          <w:lang w:eastAsia="zh-CN"/>
        </w:rPr>
      </w:pPr>
      <w:r>
        <w:rPr>
          <w:rFonts w:ascii="宋体" w:eastAsia="宋体" w:hAnsi="宋体" w:cs="宋体"/>
          <w:b/>
          <w:bCs/>
          <w:sz w:val="21"/>
          <w:szCs w:val="21"/>
          <w:lang w:eastAsia="zh-CN"/>
        </w:rPr>
        <w:t>（二）基金托管人</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w:t>
      </w:r>
      <w:r>
        <w:rPr>
          <w:rFonts w:ascii="宋体" w:eastAsia="宋体" w:hAnsi="宋体" w:cs="宋体" w:hint="eastAsia"/>
          <w:sz w:val="21"/>
          <w:szCs w:val="21"/>
          <w:lang w:eastAsia="zh-CN"/>
        </w:rPr>
        <w:t>苏州银行股份有限公司</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注册地址：中国（江苏）自由贸易试验区苏州片区苏州工业园区钟园路</w:t>
      </w:r>
      <w:r>
        <w:rPr>
          <w:rFonts w:ascii="宋体" w:eastAsia="宋体" w:hAnsi="宋体" w:cs="宋体" w:hint="eastAsia"/>
          <w:sz w:val="21"/>
          <w:szCs w:val="21"/>
          <w:lang w:eastAsia="zh-CN"/>
        </w:rPr>
        <w:t>728</w:t>
      </w:r>
      <w:r>
        <w:rPr>
          <w:rFonts w:ascii="宋体" w:eastAsia="宋体" w:hAnsi="宋体" w:cs="宋体" w:hint="eastAsia"/>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办公地址：中国（江苏）自由贸易试验区苏州片区苏州工业园区钟园路</w:t>
      </w:r>
      <w:r>
        <w:rPr>
          <w:rFonts w:ascii="宋体" w:eastAsia="宋体" w:hAnsi="宋体" w:cs="宋体" w:hint="eastAsia"/>
          <w:sz w:val="21"/>
          <w:szCs w:val="21"/>
          <w:lang w:eastAsia="zh-CN"/>
        </w:rPr>
        <w:t>728</w:t>
      </w:r>
      <w:r>
        <w:rPr>
          <w:rFonts w:ascii="宋体" w:eastAsia="宋体" w:hAnsi="宋体" w:cs="宋体" w:hint="eastAsia"/>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法定代表人：崔庆军</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成立日期：</w:t>
      </w:r>
      <w:r>
        <w:rPr>
          <w:rFonts w:ascii="宋体" w:eastAsia="宋体" w:hAnsi="宋体" w:cs="宋体" w:hint="eastAsia"/>
          <w:sz w:val="21"/>
          <w:szCs w:val="21"/>
          <w:lang w:eastAsia="zh-CN"/>
        </w:rPr>
        <w:t>2004</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24</w:t>
      </w:r>
      <w:r>
        <w:rPr>
          <w:rFonts w:ascii="宋体" w:eastAsia="宋体" w:hAnsi="宋体" w:cs="宋体" w:hint="eastAsia"/>
          <w:sz w:val="21"/>
          <w:szCs w:val="21"/>
          <w:lang w:eastAsia="zh-CN"/>
        </w:rPr>
        <w:t>日</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批准设立机关和批准设立文号：中国银监会银监复</w:t>
      </w:r>
      <w:r>
        <w:rPr>
          <w:rFonts w:ascii="宋体" w:eastAsia="宋体" w:hAnsi="宋体" w:cs="宋体" w:hint="eastAsia"/>
          <w:sz w:val="21"/>
          <w:szCs w:val="21"/>
          <w:lang w:eastAsia="zh-CN"/>
        </w:rPr>
        <w:t>[2010]440</w:t>
      </w:r>
      <w:r>
        <w:rPr>
          <w:rFonts w:ascii="宋体" w:eastAsia="宋体" w:hAnsi="宋体" w:cs="宋体" w:hint="eastAsia"/>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基金托管业务批准文号：中国证监会证监许可</w:t>
      </w:r>
      <w:r>
        <w:rPr>
          <w:rFonts w:ascii="宋体" w:eastAsia="宋体" w:hAnsi="宋体" w:cs="宋体" w:hint="eastAsia"/>
          <w:sz w:val="21"/>
          <w:szCs w:val="21"/>
          <w:lang w:eastAsia="zh-CN"/>
        </w:rPr>
        <w:t>[2022]545</w:t>
      </w:r>
      <w:r>
        <w:rPr>
          <w:rFonts w:ascii="宋体" w:eastAsia="宋体" w:hAnsi="宋体" w:cs="宋体" w:hint="eastAsia"/>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组织形式：股份有限公司</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注册资本：</w:t>
      </w:r>
      <w:r>
        <w:rPr>
          <w:rFonts w:ascii="宋体" w:eastAsia="宋体" w:hAnsi="宋体" w:cs="宋体" w:hint="eastAsia"/>
          <w:sz w:val="21"/>
          <w:szCs w:val="21"/>
          <w:lang w:eastAsia="zh-CN"/>
        </w:rPr>
        <w:t>366672.4356</w:t>
      </w:r>
      <w:r>
        <w:rPr>
          <w:rFonts w:ascii="宋体" w:eastAsia="宋体" w:hAnsi="宋体" w:cs="宋体" w:hint="eastAsia"/>
          <w:sz w:val="21"/>
          <w:szCs w:val="21"/>
          <w:lang w:eastAsia="zh-CN"/>
        </w:rPr>
        <w:t>万元人民币</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存续期间：持续经营</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联系人：张旭东</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联系电话：</w:t>
      </w:r>
      <w:r>
        <w:rPr>
          <w:rFonts w:ascii="宋体" w:eastAsia="宋体" w:hAnsi="宋体" w:cs="宋体" w:hint="eastAsia"/>
          <w:sz w:val="21"/>
          <w:szCs w:val="21"/>
          <w:lang w:eastAsia="zh-CN"/>
        </w:rPr>
        <w:t>0512-69866698</w:t>
      </w:r>
    </w:p>
    <w:p w:rsidR="00EA1FDE" w:rsidRDefault="00B071B6">
      <w:pPr>
        <w:widowControl w:val="0"/>
        <w:spacing w:line="360" w:lineRule="auto"/>
        <w:ind w:firstLine="315"/>
        <w:jc w:val="both"/>
        <w:rPr>
          <w:sz w:val="21"/>
          <w:szCs w:val="21"/>
          <w:lang w:eastAsia="zh-CN"/>
        </w:rPr>
      </w:pPr>
      <w:r>
        <w:rPr>
          <w:rFonts w:ascii="宋体" w:eastAsia="宋体" w:hAnsi="宋体" w:cs="宋体"/>
          <w:b/>
          <w:bCs/>
          <w:sz w:val="21"/>
          <w:szCs w:val="21"/>
          <w:lang w:eastAsia="zh-CN"/>
        </w:rPr>
        <w:t>（三）销售机构</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、发售协调人</w:t>
      </w:r>
    </w:p>
    <w:p w:rsidR="00EA1FDE" w:rsidRDefault="00B071B6">
      <w:pPr>
        <w:pStyle w:val="15"/>
        <w:spacing w:line="360" w:lineRule="auto"/>
        <w:ind w:firstLine="420"/>
        <w:rPr>
          <w:lang w:eastAsia="zh-CN"/>
        </w:rPr>
      </w:pPr>
      <w:r>
        <w:rPr>
          <w:rFonts w:ascii="宋体" w:eastAsia="宋体" w:hAnsi="宋体" w:cs="宋体" w:hint="eastAsia"/>
          <w:color w:val="000000"/>
          <w:sz w:val="21"/>
          <w:szCs w:val="21"/>
          <w:lang w:eastAsia="zh-CN"/>
        </w:rPr>
        <w:t>长江证券股份有限公司</w:t>
      </w:r>
    </w:p>
    <w:p w:rsidR="00EA1FDE" w:rsidRDefault="00B071B6">
      <w:pPr>
        <w:spacing w:line="360" w:lineRule="auto"/>
        <w:ind w:firstLine="420"/>
        <w:rPr>
          <w:sz w:val="21"/>
          <w:szCs w:val="21"/>
          <w:lang w:eastAsia="zh-CN"/>
        </w:rPr>
      </w:pPr>
      <w:r>
        <w:rPr>
          <w:rFonts w:ascii="Calibri" w:eastAsia="Calibri" w:hAnsi="Calibri" w:cs="Calibri"/>
          <w:sz w:val="21"/>
          <w:szCs w:val="21"/>
          <w:lang w:eastAsia="zh-CN"/>
        </w:rPr>
        <w:t>2</w:t>
      </w:r>
      <w:r>
        <w:rPr>
          <w:rFonts w:ascii="宋体" w:eastAsia="宋体" w:hAnsi="宋体" w:cs="宋体"/>
          <w:sz w:val="21"/>
          <w:szCs w:val="21"/>
          <w:lang w:eastAsia="zh-CN"/>
        </w:rPr>
        <w:t>、网下现金发售直销机构</w:t>
      </w:r>
    </w:p>
    <w:p w:rsidR="00EA1FDE" w:rsidRDefault="00B071B6">
      <w:pPr>
        <w:spacing w:line="360" w:lineRule="auto"/>
        <w:ind w:firstLine="420"/>
        <w:jc w:val="both"/>
        <w:rPr>
          <w:sz w:val="21"/>
          <w:szCs w:val="21"/>
          <w:lang w:eastAsia="zh-CN"/>
        </w:rPr>
      </w:pPr>
      <w:r>
        <w:rPr>
          <w:rFonts w:ascii="宋体" w:eastAsia="宋体" w:hAnsi="宋体" w:cs="宋体"/>
          <w:sz w:val="21"/>
          <w:szCs w:val="21"/>
          <w:lang w:eastAsia="zh-CN"/>
        </w:rPr>
        <w:t>鹏华基金管理有限公司直销中心</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1</w:t>
      </w:r>
      <w:r>
        <w:rPr>
          <w:rFonts w:ascii="宋体" w:eastAsia="宋体" w:hAnsi="宋体" w:cs="宋体"/>
          <w:sz w:val="21"/>
          <w:szCs w:val="21"/>
          <w:lang w:eastAsia="zh-CN"/>
        </w:rPr>
        <w:t>）鹏华基金管理有限公司直销柜台</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办公地址：深圳市福田区福华三路</w:t>
      </w:r>
      <w:r>
        <w:rPr>
          <w:rFonts w:ascii="Calibri" w:eastAsia="Calibri" w:hAnsi="Calibri" w:cs="Calibri"/>
          <w:sz w:val="21"/>
          <w:szCs w:val="21"/>
          <w:lang w:eastAsia="zh-CN"/>
        </w:rPr>
        <w:t>168</w:t>
      </w:r>
      <w:r>
        <w:rPr>
          <w:rFonts w:ascii="宋体" w:eastAsia="宋体" w:hAnsi="宋体" w:cs="宋体"/>
          <w:sz w:val="21"/>
          <w:szCs w:val="21"/>
          <w:lang w:eastAsia="zh-CN"/>
        </w:rPr>
        <w:t>号深圳国际商会中心</w:t>
      </w:r>
      <w:r>
        <w:rPr>
          <w:rFonts w:ascii="Calibri" w:eastAsia="Calibri" w:hAnsi="Calibri" w:cs="Calibri"/>
          <w:sz w:val="21"/>
          <w:szCs w:val="21"/>
          <w:lang w:eastAsia="zh-CN"/>
        </w:rPr>
        <w:t>43</w:t>
      </w:r>
      <w:r>
        <w:rPr>
          <w:rFonts w:ascii="宋体" w:eastAsia="宋体" w:hAnsi="宋体" w:cs="宋体"/>
          <w:sz w:val="21"/>
          <w:szCs w:val="21"/>
          <w:lang w:eastAsia="zh-CN"/>
        </w:rPr>
        <w:t>层</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电话：（</w:t>
      </w:r>
      <w:r>
        <w:rPr>
          <w:rFonts w:ascii="Calibri" w:eastAsia="Calibri" w:hAnsi="Calibri" w:cs="Calibri"/>
          <w:sz w:val="21"/>
          <w:szCs w:val="21"/>
          <w:lang w:eastAsia="zh-CN"/>
        </w:rPr>
        <w:t>0755</w:t>
      </w:r>
      <w:r>
        <w:rPr>
          <w:rFonts w:ascii="宋体" w:eastAsia="宋体" w:hAnsi="宋体" w:cs="宋体"/>
          <w:sz w:val="21"/>
          <w:szCs w:val="21"/>
          <w:lang w:eastAsia="zh-CN"/>
        </w:rPr>
        <w:t>）</w:t>
      </w:r>
      <w:r>
        <w:rPr>
          <w:rFonts w:ascii="Calibri" w:eastAsia="Calibri" w:hAnsi="Calibri" w:cs="Calibri"/>
          <w:sz w:val="21"/>
          <w:szCs w:val="21"/>
          <w:lang w:eastAsia="zh-CN"/>
        </w:rPr>
        <w:t>82021233</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Calibri" w:eastAsia="Calibri" w:hAnsi="Calibri" w:cs="Calibri"/>
          <w:sz w:val="21"/>
          <w:szCs w:val="21"/>
          <w:lang w:eastAsia="zh-CN"/>
        </w:rPr>
        <w:t>0755</w:t>
      </w:r>
      <w:r>
        <w:rPr>
          <w:rFonts w:ascii="宋体" w:eastAsia="宋体" w:hAnsi="宋体" w:cs="宋体"/>
          <w:sz w:val="21"/>
          <w:szCs w:val="21"/>
          <w:lang w:eastAsia="zh-CN"/>
        </w:rPr>
        <w:t>）</w:t>
      </w:r>
      <w:r>
        <w:rPr>
          <w:rFonts w:ascii="Calibri" w:eastAsia="Calibri" w:hAnsi="Calibri" w:cs="Calibri"/>
          <w:sz w:val="21"/>
          <w:szCs w:val="21"/>
          <w:lang w:eastAsia="zh-CN"/>
        </w:rPr>
        <w:t>82021155</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联系人：龙毅</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2</w:t>
      </w:r>
      <w:r>
        <w:rPr>
          <w:rFonts w:ascii="宋体" w:eastAsia="宋体" w:hAnsi="宋体" w:cs="宋体"/>
          <w:sz w:val="21"/>
          <w:szCs w:val="21"/>
          <w:lang w:eastAsia="zh-CN"/>
        </w:rPr>
        <w:t>）鹏华基金管理有限公司北京分公司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办公地址：北京市西城区金融大街甲</w:t>
      </w:r>
      <w:r>
        <w:rPr>
          <w:rFonts w:ascii="Calibri" w:eastAsia="Calibri" w:hAnsi="Calibri" w:cs="Calibri"/>
          <w:sz w:val="21"/>
          <w:szCs w:val="21"/>
          <w:lang w:eastAsia="zh-CN"/>
        </w:rPr>
        <w:t>9</w:t>
      </w:r>
      <w:r>
        <w:rPr>
          <w:rFonts w:ascii="宋体" w:eastAsia="宋体" w:hAnsi="宋体" w:cs="宋体"/>
          <w:sz w:val="21"/>
          <w:szCs w:val="21"/>
          <w:lang w:eastAsia="zh-CN"/>
        </w:rPr>
        <w:t>号金融街中心南楼</w:t>
      </w:r>
      <w:r>
        <w:rPr>
          <w:rFonts w:ascii="Calibri" w:eastAsia="Calibri" w:hAnsi="Calibri" w:cs="Calibri"/>
          <w:sz w:val="21"/>
          <w:szCs w:val="21"/>
          <w:lang w:eastAsia="zh-CN"/>
        </w:rPr>
        <w:t>502</w:t>
      </w:r>
      <w:r>
        <w:rPr>
          <w:rFonts w:ascii="宋体" w:eastAsia="宋体" w:hAnsi="宋体" w:cs="宋体"/>
          <w:sz w:val="21"/>
          <w:szCs w:val="21"/>
          <w:lang w:eastAsia="zh-CN"/>
        </w:rPr>
        <w:t>房</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电话：（</w:t>
      </w:r>
      <w:r>
        <w:rPr>
          <w:rFonts w:ascii="Calibri" w:eastAsia="Calibri" w:hAnsi="Calibri" w:cs="Calibri"/>
          <w:sz w:val="21"/>
          <w:szCs w:val="21"/>
          <w:lang w:eastAsia="zh-CN"/>
        </w:rPr>
        <w:t>010</w:t>
      </w:r>
      <w:r>
        <w:rPr>
          <w:rFonts w:ascii="宋体" w:eastAsia="宋体" w:hAnsi="宋体" w:cs="宋体"/>
          <w:sz w:val="21"/>
          <w:szCs w:val="21"/>
          <w:lang w:eastAsia="zh-CN"/>
        </w:rPr>
        <w:t>）</w:t>
      </w:r>
      <w:r>
        <w:rPr>
          <w:rFonts w:ascii="Calibri" w:eastAsia="Calibri" w:hAnsi="Calibri" w:cs="Calibri"/>
          <w:sz w:val="21"/>
          <w:szCs w:val="21"/>
          <w:lang w:eastAsia="zh-CN"/>
        </w:rPr>
        <w:t>88082426</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Calibri" w:eastAsia="Calibri" w:hAnsi="Calibri" w:cs="Calibri"/>
          <w:sz w:val="21"/>
          <w:szCs w:val="21"/>
          <w:lang w:eastAsia="zh-CN"/>
        </w:rPr>
        <w:t>010</w:t>
      </w:r>
      <w:r>
        <w:rPr>
          <w:rFonts w:ascii="宋体" w:eastAsia="宋体" w:hAnsi="宋体" w:cs="宋体"/>
          <w:sz w:val="21"/>
          <w:szCs w:val="21"/>
          <w:lang w:eastAsia="zh-CN"/>
        </w:rPr>
        <w:t>）</w:t>
      </w:r>
      <w:r>
        <w:rPr>
          <w:rFonts w:ascii="Calibri" w:eastAsia="Calibri" w:hAnsi="Calibri" w:cs="Calibri"/>
          <w:sz w:val="21"/>
          <w:szCs w:val="21"/>
          <w:lang w:eastAsia="zh-CN"/>
        </w:rPr>
        <w:t>88082018</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联系人：张圆圆</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3</w:t>
      </w:r>
      <w:r>
        <w:rPr>
          <w:rFonts w:ascii="宋体" w:eastAsia="宋体" w:hAnsi="宋体" w:cs="宋体"/>
          <w:sz w:val="21"/>
          <w:szCs w:val="21"/>
          <w:lang w:eastAsia="zh-CN"/>
        </w:rPr>
        <w:t>）鹏华基金管理有限公司上海分公司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办公地址：上海市浦东新区花园石桥路</w:t>
      </w:r>
      <w:r>
        <w:rPr>
          <w:rFonts w:ascii="Calibri" w:eastAsia="Calibri" w:hAnsi="Calibri" w:cs="Calibri"/>
          <w:sz w:val="21"/>
          <w:szCs w:val="21"/>
          <w:lang w:eastAsia="zh-CN"/>
        </w:rPr>
        <w:t>33</w:t>
      </w:r>
      <w:r>
        <w:rPr>
          <w:rFonts w:ascii="宋体" w:eastAsia="宋体" w:hAnsi="宋体" w:cs="宋体"/>
          <w:sz w:val="21"/>
          <w:szCs w:val="21"/>
          <w:lang w:eastAsia="zh-CN"/>
        </w:rPr>
        <w:t>号花旗集团大厦</w:t>
      </w:r>
      <w:r>
        <w:rPr>
          <w:rFonts w:ascii="Calibri" w:eastAsia="Calibri" w:hAnsi="Calibri" w:cs="Calibri"/>
          <w:sz w:val="21"/>
          <w:szCs w:val="21"/>
          <w:lang w:eastAsia="zh-CN"/>
        </w:rPr>
        <w:t>801B</w:t>
      </w:r>
      <w:r>
        <w:rPr>
          <w:rFonts w:ascii="宋体" w:eastAsia="宋体" w:hAnsi="宋体" w:cs="宋体"/>
          <w:sz w:val="21"/>
          <w:szCs w:val="21"/>
          <w:lang w:eastAsia="zh-CN"/>
        </w:rPr>
        <w:t>室</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电话：（</w:t>
      </w:r>
      <w:r>
        <w:rPr>
          <w:rFonts w:ascii="Calibri" w:eastAsia="Calibri" w:hAnsi="Calibri" w:cs="Calibri"/>
          <w:sz w:val="21"/>
          <w:szCs w:val="21"/>
          <w:lang w:eastAsia="zh-CN"/>
        </w:rPr>
        <w:t>021</w:t>
      </w:r>
      <w:r>
        <w:rPr>
          <w:rFonts w:ascii="宋体" w:eastAsia="宋体" w:hAnsi="宋体" w:cs="宋体"/>
          <w:sz w:val="21"/>
          <w:szCs w:val="21"/>
          <w:lang w:eastAsia="zh-CN"/>
        </w:rPr>
        <w:t>）</w:t>
      </w:r>
      <w:r>
        <w:rPr>
          <w:rFonts w:ascii="Calibri" w:eastAsia="Calibri" w:hAnsi="Calibri" w:cs="Calibri"/>
          <w:sz w:val="21"/>
          <w:szCs w:val="21"/>
          <w:lang w:eastAsia="zh-CN"/>
        </w:rPr>
        <w:t>68876878</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Calibri" w:eastAsia="Calibri" w:hAnsi="Calibri" w:cs="Calibri"/>
          <w:sz w:val="21"/>
          <w:szCs w:val="21"/>
          <w:lang w:eastAsia="zh-CN"/>
        </w:rPr>
        <w:t>021</w:t>
      </w:r>
      <w:r>
        <w:rPr>
          <w:rFonts w:ascii="宋体" w:eastAsia="宋体" w:hAnsi="宋体" w:cs="宋体"/>
          <w:sz w:val="21"/>
          <w:szCs w:val="21"/>
          <w:lang w:eastAsia="zh-CN"/>
        </w:rPr>
        <w:t>）</w:t>
      </w:r>
      <w:r>
        <w:rPr>
          <w:rFonts w:ascii="Calibri" w:eastAsia="Calibri" w:hAnsi="Calibri" w:cs="Calibri"/>
          <w:sz w:val="21"/>
          <w:szCs w:val="21"/>
          <w:lang w:eastAsia="zh-CN"/>
        </w:rPr>
        <w:t>68876821</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联系人：李化怡</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4</w:t>
      </w:r>
      <w:r>
        <w:rPr>
          <w:rFonts w:ascii="宋体" w:eastAsia="宋体" w:hAnsi="宋体" w:cs="宋体"/>
          <w:sz w:val="21"/>
          <w:szCs w:val="21"/>
          <w:lang w:eastAsia="zh-CN"/>
        </w:rPr>
        <w:t>）鹏华基金管理有限公司武汉分公司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办公地址：武汉市江汉区建设大道</w:t>
      </w:r>
      <w:r>
        <w:rPr>
          <w:rFonts w:ascii="Calibri" w:eastAsia="Calibri" w:hAnsi="Calibri" w:cs="Calibri"/>
          <w:sz w:val="21"/>
          <w:szCs w:val="21"/>
          <w:lang w:eastAsia="zh-CN"/>
        </w:rPr>
        <w:t>568</w:t>
      </w:r>
      <w:r>
        <w:rPr>
          <w:rFonts w:ascii="宋体" w:eastAsia="宋体" w:hAnsi="宋体" w:cs="宋体"/>
          <w:sz w:val="21"/>
          <w:szCs w:val="21"/>
          <w:lang w:eastAsia="zh-CN"/>
        </w:rPr>
        <w:t>号新世界国贸大厦</w:t>
      </w:r>
      <w:r>
        <w:rPr>
          <w:rFonts w:ascii="Calibri" w:eastAsia="Calibri" w:hAnsi="Calibri" w:cs="Calibri"/>
          <w:sz w:val="21"/>
          <w:szCs w:val="21"/>
          <w:lang w:eastAsia="zh-CN"/>
        </w:rPr>
        <w:t>2</w:t>
      </w:r>
      <w:r>
        <w:rPr>
          <w:rFonts w:ascii="宋体" w:eastAsia="宋体" w:hAnsi="宋体" w:cs="宋体"/>
          <w:sz w:val="21"/>
          <w:szCs w:val="21"/>
          <w:lang w:eastAsia="zh-CN"/>
        </w:rPr>
        <w:t>座</w:t>
      </w:r>
      <w:r>
        <w:rPr>
          <w:rFonts w:ascii="Calibri" w:eastAsia="Calibri" w:hAnsi="Calibri" w:cs="Calibri"/>
          <w:sz w:val="21"/>
          <w:szCs w:val="21"/>
          <w:lang w:eastAsia="zh-CN"/>
        </w:rPr>
        <w:t>709</w:t>
      </w:r>
      <w:r>
        <w:rPr>
          <w:rFonts w:ascii="宋体" w:eastAsia="宋体" w:hAnsi="宋体" w:cs="宋体"/>
          <w:sz w:val="21"/>
          <w:szCs w:val="21"/>
          <w:lang w:eastAsia="zh-CN"/>
        </w:rPr>
        <w:t>室</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联系电话：（</w:t>
      </w:r>
      <w:r>
        <w:rPr>
          <w:rFonts w:ascii="Calibri" w:eastAsia="Calibri" w:hAnsi="Calibri" w:cs="Calibri"/>
          <w:sz w:val="21"/>
          <w:szCs w:val="21"/>
          <w:lang w:eastAsia="zh-CN"/>
        </w:rPr>
        <w:t>027</w:t>
      </w:r>
      <w:r>
        <w:rPr>
          <w:rFonts w:ascii="宋体" w:eastAsia="宋体" w:hAnsi="宋体" w:cs="宋体"/>
          <w:sz w:val="21"/>
          <w:szCs w:val="21"/>
          <w:lang w:eastAsia="zh-CN"/>
        </w:rPr>
        <w:t>）</w:t>
      </w:r>
      <w:r>
        <w:rPr>
          <w:rFonts w:ascii="Calibri" w:eastAsia="Calibri" w:hAnsi="Calibri" w:cs="Calibri"/>
          <w:sz w:val="21"/>
          <w:szCs w:val="21"/>
          <w:lang w:eastAsia="zh-CN"/>
        </w:rPr>
        <w:t>85557881</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Calibri" w:eastAsia="Calibri" w:hAnsi="Calibri" w:cs="Calibri"/>
          <w:sz w:val="21"/>
          <w:szCs w:val="21"/>
          <w:lang w:eastAsia="zh-CN"/>
        </w:rPr>
        <w:t>027</w:t>
      </w:r>
      <w:r>
        <w:rPr>
          <w:rFonts w:ascii="宋体" w:eastAsia="宋体" w:hAnsi="宋体" w:cs="宋体"/>
          <w:sz w:val="21"/>
          <w:szCs w:val="21"/>
          <w:lang w:eastAsia="zh-CN"/>
        </w:rPr>
        <w:t>）</w:t>
      </w:r>
      <w:r>
        <w:rPr>
          <w:rFonts w:ascii="Calibri" w:eastAsia="Calibri" w:hAnsi="Calibri" w:cs="Calibri"/>
          <w:sz w:val="21"/>
          <w:szCs w:val="21"/>
          <w:lang w:eastAsia="zh-CN"/>
        </w:rPr>
        <w:t>85557973</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联系人：祁明兵</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5</w:t>
      </w:r>
      <w:r>
        <w:rPr>
          <w:rFonts w:ascii="宋体" w:eastAsia="宋体" w:hAnsi="宋体" w:cs="宋体"/>
          <w:sz w:val="21"/>
          <w:szCs w:val="21"/>
          <w:lang w:eastAsia="zh-CN"/>
        </w:rPr>
        <w:t>）鹏华基金管理有限公司广州分公司</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办公地址：广州市天河区珠江新城华夏路</w:t>
      </w:r>
      <w:r>
        <w:rPr>
          <w:rFonts w:ascii="Calibri" w:eastAsia="Calibri" w:hAnsi="Calibri" w:cs="Calibri"/>
          <w:sz w:val="21"/>
          <w:szCs w:val="21"/>
          <w:lang w:eastAsia="zh-CN"/>
        </w:rPr>
        <w:t>10</w:t>
      </w:r>
      <w:r>
        <w:rPr>
          <w:rFonts w:ascii="宋体" w:eastAsia="宋体" w:hAnsi="宋体" w:cs="宋体"/>
          <w:sz w:val="21"/>
          <w:szCs w:val="21"/>
          <w:lang w:eastAsia="zh-CN"/>
        </w:rPr>
        <w:t>号富力中心</w:t>
      </w:r>
      <w:r>
        <w:rPr>
          <w:rFonts w:ascii="Calibri" w:eastAsia="Calibri" w:hAnsi="Calibri" w:cs="Calibri"/>
          <w:sz w:val="21"/>
          <w:szCs w:val="21"/>
          <w:lang w:eastAsia="zh-CN"/>
        </w:rPr>
        <w:t>24</w:t>
      </w:r>
      <w:r>
        <w:rPr>
          <w:rFonts w:ascii="宋体" w:eastAsia="宋体" w:hAnsi="宋体" w:cs="宋体"/>
          <w:sz w:val="21"/>
          <w:szCs w:val="21"/>
          <w:lang w:eastAsia="zh-CN"/>
        </w:rPr>
        <w:t>楼</w:t>
      </w:r>
      <w:r>
        <w:rPr>
          <w:rFonts w:ascii="Calibri" w:eastAsia="Calibri" w:hAnsi="Calibri" w:cs="Calibri"/>
          <w:sz w:val="21"/>
          <w:szCs w:val="21"/>
          <w:lang w:eastAsia="zh-CN"/>
        </w:rPr>
        <w:t>07</w:t>
      </w:r>
      <w:r>
        <w:rPr>
          <w:rFonts w:ascii="宋体" w:eastAsia="宋体" w:hAnsi="宋体" w:cs="宋体"/>
          <w:sz w:val="21"/>
          <w:szCs w:val="21"/>
          <w:lang w:eastAsia="zh-CN"/>
        </w:rPr>
        <w:t>单元</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联系电话：（</w:t>
      </w:r>
      <w:r>
        <w:rPr>
          <w:rFonts w:ascii="Calibri" w:eastAsia="Calibri" w:hAnsi="Calibri" w:cs="Calibri"/>
          <w:sz w:val="21"/>
          <w:szCs w:val="21"/>
          <w:lang w:eastAsia="zh-CN"/>
        </w:rPr>
        <w:t>020</w:t>
      </w:r>
      <w:r>
        <w:rPr>
          <w:rFonts w:ascii="宋体" w:eastAsia="宋体" w:hAnsi="宋体" w:cs="宋体"/>
          <w:sz w:val="21"/>
          <w:szCs w:val="21"/>
          <w:lang w:eastAsia="zh-CN"/>
        </w:rPr>
        <w:t>）</w:t>
      </w:r>
      <w:r>
        <w:rPr>
          <w:rFonts w:ascii="Calibri" w:eastAsia="Calibri" w:hAnsi="Calibri" w:cs="Calibri"/>
          <w:sz w:val="21"/>
          <w:szCs w:val="21"/>
          <w:lang w:eastAsia="zh-CN"/>
        </w:rPr>
        <w:t>38927993</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传真：（</w:t>
      </w:r>
      <w:r>
        <w:rPr>
          <w:rFonts w:ascii="Calibri" w:eastAsia="Calibri" w:hAnsi="Calibri" w:cs="Calibri"/>
          <w:sz w:val="21"/>
          <w:szCs w:val="21"/>
          <w:lang w:eastAsia="zh-CN"/>
        </w:rPr>
        <w:t>020</w:t>
      </w:r>
      <w:r>
        <w:rPr>
          <w:rFonts w:ascii="宋体" w:eastAsia="宋体" w:hAnsi="宋体" w:cs="宋体"/>
          <w:sz w:val="21"/>
          <w:szCs w:val="21"/>
          <w:lang w:eastAsia="zh-CN"/>
        </w:rPr>
        <w:t>）</w:t>
      </w:r>
      <w:r>
        <w:rPr>
          <w:rFonts w:ascii="Calibri" w:eastAsia="Calibri" w:hAnsi="Calibri" w:cs="Calibri"/>
          <w:sz w:val="21"/>
          <w:szCs w:val="21"/>
          <w:lang w:eastAsia="zh-CN"/>
        </w:rPr>
        <w:t>38927990</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联系人：周樱</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、网下现金发售代理机构</w:t>
      </w:r>
    </w:p>
    <w:p w:rsidR="00EA1FDE" w:rsidRDefault="00B071B6">
      <w:pPr>
        <w:pStyle w:val="15"/>
        <w:spacing w:line="360" w:lineRule="auto"/>
        <w:ind w:firstLine="420"/>
        <w:rPr>
          <w:sz w:val="21"/>
          <w:szCs w:val="21"/>
          <w:lang w:eastAsia="zh-CN"/>
        </w:rPr>
      </w:pPr>
      <w:r>
        <w:rPr>
          <w:rFonts w:ascii="宋体" w:eastAsia="宋体" w:hAnsi="宋体" w:cs="宋体"/>
          <w:sz w:val="21"/>
          <w:szCs w:val="21"/>
          <w:lang w:eastAsia="zh-CN"/>
        </w:rPr>
        <w:t>具体名单详见基金管理人官方网站。</w:t>
      </w:r>
    </w:p>
    <w:p w:rsidR="00EA1FDE" w:rsidRDefault="00B071B6">
      <w:pPr>
        <w:pStyle w:val="MsoNormal0"/>
        <w:spacing w:line="360" w:lineRule="auto"/>
        <w:ind w:firstLineChars="200" w:firstLine="420"/>
        <w:rPr>
          <w:sz w:val="21"/>
          <w:szCs w:val="21"/>
          <w:lang w:eastAsia="zh-CN"/>
        </w:rPr>
      </w:pPr>
      <w:r>
        <w:rPr>
          <w:rFonts w:ascii="宋体" w:eastAsia="宋体" w:hAnsi="宋体" w:cs="宋体"/>
          <w:sz w:val="21"/>
          <w:szCs w:val="21"/>
          <w:lang w:eastAsia="zh-CN"/>
        </w:rPr>
        <w:t>基金管理人可根据有关法律法规要求，根据实情，选择其他符合要求的机构销售本基金或变更上述销售机构，并在基金管理人网站公示。</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4</w:t>
      </w:r>
      <w:r>
        <w:rPr>
          <w:rFonts w:ascii="宋体" w:eastAsia="宋体" w:hAnsi="宋体" w:cs="宋体"/>
          <w:sz w:val="21"/>
          <w:szCs w:val="21"/>
          <w:lang w:eastAsia="zh-CN"/>
        </w:rPr>
        <w:t>、网上现金发售代理机构</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网上现金发售代理机构包括具有基金销售业务资格及上海证券交易所会员资格的证券公司，具体名单可在上海证券交易所网站查询。</w:t>
      </w:r>
    </w:p>
    <w:p w:rsidR="00EA1FDE" w:rsidRDefault="00B071B6">
      <w:pPr>
        <w:spacing w:line="360" w:lineRule="auto"/>
        <w:ind w:firstLine="420"/>
        <w:rPr>
          <w:sz w:val="21"/>
          <w:szCs w:val="21"/>
          <w:lang w:eastAsia="zh-CN"/>
        </w:rPr>
      </w:pPr>
      <w:r>
        <w:rPr>
          <w:rFonts w:ascii="宋体" w:eastAsia="宋体" w:hAnsi="宋体" w:cs="宋体"/>
          <w:sz w:val="21"/>
          <w:szCs w:val="21"/>
          <w:lang w:eastAsia="zh-CN"/>
        </w:rPr>
        <w:t>本基金募集期结束前获得基金销售业务资格的上海证券交易所会员可通过上海证券交易所网上系统办理本基金的网上现金认购业务。具体名单可在上海证券交易所网站查询，本基金管理人将不就此事项进行公告。</w:t>
      </w:r>
    </w:p>
    <w:p w:rsidR="00EA1FDE" w:rsidRDefault="00B071B6">
      <w:pPr>
        <w:spacing w:line="360" w:lineRule="auto"/>
        <w:ind w:firstLine="420"/>
        <w:rPr>
          <w:sz w:val="21"/>
          <w:szCs w:val="21"/>
          <w:lang w:eastAsia="zh-CN"/>
        </w:rPr>
      </w:pPr>
      <w:r>
        <w:rPr>
          <w:rFonts w:ascii="宋体" w:eastAsia="宋体" w:hAnsi="宋体" w:cs="宋体"/>
          <w:b/>
          <w:bCs/>
          <w:sz w:val="21"/>
          <w:szCs w:val="21"/>
          <w:lang w:eastAsia="zh-CN"/>
        </w:rPr>
        <w:t>（四）登记机构</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名称：中国证券登记结算有限责任公司</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住所：北京市西城区太平桥大街</w:t>
      </w:r>
      <w:r>
        <w:rPr>
          <w:rFonts w:ascii="宋体" w:eastAsia="宋体" w:hAnsi="宋体" w:cs="宋体"/>
          <w:sz w:val="21"/>
          <w:szCs w:val="21"/>
          <w:lang w:eastAsia="zh-CN"/>
        </w:rPr>
        <w:t>17</w:t>
      </w:r>
      <w:r>
        <w:rPr>
          <w:rFonts w:ascii="宋体" w:eastAsia="宋体" w:hAnsi="宋体" w:cs="宋体"/>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负责</w:t>
      </w:r>
      <w:r>
        <w:rPr>
          <w:rFonts w:ascii="宋体" w:eastAsia="宋体" w:hAnsi="宋体" w:cs="宋体"/>
          <w:sz w:val="21"/>
          <w:szCs w:val="21"/>
          <w:lang w:eastAsia="zh-CN"/>
        </w:rPr>
        <w:t>人：于文强</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办公地址：北京市西城区太平桥大街</w:t>
      </w:r>
      <w:r>
        <w:rPr>
          <w:rFonts w:ascii="宋体" w:eastAsia="宋体" w:hAnsi="宋体" w:cs="宋体"/>
          <w:sz w:val="21"/>
          <w:szCs w:val="21"/>
          <w:lang w:eastAsia="zh-CN"/>
        </w:rPr>
        <w:t>17</w:t>
      </w:r>
      <w:r>
        <w:rPr>
          <w:rFonts w:ascii="宋体" w:eastAsia="宋体" w:hAnsi="宋体" w:cs="宋体"/>
          <w:sz w:val="21"/>
          <w:szCs w:val="21"/>
          <w:lang w:eastAsia="zh-CN"/>
        </w:rPr>
        <w:t>号</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联系电话：</w:t>
      </w:r>
      <w:r>
        <w:rPr>
          <w:rFonts w:ascii="宋体" w:eastAsia="宋体" w:hAnsi="宋体" w:cs="宋体"/>
          <w:sz w:val="21"/>
          <w:szCs w:val="21"/>
          <w:lang w:eastAsia="zh-CN"/>
        </w:rPr>
        <w:t>0755-25941405</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传真：</w:t>
      </w:r>
      <w:r>
        <w:rPr>
          <w:rFonts w:ascii="宋体" w:eastAsia="宋体" w:hAnsi="宋体" w:cs="宋体"/>
          <w:sz w:val="21"/>
          <w:szCs w:val="21"/>
          <w:lang w:eastAsia="zh-CN"/>
        </w:rPr>
        <w:t>0755-25987133</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联系人：丁志勇</w:t>
      </w:r>
    </w:p>
    <w:p w:rsidR="00EA1FDE" w:rsidRDefault="00B071B6">
      <w:pPr>
        <w:widowControl w:val="0"/>
        <w:spacing w:line="360" w:lineRule="auto"/>
        <w:ind w:firstLine="420"/>
        <w:jc w:val="both"/>
        <w:rPr>
          <w:sz w:val="21"/>
          <w:szCs w:val="21"/>
          <w:lang w:eastAsia="zh-CN"/>
        </w:rPr>
      </w:pPr>
      <w:r>
        <w:rPr>
          <w:rFonts w:ascii="宋体" w:eastAsia="宋体" w:hAnsi="宋体" w:cs="宋体"/>
          <w:b/>
          <w:bCs/>
          <w:sz w:val="21"/>
          <w:szCs w:val="21"/>
          <w:lang w:eastAsia="zh-CN"/>
        </w:rPr>
        <w:t>（五）律师事务所和经办律师</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名称：</w:t>
      </w:r>
      <w:r>
        <w:rPr>
          <w:rFonts w:ascii="宋体" w:eastAsia="宋体" w:hAnsi="宋体" w:cs="宋体" w:hint="eastAsia"/>
          <w:sz w:val="21"/>
          <w:szCs w:val="21"/>
          <w:lang w:eastAsia="zh-CN"/>
        </w:rPr>
        <w:t>上海源泰律师事务所</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住所：上海市浦东新区浦东南路</w:t>
      </w:r>
      <w:r>
        <w:rPr>
          <w:rFonts w:ascii="宋体" w:eastAsia="宋体" w:hAnsi="宋体" w:cs="宋体" w:hint="eastAsia"/>
          <w:sz w:val="21"/>
          <w:szCs w:val="21"/>
          <w:lang w:eastAsia="zh-CN"/>
        </w:rPr>
        <w:t>256</w:t>
      </w:r>
      <w:r>
        <w:rPr>
          <w:rFonts w:ascii="宋体" w:eastAsia="宋体" w:hAnsi="宋体" w:cs="宋体" w:hint="eastAsia"/>
          <w:sz w:val="21"/>
          <w:szCs w:val="21"/>
          <w:lang w:eastAsia="zh-CN"/>
        </w:rPr>
        <w:t>号华夏银行大厦</w:t>
      </w:r>
      <w:r>
        <w:rPr>
          <w:rFonts w:ascii="宋体" w:eastAsia="宋体" w:hAnsi="宋体" w:cs="宋体" w:hint="eastAsia"/>
          <w:sz w:val="21"/>
          <w:szCs w:val="21"/>
          <w:lang w:eastAsia="zh-CN"/>
        </w:rPr>
        <w:t>14</w:t>
      </w:r>
      <w:r>
        <w:rPr>
          <w:rFonts w:ascii="宋体" w:eastAsia="宋体" w:hAnsi="宋体" w:cs="宋体" w:hint="eastAsia"/>
          <w:sz w:val="21"/>
          <w:szCs w:val="21"/>
          <w:lang w:eastAsia="zh-CN"/>
        </w:rPr>
        <w:t>楼</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办公地址：上海市浦东新区浦东南路</w:t>
      </w:r>
      <w:r>
        <w:rPr>
          <w:rFonts w:ascii="宋体" w:eastAsia="宋体" w:hAnsi="宋体" w:cs="宋体" w:hint="eastAsia"/>
          <w:sz w:val="21"/>
          <w:szCs w:val="21"/>
          <w:lang w:eastAsia="zh-CN"/>
        </w:rPr>
        <w:t>256</w:t>
      </w:r>
      <w:r>
        <w:rPr>
          <w:rFonts w:ascii="宋体" w:eastAsia="宋体" w:hAnsi="宋体" w:cs="宋体" w:hint="eastAsia"/>
          <w:sz w:val="21"/>
          <w:szCs w:val="21"/>
          <w:lang w:eastAsia="zh-CN"/>
        </w:rPr>
        <w:t>号华夏银行大厦</w:t>
      </w:r>
      <w:r>
        <w:rPr>
          <w:rFonts w:ascii="宋体" w:eastAsia="宋体" w:hAnsi="宋体" w:cs="宋体" w:hint="eastAsia"/>
          <w:sz w:val="21"/>
          <w:szCs w:val="21"/>
          <w:lang w:eastAsia="zh-CN"/>
        </w:rPr>
        <w:t>14</w:t>
      </w:r>
      <w:r>
        <w:rPr>
          <w:rFonts w:ascii="宋体" w:eastAsia="宋体" w:hAnsi="宋体" w:cs="宋体" w:hint="eastAsia"/>
          <w:sz w:val="21"/>
          <w:szCs w:val="21"/>
          <w:lang w:eastAsia="zh-CN"/>
        </w:rPr>
        <w:t>楼</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负责人：廖海</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电话：（</w:t>
      </w:r>
      <w:r>
        <w:rPr>
          <w:rFonts w:ascii="宋体" w:eastAsia="宋体" w:hAnsi="宋体" w:cs="宋体" w:hint="eastAsia"/>
          <w:sz w:val="21"/>
          <w:szCs w:val="21"/>
          <w:lang w:eastAsia="zh-CN"/>
        </w:rPr>
        <w:t>021</w:t>
      </w:r>
      <w:r>
        <w:rPr>
          <w:rFonts w:ascii="宋体" w:eastAsia="宋体" w:hAnsi="宋体" w:cs="宋体" w:hint="eastAsia"/>
          <w:sz w:val="21"/>
          <w:szCs w:val="21"/>
          <w:lang w:eastAsia="zh-CN"/>
        </w:rPr>
        <w:t>）</w:t>
      </w:r>
      <w:r>
        <w:rPr>
          <w:rFonts w:ascii="宋体" w:eastAsia="宋体" w:hAnsi="宋体" w:cs="宋体" w:hint="eastAsia"/>
          <w:sz w:val="21"/>
          <w:szCs w:val="21"/>
          <w:lang w:eastAsia="zh-CN"/>
        </w:rPr>
        <w:t>51150298</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传真：（</w:t>
      </w:r>
      <w:r>
        <w:rPr>
          <w:rFonts w:ascii="宋体" w:eastAsia="宋体" w:hAnsi="宋体" w:cs="宋体" w:hint="eastAsia"/>
          <w:sz w:val="21"/>
          <w:szCs w:val="21"/>
          <w:lang w:eastAsia="zh-CN"/>
        </w:rPr>
        <w:t>021</w:t>
      </w:r>
      <w:r>
        <w:rPr>
          <w:rFonts w:ascii="宋体" w:eastAsia="宋体" w:hAnsi="宋体" w:cs="宋体" w:hint="eastAsia"/>
          <w:sz w:val="21"/>
          <w:szCs w:val="21"/>
          <w:lang w:eastAsia="zh-CN"/>
        </w:rPr>
        <w:t>）</w:t>
      </w:r>
      <w:r>
        <w:rPr>
          <w:rFonts w:ascii="宋体" w:eastAsia="宋体" w:hAnsi="宋体" w:cs="宋体" w:hint="eastAsia"/>
          <w:sz w:val="21"/>
          <w:szCs w:val="21"/>
          <w:lang w:eastAsia="zh-CN"/>
        </w:rPr>
        <w:t>51150398</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联系人：刘佳</w:t>
      </w:r>
    </w:p>
    <w:p w:rsidR="00EA1FDE" w:rsidRDefault="00B071B6">
      <w:pPr>
        <w:widowControl w:v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经办律师：刘佳、吴卫英</w:t>
      </w:r>
    </w:p>
    <w:p w:rsidR="00EA1FDE" w:rsidRDefault="00B071B6">
      <w:pPr>
        <w:widowControl w:val="0"/>
        <w:spacing w:line="360" w:lineRule="auto"/>
        <w:ind w:firstLine="420"/>
        <w:jc w:val="both"/>
        <w:rPr>
          <w:sz w:val="21"/>
          <w:szCs w:val="21"/>
          <w:lang w:eastAsia="zh-CN"/>
        </w:rPr>
      </w:pPr>
      <w:r>
        <w:rPr>
          <w:rFonts w:ascii="宋体" w:eastAsia="宋体" w:hAnsi="宋体" w:cs="宋体"/>
          <w:b/>
          <w:bCs/>
          <w:sz w:val="21"/>
          <w:szCs w:val="21"/>
          <w:lang w:eastAsia="zh-CN"/>
        </w:rPr>
        <w:t>（六）会计师事务所和经办注册会计师</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名称：</w:t>
      </w:r>
      <w:r>
        <w:rPr>
          <w:rFonts w:ascii="宋体" w:eastAsia="宋体" w:hAnsi="宋体" w:cs="宋体" w:hint="eastAsia"/>
          <w:sz w:val="21"/>
          <w:szCs w:val="21"/>
          <w:lang w:eastAsia="zh-CN"/>
        </w:rPr>
        <w:t>安永华明会计师事务所（特殊普通合伙）</w:t>
      </w:r>
      <w:r>
        <w:rPr>
          <w:rFonts w:ascii="宋体" w:eastAsia="宋体" w:hAnsi="宋体" w:cs="宋体" w:hint="eastAsia"/>
          <w:sz w:val="21"/>
          <w:szCs w:val="21"/>
          <w:lang w:eastAsia="zh-CN"/>
        </w:rPr>
        <w:t xml:space="preserve">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住所：北京市东城区东长安街</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号东方广场安永大楼</w:t>
      </w:r>
      <w:r>
        <w:rPr>
          <w:rFonts w:ascii="宋体" w:eastAsia="宋体" w:hAnsi="宋体" w:cs="宋体" w:hint="eastAsia"/>
          <w:sz w:val="21"/>
          <w:szCs w:val="21"/>
          <w:lang w:eastAsia="zh-CN"/>
        </w:rPr>
        <w:t>17</w:t>
      </w:r>
      <w:r>
        <w:rPr>
          <w:rFonts w:ascii="宋体" w:eastAsia="宋体" w:hAnsi="宋体" w:cs="宋体" w:hint="eastAsia"/>
          <w:sz w:val="21"/>
          <w:szCs w:val="21"/>
          <w:lang w:eastAsia="zh-CN"/>
        </w:rPr>
        <w:t>层</w:t>
      </w:r>
      <w:r>
        <w:rPr>
          <w:rFonts w:ascii="宋体" w:eastAsia="宋体" w:hAnsi="宋体" w:cs="宋体" w:hint="eastAsia"/>
          <w:sz w:val="21"/>
          <w:szCs w:val="21"/>
          <w:lang w:eastAsia="zh-CN"/>
        </w:rPr>
        <w:t xml:space="preserve">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执行事务合伙人：毛鞍宁</w:t>
      </w:r>
      <w:r>
        <w:rPr>
          <w:rFonts w:ascii="宋体" w:eastAsia="宋体" w:hAnsi="宋体" w:cs="宋体" w:hint="eastAsia"/>
          <w:sz w:val="21"/>
          <w:szCs w:val="21"/>
          <w:lang w:eastAsia="zh-CN"/>
        </w:rPr>
        <w:t xml:space="preserve">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办公室地址：北京市东城区东长安街</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号东方广场安永大楼</w:t>
      </w:r>
      <w:r>
        <w:rPr>
          <w:rFonts w:ascii="宋体" w:eastAsia="宋体" w:hAnsi="宋体" w:cs="宋体" w:hint="eastAsia"/>
          <w:sz w:val="21"/>
          <w:szCs w:val="21"/>
          <w:lang w:eastAsia="zh-CN"/>
        </w:rPr>
        <w:t>17</w:t>
      </w:r>
      <w:r>
        <w:rPr>
          <w:rFonts w:ascii="宋体" w:eastAsia="宋体" w:hAnsi="宋体" w:cs="宋体" w:hint="eastAsia"/>
          <w:sz w:val="21"/>
          <w:szCs w:val="21"/>
          <w:lang w:eastAsia="zh-CN"/>
        </w:rPr>
        <w:t>层</w:t>
      </w:r>
      <w:r>
        <w:rPr>
          <w:rFonts w:ascii="宋体" w:eastAsia="宋体" w:hAnsi="宋体" w:cs="宋体" w:hint="eastAsia"/>
          <w:sz w:val="21"/>
          <w:szCs w:val="21"/>
          <w:lang w:eastAsia="zh-CN"/>
        </w:rPr>
        <w:t xml:space="preserve">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联系电话：（</w:t>
      </w:r>
      <w:r>
        <w:rPr>
          <w:rFonts w:ascii="宋体" w:eastAsia="宋体" w:hAnsi="宋体" w:cs="宋体" w:hint="eastAsia"/>
          <w:sz w:val="21"/>
          <w:szCs w:val="21"/>
          <w:lang w:eastAsia="zh-CN"/>
        </w:rPr>
        <w:t>010</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58153000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传真：（</w:t>
      </w:r>
      <w:r>
        <w:rPr>
          <w:rFonts w:ascii="宋体" w:eastAsia="宋体" w:hAnsi="宋体" w:cs="宋体" w:hint="eastAsia"/>
          <w:sz w:val="21"/>
          <w:szCs w:val="21"/>
          <w:lang w:eastAsia="zh-CN"/>
        </w:rPr>
        <w:t>010</w:t>
      </w:r>
      <w:r>
        <w:rPr>
          <w:rFonts w:ascii="宋体" w:eastAsia="宋体" w:hAnsi="宋体" w:cs="宋体" w:hint="eastAsia"/>
          <w:sz w:val="21"/>
          <w:szCs w:val="21"/>
          <w:lang w:eastAsia="zh-CN"/>
        </w:rPr>
        <w:t>）</w:t>
      </w:r>
      <w:r>
        <w:rPr>
          <w:rFonts w:ascii="宋体" w:eastAsia="宋体" w:hAnsi="宋体" w:cs="宋体" w:hint="eastAsia"/>
          <w:sz w:val="21"/>
          <w:szCs w:val="21"/>
          <w:lang w:eastAsia="zh-CN"/>
        </w:rPr>
        <w:t xml:space="preserve">85188298 </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联系人：胡莲莲</w:t>
      </w:r>
    </w:p>
    <w:p w:rsidR="00EA1FDE" w:rsidRDefault="00B071B6">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经办会计师：朱宏宇、胡莲莲</w:t>
      </w:r>
    </w:p>
    <w:p w:rsidR="00EA1FDE" w:rsidRDefault="00B071B6">
      <w:pPr>
        <w:spacing w:line="360" w:lineRule="auto"/>
        <w:ind w:firstLine="420"/>
        <w:jc w:val="right"/>
        <w:rPr>
          <w:sz w:val="21"/>
          <w:szCs w:val="21"/>
          <w:lang w:eastAsia="zh-CN"/>
        </w:rPr>
      </w:pPr>
      <w:r>
        <w:rPr>
          <w:sz w:val="21"/>
          <w:szCs w:val="21"/>
          <w:lang w:eastAsia="zh-CN"/>
        </w:rPr>
        <w:t> </w:t>
      </w:r>
    </w:p>
    <w:p w:rsidR="00EA1FDE" w:rsidRDefault="00B071B6">
      <w:pPr>
        <w:spacing w:line="360" w:lineRule="auto"/>
        <w:ind w:firstLine="420"/>
        <w:jc w:val="right"/>
        <w:rPr>
          <w:sz w:val="21"/>
          <w:szCs w:val="21"/>
          <w:lang w:eastAsia="zh-CN"/>
        </w:rPr>
      </w:pPr>
      <w:r>
        <w:rPr>
          <w:sz w:val="21"/>
          <w:szCs w:val="21"/>
          <w:lang w:eastAsia="zh-CN"/>
        </w:rPr>
        <w:t> </w:t>
      </w:r>
    </w:p>
    <w:p w:rsidR="00EA1FDE" w:rsidRDefault="00B071B6">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EA1FDE" w:rsidRDefault="00B071B6">
      <w:pPr>
        <w:spacing w:line="360" w:lineRule="auto"/>
        <w:ind w:firstLine="420"/>
        <w:jc w:val="right"/>
        <w:rPr>
          <w:sz w:val="21"/>
          <w:szCs w:val="21"/>
          <w:lang w:eastAsia="zh-CN"/>
        </w:rPr>
      </w:pPr>
      <w:r>
        <w:rPr>
          <w:rFonts w:ascii="宋体" w:eastAsia="宋体" w:hAnsi="宋体" w:cs="宋体" w:hint="eastAsia"/>
          <w:sz w:val="21"/>
          <w:szCs w:val="21"/>
          <w:lang w:eastAsia="zh-CN"/>
        </w:rPr>
        <w:t>2025</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日</w:t>
      </w:r>
    </w:p>
    <w:p w:rsidR="00EA1FDE" w:rsidRDefault="00EA1FDE">
      <w:pPr>
        <w:rPr>
          <w:lang w:eastAsia="zh-CN"/>
        </w:rPr>
      </w:pPr>
    </w:p>
    <w:sectPr w:rsidR="00EA1FDE" w:rsidSect="00EA1FDE">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FDE" w:rsidRDefault="00EA1FDE" w:rsidP="00EA1FDE">
      <w:r>
        <w:separator/>
      </w:r>
    </w:p>
  </w:endnote>
  <w:endnote w:type="continuationSeparator" w:id="0">
    <w:p w:rsidR="00EA1FDE" w:rsidRDefault="00EA1FDE" w:rsidP="00EA1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华文行楷">
    <w:panose1 w:val="0201080004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DE" w:rsidRDefault="00EA1FDE">
    <w:pPr>
      <w:jc w:val="center"/>
    </w:pPr>
    <w:r>
      <w:rPr>
        <w:rFonts w:ascii="宋体" w:eastAsia="宋体" w:hAnsi="宋体" w:cs="宋体"/>
        <w:sz w:val="18"/>
      </w:rPr>
      <w:fldChar w:fldCharType="begin"/>
    </w:r>
    <w:r w:rsidR="00B071B6">
      <w:rPr>
        <w:rFonts w:ascii="宋体" w:eastAsia="宋体" w:hAnsi="宋体" w:cs="宋体"/>
        <w:sz w:val="18"/>
        <w:lang w:eastAsia="zh-CN"/>
      </w:rPr>
      <w:instrText xml:space="preserve"> PAGE </w:instrText>
    </w:r>
    <w:r>
      <w:rPr>
        <w:rFonts w:ascii="宋体" w:eastAsia="宋体" w:hAnsi="宋体" w:cs="宋体"/>
        <w:sz w:val="18"/>
      </w:rPr>
      <w:fldChar w:fldCharType="separate"/>
    </w:r>
    <w:r w:rsidR="00B071B6">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FDE" w:rsidRDefault="00EA1FDE" w:rsidP="00EA1FDE">
      <w:r>
        <w:separator/>
      </w:r>
    </w:p>
  </w:footnote>
  <w:footnote w:type="continuationSeparator" w:id="0">
    <w:p w:rsidR="00EA1FDE" w:rsidRDefault="00EA1FDE" w:rsidP="00EA1F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A77B3E"/>
    <w:rsid w:val="00136754"/>
    <w:rsid w:val="005272D5"/>
    <w:rsid w:val="00545C43"/>
    <w:rsid w:val="00582F5D"/>
    <w:rsid w:val="00593DF7"/>
    <w:rsid w:val="00892554"/>
    <w:rsid w:val="00930941"/>
    <w:rsid w:val="009911A9"/>
    <w:rsid w:val="00A77B3E"/>
    <w:rsid w:val="00B071B6"/>
    <w:rsid w:val="00BB073B"/>
    <w:rsid w:val="00CA2A55"/>
    <w:rsid w:val="00D4383A"/>
    <w:rsid w:val="00EA1FDE"/>
    <w:rsid w:val="0749177B"/>
    <w:rsid w:val="0A9F0EA2"/>
    <w:rsid w:val="13D30327"/>
    <w:rsid w:val="1C8403BB"/>
    <w:rsid w:val="21D239FB"/>
    <w:rsid w:val="300831D2"/>
    <w:rsid w:val="3CCC2C80"/>
    <w:rsid w:val="3CF66FB0"/>
    <w:rsid w:val="40415477"/>
    <w:rsid w:val="47F61431"/>
    <w:rsid w:val="4DF978C3"/>
    <w:rsid w:val="57AD09A9"/>
    <w:rsid w:val="59B173A5"/>
    <w:rsid w:val="5BDD2B45"/>
    <w:rsid w:val="5E5A1CB5"/>
    <w:rsid w:val="7B8960A9"/>
    <w:rsid w:val="7BBC0B86"/>
    <w:rsid w:val="7D401D2B"/>
    <w:rsid w:val="7FFC3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FDE"/>
    <w:rPr>
      <w:rFonts w:eastAsia="Times New Roman"/>
      <w:sz w:val="24"/>
      <w:szCs w:val="24"/>
      <w:lang w:eastAsia="en-US"/>
    </w:rPr>
  </w:style>
  <w:style w:type="paragraph" w:styleId="3">
    <w:name w:val="heading 3"/>
    <w:basedOn w:val="a"/>
    <w:next w:val="a"/>
    <w:qFormat/>
    <w:rsid w:val="00EA1F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A1FDE"/>
  </w:style>
  <w:style w:type="paragraph" w:styleId="a4">
    <w:name w:val="Balloon Text"/>
    <w:basedOn w:val="a"/>
    <w:link w:val="Char"/>
    <w:qFormat/>
    <w:rsid w:val="00EA1FDE"/>
    <w:rPr>
      <w:sz w:val="18"/>
      <w:szCs w:val="18"/>
    </w:rPr>
  </w:style>
  <w:style w:type="paragraph" w:styleId="a5">
    <w:name w:val="footer"/>
    <w:basedOn w:val="a"/>
    <w:link w:val="Char0"/>
    <w:qFormat/>
    <w:rsid w:val="00EA1FDE"/>
    <w:pPr>
      <w:tabs>
        <w:tab w:val="center" w:pos="4153"/>
        <w:tab w:val="right" w:pos="8306"/>
      </w:tabs>
      <w:snapToGrid w:val="0"/>
    </w:pPr>
    <w:rPr>
      <w:sz w:val="18"/>
      <w:szCs w:val="18"/>
    </w:rPr>
  </w:style>
  <w:style w:type="paragraph" w:styleId="a6">
    <w:name w:val="header"/>
    <w:basedOn w:val="a"/>
    <w:link w:val="Char1"/>
    <w:qFormat/>
    <w:rsid w:val="00EA1FDE"/>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rsid w:val="00EA1FDE"/>
    <w:pPr>
      <w:spacing w:line="360" w:lineRule="auto"/>
    </w:pPr>
    <w:rPr>
      <w:rFonts w:ascii="宋体" w:eastAsia="宋体" w:hAnsi="宋体" w:cs="宋体"/>
      <w:b/>
      <w:sz w:val="21"/>
    </w:rPr>
  </w:style>
  <w:style w:type="character" w:customStyle="1" w:styleId="text-only">
    <w:name w:val="text-only"/>
    <w:basedOn w:val="a0"/>
    <w:qFormat/>
    <w:rsid w:val="00EA1FDE"/>
  </w:style>
  <w:style w:type="character" w:customStyle="1" w:styleId="text-onlytext-with-abbreviationtext-with-abbreviation-bottomlinewindows-bottomline">
    <w:name w:val="text-only text-with-abbreviation text-with-abbreviation-bottomline windows-bottomline"/>
    <w:basedOn w:val="a0"/>
    <w:qFormat/>
    <w:rsid w:val="00EA1FDE"/>
  </w:style>
  <w:style w:type="paragraph" w:customStyle="1" w:styleId="MsoNormal0">
    <w:name w:val="MsoNormal"/>
    <w:basedOn w:val="a"/>
    <w:qFormat/>
    <w:rsid w:val="00EA1FDE"/>
  </w:style>
  <w:style w:type="table" w:customStyle="1" w:styleId="MsoNormalTable0">
    <w:name w:val="MsoNormalTable"/>
    <w:basedOn w:val="a1"/>
    <w:qFormat/>
    <w:rsid w:val="00EA1FDE"/>
    <w:tblPr>
      <w:tblInd w:w="0" w:type="dxa"/>
      <w:tblCellMar>
        <w:top w:w="0" w:type="dxa"/>
        <w:left w:w="108" w:type="dxa"/>
        <w:bottom w:w="0" w:type="dxa"/>
        <w:right w:w="108" w:type="dxa"/>
      </w:tblCellMar>
    </w:tblPr>
  </w:style>
  <w:style w:type="paragraph" w:customStyle="1" w:styleId="15">
    <w:name w:val="15"/>
    <w:basedOn w:val="a"/>
    <w:qFormat/>
    <w:rsid w:val="00EA1FDE"/>
  </w:style>
  <w:style w:type="paragraph" w:customStyle="1" w:styleId="17">
    <w:name w:val="17"/>
    <w:basedOn w:val="a"/>
    <w:qFormat/>
    <w:rsid w:val="00EA1FDE"/>
  </w:style>
  <w:style w:type="paragraph" w:customStyle="1" w:styleId="16">
    <w:name w:val="16"/>
    <w:basedOn w:val="a"/>
    <w:qFormat/>
    <w:rsid w:val="00EA1FDE"/>
  </w:style>
  <w:style w:type="character" w:customStyle="1" w:styleId="Char">
    <w:name w:val="批注框文本 Char"/>
    <w:basedOn w:val="a0"/>
    <w:link w:val="a4"/>
    <w:qFormat/>
    <w:rsid w:val="00EA1FDE"/>
    <w:rPr>
      <w:rFonts w:eastAsia="Times New Roman"/>
      <w:sz w:val="18"/>
      <w:szCs w:val="18"/>
      <w:lang w:eastAsia="en-US"/>
    </w:rPr>
  </w:style>
  <w:style w:type="character" w:customStyle="1" w:styleId="Char1">
    <w:name w:val="页眉 Char"/>
    <w:basedOn w:val="a0"/>
    <w:link w:val="a6"/>
    <w:qFormat/>
    <w:rsid w:val="00EA1FDE"/>
    <w:rPr>
      <w:rFonts w:eastAsia="Times New Roman"/>
      <w:sz w:val="18"/>
      <w:szCs w:val="18"/>
      <w:lang w:eastAsia="en-US"/>
    </w:rPr>
  </w:style>
  <w:style w:type="character" w:customStyle="1" w:styleId="Char0">
    <w:name w:val="页脚 Char"/>
    <w:basedOn w:val="a0"/>
    <w:link w:val="a5"/>
    <w:qFormat/>
    <w:rsid w:val="00EA1FDE"/>
    <w:rPr>
      <w:rFonts w:eastAsia="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1919</Words>
  <Characters>10942</Characters>
  <Application>Microsoft Office Word</Application>
  <DocSecurity>4</DocSecurity>
  <Lines>91</Lines>
  <Paragraphs>25</Paragraphs>
  <ScaleCrop>false</ScaleCrop>
  <Company>CNSTOCK</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2025-12-09T16:03:00Z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1A8D566C64B740058047B6437820F470_13</vt:lpwstr>
  </property>
</Properties>
</file>