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38" w:rsidRPr="0080776C" w:rsidRDefault="00292238" w:rsidP="00995248">
      <w:pPr>
        <w:widowControl/>
        <w:spacing w:line="840" w:lineRule="atLeast"/>
        <w:jc w:val="center"/>
        <w:rPr>
          <w:rFonts w:ascii="Times" w:hAnsi="Times" w:cs="Times"/>
          <w:b/>
          <w:kern w:val="0"/>
          <w:sz w:val="24"/>
          <w:szCs w:val="24"/>
        </w:rPr>
      </w:pPr>
    </w:p>
    <w:p w:rsidR="00292238" w:rsidRPr="0080776C" w:rsidRDefault="00292238" w:rsidP="00995248">
      <w:pPr>
        <w:widowControl/>
        <w:spacing w:line="840" w:lineRule="atLeast"/>
        <w:jc w:val="center"/>
        <w:rPr>
          <w:rFonts w:ascii="Times" w:hAnsi="Times" w:cs="Times"/>
          <w:b/>
          <w:kern w:val="0"/>
          <w:sz w:val="24"/>
          <w:szCs w:val="24"/>
        </w:rPr>
      </w:pPr>
    </w:p>
    <w:p w:rsidR="00292238" w:rsidRPr="0080776C" w:rsidRDefault="00292238" w:rsidP="00995248">
      <w:pPr>
        <w:widowControl/>
        <w:spacing w:line="840" w:lineRule="atLeast"/>
        <w:jc w:val="center"/>
        <w:rPr>
          <w:rFonts w:ascii="Times" w:hAnsi="Times" w:cs="Times"/>
          <w:b/>
          <w:kern w:val="0"/>
          <w:sz w:val="24"/>
          <w:szCs w:val="24"/>
        </w:rPr>
      </w:pPr>
    </w:p>
    <w:p w:rsidR="00292238" w:rsidRPr="0080776C" w:rsidRDefault="00292238" w:rsidP="00995248">
      <w:pPr>
        <w:widowControl/>
        <w:spacing w:line="840" w:lineRule="atLeast"/>
        <w:jc w:val="center"/>
        <w:rPr>
          <w:rFonts w:ascii="Times" w:hAnsi="Times" w:cs="Times"/>
          <w:b/>
          <w:kern w:val="0"/>
          <w:sz w:val="24"/>
          <w:szCs w:val="24"/>
        </w:rPr>
      </w:pPr>
    </w:p>
    <w:p w:rsidR="00055376" w:rsidRPr="0080776C" w:rsidRDefault="00055376" w:rsidP="004E4E0D">
      <w:pPr>
        <w:widowControl/>
        <w:spacing w:line="840" w:lineRule="atLeast"/>
        <w:jc w:val="center"/>
        <w:rPr>
          <w:rFonts w:ascii="Times" w:hAnsi="Times" w:cs="Times"/>
          <w:b/>
          <w:kern w:val="0"/>
          <w:sz w:val="44"/>
          <w:szCs w:val="24"/>
        </w:rPr>
      </w:pPr>
      <w:r w:rsidRPr="0080776C">
        <w:rPr>
          <w:rFonts w:ascii="Times" w:hAnsi="Times" w:cs="Times" w:hint="eastAsia"/>
          <w:b/>
          <w:kern w:val="0"/>
          <w:sz w:val="44"/>
          <w:szCs w:val="24"/>
        </w:rPr>
        <w:t>汇安中债</w:t>
      </w:r>
      <w:r w:rsidRPr="0080776C">
        <w:rPr>
          <w:rFonts w:ascii="Times" w:hAnsi="Times" w:cs="Times"/>
          <w:b/>
          <w:kern w:val="0"/>
          <w:sz w:val="44"/>
          <w:szCs w:val="24"/>
        </w:rPr>
        <w:t>-</w:t>
      </w:r>
      <w:r w:rsidRPr="0080776C">
        <w:rPr>
          <w:rFonts w:ascii="Times" w:hAnsi="Times" w:cs="Times" w:hint="eastAsia"/>
          <w:b/>
          <w:kern w:val="0"/>
          <w:sz w:val="44"/>
          <w:szCs w:val="24"/>
        </w:rPr>
        <w:t>广西壮族自治区公司信用类债券指数证券投资基金</w:t>
      </w:r>
    </w:p>
    <w:p w:rsidR="004F2596" w:rsidRPr="0080776C" w:rsidRDefault="00105F2A" w:rsidP="004E4E0D">
      <w:pPr>
        <w:widowControl/>
        <w:spacing w:line="840" w:lineRule="atLeast"/>
        <w:jc w:val="center"/>
        <w:rPr>
          <w:rFonts w:ascii="Times" w:hAnsi="Times" w:cs="Times"/>
          <w:b/>
          <w:kern w:val="0"/>
          <w:sz w:val="44"/>
          <w:szCs w:val="24"/>
        </w:rPr>
      </w:pPr>
      <w:r w:rsidRPr="0080776C">
        <w:rPr>
          <w:rFonts w:ascii="Times" w:hAnsi="Times" w:cs="Times" w:hint="eastAsia"/>
          <w:b/>
          <w:kern w:val="0"/>
          <w:sz w:val="44"/>
          <w:szCs w:val="24"/>
        </w:rPr>
        <w:t>分红</w:t>
      </w:r>
      <w:r w:rsidR="004F2596" w:rsidRPr="0080776C">
        <w:rPr>
          <w:rFonts w:ascii="Times" w:hAnsi="Times" w:cs="Times" w:hint="eastAsia"/>
          <w:b/>
          <w:kern w:val="0"/>
          <w:sz w:val="44"/>
          <w:szCs w:val="24"/>
        </w:rPr>
        <w:t>公告</w:t>
      </w:r>
    </w:p>
    <w:p w:rsidR="000D233D" w:rsidRPr="0080776C" w:rsidRDefault="000D233D" w:rsidP="00995248">
      <w:pPr>
        <w:widowControl/>
        <w:spacing w:line="840" w:lineRule="atLeast"/>
        <w:jc w:val="center"/>
        <w:rPr>
          <w:rFonts w:ascii="Times" w:hAnsi="Times" w:cs="Times"/>
          <w:b/>
          <w:kern w:val="0"/>
          <w:sz w:val="44"/>
          <w:szCs w:val="24"/>
        </w:rPr>
      </w:pPr>
    </w:p>
    <w:p w:rsidR="004F2596" w:rsidRPr="0080776C" w:rsidRDefault="004F2596" w:rsidP="00995248">
      <w:pPr>
        <w:widowControl/>
        <w:spacing w:line="840" w:lineRule="atLeast"/>
        <w:jc w:val="center"/>
        <w:rPr>
          <w:rFonts w:ascii="Times" w:hAnsi="Times" w:cs="Times"/>
          <w:b/>
          <w:kern w:val="0"/>
          <w:sz w:val="24"/>
          <w:szCs w:val="24"/>
        </w:rPr>
      </w:pPr>
    </w:p>
    <w:p w:rsidR="004F2596" w:rsidRPr="0080776C" w:rsidRDefault="004F2596" w:rsidP="00995248">
      <w:pPr>
        <w:widowControl/>
        <w:spacing w:line="840" w:lineRule="atLeast"/>
        <w:jc w:val="center"/>
        <w:rPr>
          <w:rFonts w:ascii="Times" w:hAnsi="Times" w:cs="Times"/>
          <w:b/>
          <w:kern w:val="0"/>
          <w:sz w:val="24"/>
          <w:szCs w:val="24"/>
        </w:rPr>
      </w:pPr>
    </w:p>
    <w:p w:rsidR="004F2596" w:rsidRPr="0080776C" w:rsidRDefault="004F2596" w:rsidP="00995248">
      <w:pPr>
        <w:widowControl/>
        <w:spacing w:line="840" w:lineRule="atLeast"/>
        <w:jc w:val="center"/>
        <w:rPr>
          <w:rFonts w:ascii="Times" w:hAnsi="Times" w:cs="Times"/>
          <w:b/>
          <w:kern w:val="0"/>
          <w:sz w:val="24"/>
          <w:szCs w:val="24"/>
        </w:rPr>
      </w:pPr>
    </w:p>
    <w:p w:rsidR="004F2596" w:rsidRPr="0080776C" w:rsidRDefault="004F2596" w:rsidP="00995248">
      <w:pPr>
        <w:widowControl/>
        <w:spacing w:line="840" w:lineRule="atLeast"/>
        <w:jc w:val="center"/>
        <w:rPr>
          <w:rFonts w:ascii="Times" w:hAnsi="Times" w:cs="Times"/>
          <w:b/>
          <w:kern w:val="0"/>
          <w:sz w:val="24"/>
          <w:szCs w:val="24"/>
        </w:rPr>
      </w:pPr>
    </w:p>
    <w:p w:rsidR="004F2596" w:rsidRPr="0080776C" w:rsidRDefault="004F2596" w:rsidP="00995248">
      <w:pPr>
        <w:widowControl/>
        <w:spacing w:line="840" w:lineRule="atLeast"/>
        <w:jc w:val="center"/>
        <w:rPr>
          <w:rFonts w:ascii="Times" w:hAnsi="Times" w:cs="Times"/>
          <w:b/>
          <w:kern w:val="0"/>
          <w:sz w:val="24"/>
          <w:szCs w:val="24"/>
        </w:rPr>
      </w:pPr>
      <w:r w:rsidRPr="0080776C">
        <w:rPr>
          <w:rFonts w:ascii="Times" w:hAnsi="Times" w:cs="Times" w:hint="eastAsia"/>
          <w:b/>
          <w:kern w:val="0"/>
          <w:sz w:val="24"/>
          <w:szCs w:val="24"/>
        </w:rPr>
        <w:t>公告送出日期：</w:t>
      </w:r>
      <w:r w:rsidR="0036469A" w:rsidRPr="0080776C">
        <w:rPr>
          <w:rFonts w:ascii="Times" w:hAnsi="Times" w:cs="Times"/>
          <w:b/>
          <w:kern w:val="0"/>
          <w:sz w:val="24"/>
          <w:szCs w:val="24"/>
        </w:rPr>
        <w:t>202</w:t>
      </w:r>
      <w:r w:rsidR="0036469A">
        <w:rPr>
          <w:rFonts w:ascii="Times" w:hAnsi="Times" w:cs="Times" w:hint="eastAsia"/>
          <w:b/>
          <w:kern w:val="0"/>
          <w:sz w:val="24"/>
          <w:szCs w:val="24"/>
        </w:rPr>
        <w:t>5</w:t>
      </w:r>
      <w:r w:rsidR="0036469A" w:rsidRPr="0080776C">
        <w:rPr>
          <w:rFonts w:ascii="Times" w:hAnsi="Times" w:cs="Times"/>
          <w:b/>
          <w:kern w:val="0"/>
          <w:sz w:val="24"/>
          <w:szCs w:val="24"/>
        </w:rPr>
        <w:t>年</w:t>
      </w:r>
      <w:r w:rsidR="0036469A">
        <w:rPr>
          <w:rFonts w:ascii="Times" w:hAnsi="Times" w:cs="Times" w:hint="eastAsia"/>
          <w:b/>
          <w:kern w:val="0"/>
          <w:sz w:val="24"/>
          <w:szCs w:val="24"/>
        </w:rPr>
        <w:t>12</w:t>
      </w:r>
      <w:r w:rsidRPr="0080776C">
        <w:rPr>
          <w:rFonts w:ascii="Times" w:hAnsi="Times" w:cs="Times" w:hint="eastAsia"/>
          <w:b/>
          <w:kern w:val="0"/>
          <w:sz w:val="24"/>
          <w:szCs w:val="24"/>
        </w:rPr>
        <w:t>月</w:t>
      </w:r>
      <w:r w:rsidR="0036469A">
        <w:rPr>
          <w:rFonts w:ascii="Times" w:hAnsi="Times" w:cs="Times" w:hint="eastAsia"/>
          <w:b/>
          <w:kern w:val="0"/>
          <w:sz w:val="24"/>
          <w:szCs w:val="24"/>
        </w:rPr>
        <w:t>10</w:t>
      </w:r>
      <w:r w:rsidRPr="0080776C">
        <w:rPr>
          <w:rFonts w:ascii="Times" w:hAnsi="Times" w:cs="Times" w:hint="eastAsia"/>
          <w:b/>
          <w:kern w:val="0"/>
          <w:sz w:val="24"/>
          <w:szCs w:val="24"/>
        </w:rPr>
        <w:t>日</w:t>
      </w:r>
    </w:p>
    <w:p w:rsidR="004F2596" w:rsidRPr="0080776C" w:rsidRDefault="004F2596" w:rsidP="00995248">
      <w:pPr>
        <w:widowControl/>
        <w:spacing w:line="840" w:lineRule="atLeast"/>
        <w:jc w:val="center"/>
        <w:rPr>
          <w:rFonts w:ascii="Times" w:hAnsi="Times" w:cs="Times"/>
          <w:b/>
          <w:kern w:val="0"/>
          <w:sz w:val="24"/>
          <w:szCs w:val="24"/>
        </w:rPr>
      </w:pPr>
    </w:p>
    <w:p w:rsidR="004F2596" w:rsidRPr="0080776C" w:rsidRDefault="004F2596" w:rsidP="00995248">
      <w:pPr>
        <w:widowControl/>
        <w:spacing w:line="840" w:lineRule="atLeast"/>
        <w:jc w:val="center"/>
        <w:rPr>
          <w:rFonts w:ascii="Times" w:hAnsi="Times" w:cs="Times"/>
          <w:b/>
          <w:kern w:val="0"/>
          <w:sz w:val="24"/>
          <w:szCs w:val="24"/>
        </w:rPr>
      </w:pPr>
    </w:p>
    <w:p w:rsidR="00995248" w:rsidRPr="0080776C" w:rsidRDefault="004F2596" w:rsidP="004F2596">
      <w:pPr>
        <w:widowControl/>
        <w:spacing w:line="840" w:lineRule="atLeast"/>
        <w:jc w:val="center"/>
        <w:rPr>
          <w:rFonts w:ascii="Times" w:hAnsi="Times" w:cs="Times"/>
          <w:b/>
          <w:kern w:val="0"/>
          <w:sz w:val="24"/>
          <w:szCs w:val="24"/>
        </w:rPr>
      </w:pPr>
      <w:r w:rsidRPr="0080776C">
        <w:rPr>
          <w:rFonts w:ascii="Times" w:hAnsi="Times" w:cs="Times"/>
          <w:b/>
          <w:kern w:val="0"/>
          <w:sz w:val="24"/>
          <w:szCs w:val="24"/>
        </w:rPr>
        <w:br w:type="page"/>
      </w:r>
    </w:p>
    <w:p w:rsidR="00995248" w:rsidRPr="0080776C" w:rsidRDefault="00995248" w:rsidP="00292238">
      <w:pPr>
        <w:pStyle w:val="a5"/>
        <w:widowControl/>
        <w:numPr>
          <w:ilvl w:val="0"/>
          <w:numId w:val="1"/>
        </w:numPr>
        <w:spacing w:line="390" w:lineRule="atLeast"/>
        <w:ind w:firstLineChars="0"/>
        <w:rPr>
          <w:rFonts w:ascii="Times" w:hAnsi="Times" w:cs="Times"/>
          <w:b/>
          <w:kern w:val="0"/>
          <w:sz w:val="24"/>
          <w:szCs w:val="24"/>
        </w:rPr>
      </w:pPr>
      <w:r w:rsidRPr="0080776C">
        <w:rPr>
          <w:rFonts w:ascii="Times" w:hAnsi="Times" w:cs="Times" w:hint="eastAsia"/>
          <w:b/>
          <w:kern w:val="0"/>
          <w:sz w:val="24"/>
          <w:szCs w:val="24"/>
        </w:rPr>
        <w:lastRenderedPageBreak/>
        <w:t>公告基本信息</w:t>
      </w:r>
    </w:p>
    <w:tbl>
      <w:tblPr>
        <w:tblW w:w="492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05"/>
        <w:gridCol w:w="2044"/>
        <w:gridCol w:w="3292"/>
        <w:gridCol w:w="3011"/>
      </w:tblGrid>
      <w:tr w:rsidR="00995248" w:rsidRPr="00654269" w:rsidTr="0080776C">
        <w:trPr>
          <w:trHeight w:val="273"/>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vAlign w:val="center"/>
            <w:hideMark/>
          </w:tcPr>
          <w:p w:rsidR="00995248" w:rsidRPr="0080776C" w:rsidRDefault="00995248"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基金名称</w:t>
            </w:r>
          </w:p>
        </w:tc>
        <w:tc>
          <w:tcPr>
            <w:tcW w:w="3232"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vAlign w:val="center"/>
            <w:hideMark/>
          </w:tcPr>
          <w:p w:rsidR="00995248" w:rsidRPr="0080776C" w:rsidRDefault="00055376" w:rsidP="00CA4DDB">
            <w:pPr>
              <w:widowControl/>
              <w:tabs>
                <w:tab w:val="left" w:pos="810"/>
              </w:tabs>
              <w:spacing w:line="300" w:lineRule="atLeast"/>
              <w:jc w:val="left"/>
              <w:rPr>
                <w:rFonts w:ascii="Times" w:hAnsi="Times" w:cs="Times"/>
                <w:kern w:val="0"/>
                <w:sz w:val="24"/>
                <w:szCs w:val="24"/>
              </w:rPr>
            </w:pPr>
            <w:r w:rsidRPr="0080776C">
              <w:rPr>
                <w:rFonts w:ascii="Times" w:hAnsi="Times" w:cs="Times" w:hint="eastAsia"/>
                <w:kern w:val="0"/>
                <w:sz w:val="24"/>
                <w:szCs w:val="24"/>
              </w:rPr>
              <w:t>汇安中债</w:t>
            </w:r>
            <w:r w:rsidRPr="0080776C">
              <w:rPr>
                <w:rFonts w:ascii="Times" w:hAnsi="Times" w:cs="Times"/>
                <w:kern w:val="0"/>
                <w:sz w:val="24"/>
                <w:szCs w:val="24"/>
              </w:rPr>
              <w:t>-</w:t>
            </w:r>
            <w:r w:rsidRPr="0080776C">
              <w:rPr>
                <w:rFonts w:ascii="Times" w:hAnsi="Times" w:cs="Times" w:hint="eastAsia"/>
                <w:kern w:val="0"/>
                <w:sz w:val="24"/>
                <w:szCs w:val="24"/>
              </w:rPr>
              <w:t>广西壮族自治区公司信用类债券指数证券投资基金</w:t>
            </w:r>
          </w:p>
        </w:tc>
      </w:tr>
      <w:tr w:rsidR="00995248"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995248"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基金简称</w:t>
            </w:r>
          </w:p>
        </w:tc>
        <w:tc>
          <w:tcPr>
            <w:tcW w:w="3232"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055376" w:rsidP="00CA4DDB">
            <w:pPr>
              <w:widowControl/>
              <w:spacing w:line="300" w:lineRule="atLeast"/>
              <w:jc w:val="left"/>
              <w:rPr>
                <w:rFonts w:ascii="Times" w:hAnsi="Times" w:cs="Times"/>
                <w:kern w:val="0"/>
                <w:sz w:val="24"/>
                <w:szCs w:val="24"/>
              </w:rPr>
            </w:pPr>
            <w:r w:rsidRPr="0080776C">
              <w:rPr>
                <w:rFonts w:ascii="Times" w:hAnsi="Times" w:cs="Times" w:hint="eastAsia"/>
                <w:color w:val="000000"/>
                <w:kern w:val="0"/>
                <w:sz w:val="24"/>
              </w:rPr>
              <w:t>汇安中债</w:t>
            </w:r>
            <w:r w:rsidRPr="0080776C">
              <w:rPr>
                <w:rFonts w:ascii="Times" w:hAnsi="Times" w:cs="Times"/>
                <w:color w:val="000000"/>
                <w:kern w:val="0"/>
                <w:sz w:val="24"/>
              </w:rPr>
              <w:t>-</w:t>
            </w:r>
            <w:r w:rsidRPr="0080776C">
              <w:rPr>
                <w:rFonts w:ascii="Times" w:hAnsi="Times" w:cs="Times" w:hint="eastAsia"/>
                <w:color w:val="000000"/>
                <w:kern w:val="0"/>
                <w:sz w:val="24"/>
              </w:rPr>
              <w:t>广西信用债</w:t>
            </w:r>
          </w:p>
        </w:tc>
      </w:tr>
      <w:tr w:rsidR="00995248"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0C489F"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基金</w:t>
            </w:r>
            <w:r w:rsidR="00AE7267" w:rsidRPr="0080776C">
              <w:rPr>
                <w:rFonts w:ascii="Times" w:hAnsi="Times" w:cs="Times" w:hint="eastAsia"/>
                <w:kern w:val="0"/>
                <w:sz w:val="24"/>
                <w:szCs w:val="24"/>
              </w:rPr>
              <w:t>主</w:t>
            </w:r>
            <w:r w:rsidR="00995248" w:rsidRPr="0080776C">
              <w:rPr>
                <w:rFonts w:ascii="Times" w:hAnsi="Times" w:cs="Times"/>
                <w:kern w:val="0"/>
                <w:sz w:val="24"/>
                <w:szCs w:val="24"/>
              </w:rPr>
              <w:t>代码</w:t>
            </w:r>
          </w:p>
        </w:tc>
        <w:tc>
          <w:tcPr>
            <w:tcW w:w="3232"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055376" w:rsidP="00CA4DDB">
            <w:pPr>
              <w:widowControl/>
              <w:spacing w:line="300" w:lineRule="atLeast"/>
              <w:jc w:val="left"/>
              <w:rPr>
                <w:rFonts w:ascii="Times" w:hAnsi="Times" w:cs="Times"/>
                <w:kern w:val="0"/>
                <w:sz w:val="24"/>
                <w:szCs w:val="24"/>
              </w:rPr>
            </w:pPr>
            <w:r w:rsidRPr="0080776C">
              <w:rPr>
                <w:rFonts w:ascii="Times" w:hAnsi="Times" w:cs="Times"/>
                <w:kern w:val="0"/>
                <w:sz w:val="24"/>
              </w:rPr>
              <w:t>008549</w:t>
            </w:r>
          </w:p>
        </w:tc>
      </w:tr>
      <w:tr w:rsidR="00995248"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995248"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基金合同生效日</w:t>
            </w:r>
          </w:p>
        </w:tc>
        <w:tc>
          <w:tcPr>
            <w:tcW w:w="3232"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0D43E5" w:rsidP="00CA4DDB">
            <w:pPr>
              <w:widowControl/>
              <w:spacing w:line="300" w:lineRule="atLeast"/>
              <w:jc w:val="left"/>
              <w:rPr>
                <w:rFonts w:ascii="Times" w:hAnsi="Times" w:cs="Times"/>
                <w:kern w:val="0"/>
                <w:sz w:val="24"/>
                <w:szCs w:val="24"/>
              </w:rPr>
            </w:pPr>
            <w:r w:rsidRPr="0080776C">
              <w:rPr>
                <w:rFonts w:ascii="Times" w:hAnsi="Times" w:cs="Times"/>
                <w:kern w:val="0"/>
                <w:sz w:val="24"/>
                <w:szCs w:val="24"/>
              </w:rPr>
              <w:t>201</w:t>
            </w:r>
            <w:r w:rsidR="00055376" w:rsidRPr="0080776C">
              <w:rPr>
                <w:rFonts w:ascii="Times" w:hAnsi="Times" w:cs="Times"/>
                <w:kern w:val="0"/>
                <w:sz w:val="24"/>
                <w:szCs w:val="24"/>
              </w:rPr>
              <w:t>9</w:t>
            </w:r>
            <w:r w:rsidRPr="0080776C">
              <w:rPr>
                <w:rFonts w:ascii="Times" w:hAnsi="Times" w:cs="Times" w:hint="eastAsia"/>
                <w:kern w:val="0"/>
                <w:sz w:val="24"/>
                <w:szCs w:val="24"/>
              </w:rPr>
              <w:t>年</w:t>
            </w:r>
            <w:r w:rsidR="00055376" w:rsidRPr="0080776C">
              <w:rPr>
                <w:rFonts w:ascii="Times" w:hAnsi="Times" w:cs="Times"/>
                <w:kern w:val="0"/>
                <w:sz w:val="24"/>
                <w:szCs w:val="24"/>
              </w:rPr>
              <w:t>12</w:t>
            </w:r>
            <w:r w:rsidRPr="0080776C">
              <w:rPr>
                <w:rFonts w:ascii="Times" w:hAnsi="Times" w:cs="Times" w:hint="eastAsia"/>
                <w:kern w:val="0"/>
                <w:sz w:val="24"/>
                <w:szCs w:val="24"/>
              </w:rPr>
              <w:t>月</w:t>
            </w:r>
            <w:r w:rsidR="00055376" w:rsidRPr="0080776C">
              <w:rPr>
                <w:rFonts w:ascii="Times" w:hAnsi="Times" w:cs="Times"/>
                <w:kern w:val="0"/>
                <w:sz w:val="24"/>
                <w:szCs w:val="24"/>
              </w:rPr>
              <w:t>27</w:t>
            </w:r>
            <w:r w:rsidRPr="0080776C">
              <w:rPr>
                <w:rFonts w:ascii="Times" w:hAnsi="Times" w:cs="Times" w:hint="eastAsia"/>
                <w:kern w:val="0"/>
                <w:sz w:val="24"/>
                <w:szCs w:val="24"/>
              </w:rPr>
              <w:t>日</w:t>
            </w:r>
          </w:p>
        </w:tc>
      </w:tr>
      <w:tr w:rsidR="00995248"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995248"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基金管理人名称</w:t>
            </w:r>
          </w:p>
        </w:tc>
        <w:tc>
          <w:tcPr>
            <w:tcW w:w="3232"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CA4DDB" w:rsidP="00CA4DDB">
            <w:pPr>
              <w:widowControl/>
              <w:spacing w:line="300" w:lineRule="atLeast"/>
              <w:jc w:val="left"/>
              <w:rPr>
                <w:rFonts w:ascii="Times" w:hAnsi="Times" w:cs="Times"/>
                <w:kern w:val="0"/>
                <w:sz w:val="24"/>
                <w:szCs w:val="24"/>
              </w:rPr>
            </w:pPr>
            <w:r w:rsidRPr="0080776C">
              <w:rPr>
                <w:rFonts w:ascii="Times" w:hAnsi="Times" w:cs="Times" w:hint="eastAsia"/>
                <w:bCs/>
                <w:color w:val="000000"/>
                <w:sz w:val="24"/>
              </w:rPr>
              <w:t>汇安基金管理有限责任公司</w:t>
            </w:r>
          </w:p>
        </w:tc>
      </w:tr>
      <w:tr w:rsidR="00995248"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995248"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基金托管人名称</w:t>
            </w:r>
          </w:p>
        </w:tc>
        <w:tc>
          <w:tcPr>
            <w:tcW w:w="3232"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055376" w:rsidP="00CA4DDB">
            <w:pPr>
              <w:widowControl/>
              <w:tabs>
                <w:tab w:val="left" w:pos="970"/>
              </w:tabs>
              <w:spacing w:line="300" w:lineRule="atLeast"/>
              <w:jc w:val="left"/>
              <w:rPr>
                <w:rFonts w:ascii="Times" w:hAnsi="Times" w:cs="Times"/>
                <w:kern w:val="0"/>
                <w:sz w:val="24"/>
                <w:szCs w:val="24"/>
              </w:rPr>
            </w:pPr>
            <w:r w:rsidRPr="0080776C">
              <w:rPr>
                <w:rFonts w:ascii="Times" w:hAnsi="Times" w:cs="Times" w:hint="eastAsia"/>
                <w:bCs/>
                <w:color w:val="000000"/>
                <w:sz w:val="24"/>
              </w:rPr>
              <w:t>招商银行股份有限公司</w:t>
            </w:r>
          </w:p>
        </w:tc>
      </w:tr>
      <w:tr w:rsidR="00995248"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995248"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公告依据</w:t>
            </w:r>
          </w:p>
        </w:tc>
        <w:tc>
          <w:tcPr>
            <w:tcW w:w="3232"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hideMark/>
          </w:tcPr>
          <w:p w:rsidR="00995248" w:rsidRPr="0080776C" w:rsidRDefault="00105F2A" w:rsidP="00995248">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根据《</w:t>
            </w:r>
            <w:r w:rsidR="00657CDE" w:rsidRPr="0080776C">
              <w:rPr>
                <w:rFonts w:ascii="Times" w:hAnsi="Times" w:cs="Times" w:hint="eastAsia"/>
                <w:kern w:val="0"/>
                <w:sz w:val="24"/>
                <w:szCs w:val="24"/>
              </w:rPr>
              <w:t>中华人民共和国</w:t>
            </w:r>
            <w:r w:rsidRPr="0080776C">
              <w:rPr>
                <w:rFonts w:ascii="Times" w:hAnsi="Times" w:cs="Times" w:hint="eastAsia"/>
                <w:kern w:val="0"/>
                <w:sz w:val="24"/>
                <w:szCs w:val="24"/>
              </w:rPr>
              <w:t>证券投资基金法》、《</w:t>
            </w:r>
            <w:r w:rsidR="009E064C" w:rsidRPr="0080776C">
              <w:rPr>
                <w:rFonts w:ascii="Times" w:hAnsi="Times" w:cs="Times" w:hint="eastAsia"/>
                <w:kern w:val="0"/>
                <w:sz w:val="24"/>
                <w:szCs w:val="24"/>
              </w:rPr>
              <w:t>公开募集</w:t>
            </w:r>
            <w:r w:rsidRPr="0080776C">
              <w:rPr>
                <w:rFonts w:ascii="Times" w:hAnsi="Times" w:cs="Times" w:hint="eastAsia"/>
                <w:kern w:val="0"/>
                <w:sz w:val="24"/>
                <w:szCs w:val="24"/>
              </w:rPr>
              <w:t>证券投资基金信息披露管理办法》和</w:t>
            </w:r>
            <w:r w:rsidR="00B058E5" w:rsidRPr="0080776C">
              <w:rPr>
                <w:rFonts w:ascii="Times" w:hAnsi="Times" w:cs="Times"/>
                <w:kern w:val="0"/>
                <w:sz w:val="24"/>
                <w:szCs w:val="24"/>
              </w:rPr>
              <w:t>《</w:t>
            </w:r>
            <w:r w:rsidR="00055376" w:rsidRPr="0080776C">
              <w:rPr>
                <w:rFonts w:ascii="Times" w:hAnsi="Times" w:cs="Times" w:hint="eastAsia"/>
                <w:kern w:val="0"/>
                <w:sz w:val="24"/>
                <w:szCs w:val="24"/>
              </w:rPr>
              <w:t>汇安中债</w:t>
            </w:r>
            <w:r w:rsidR="00055376" w:rsidRPr="0080776C">
              <w:rPr>
                <w:rFonts w:ascii="Times" w:hAnsi="Times" w:cs="Times"/>
                <w:kern w:val="0"/>
                <w:sz w:val="24"/>
                <w:szCs w:val="24"/>
              </w:rPr>
              <w:t>-</w:t>
            </w:r>
            <w:r w:rsidR="00055376" w:rsidRPr="0080776C">
              <w:rPr>
                <w:rFonts w:ascii="Times" w:hAnsi="Times" w:cs="Times" w:hint="eastAsia"/>
                <w:kern w:val="0"/>
                <w:sz w:val="24"/>
                <w:szCs w:val="24"/>
              </w:rPr>
              <w:t>广西壮族自治区公司信用类债券指数证券投资基金</w:t>
            </w:r>
            <w:r w:rsidR="000D43E5" w:rsidRPr="0080776C">
              <w:rPr>
                <w:rFonts w:ascii="Times" w:hAnsi="Times" w:cs="Times" w:hint="eastAsia"/>
                <w:kern w:val="0"/>
                <w:sz w:val="24"/>
                <w:szCs w:val="24"/>
              </w:rPr>
              <w:t>基金合同</w:t>
            </w:r>
            <w:r w:rsidR="00B058E5" w:rsidRPr="0080776C">
              <w:rPr>
                <w:rFonts w:ascii="Times" w:hAnsi="Times" w:cs="Times"/>
                <w:kern w:val="0"/>
                <w:sz w:val="24"/>
                <w:szCs w:val="24"/>
              </w:rPr>
              <w:t>》</w:t>
            </w:r>
            <w:r w:rsidRPr="0080776C">
              <w:rPr>
                <w:rFonts w:ascii="Times" w:hAnsi="Times" w:cs="Times" w:hint="eastAsia"/>
                <w:kern w:val="0"/>
                <w:sz w:val="24"/>
                <w:szCs w:val="24"/>
              </w:rPr>
              <w:t>的约定</w:t>
            </w:r>
          </w:p>
        </w:tc>
      </w:tr>
      <w:tr w:rsidR="00FF7A9B"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tcPr>
          <w:p w:rsidR="00FF7A9B" w:rsidRPr="0080776C" w:rsidRDefault="00FF7A9B" w:rsidP="00995248">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收益分配</w:t>
            </w:r>
            <w:r w:rsidRPr="0080776C">
              <w:rPr>
                <w:rFonts w:ascii="Times" w:hAnsi="Times" w:cs="Times"/>
                <w:kern w:val="0"/>
                <w:sz w:val="24"/>
                <w:szCs w:val="24"/>
              </w:rPr>
              <w:t>基准日</w:t>
            </w:r>
          </w:p>
        </w:tc>
        <w:tc>
          <w:tcPr>
            <w:tcW w:w="3232" w:type="pct"/>
            <w:gridSpan w:val="2"/>
            <w:tcBorders>
              <w:top w:val="single" w:sz="6" w:space="0" w:color="858585"/>
              <w:left w:val="single" w:sz="6" w:space="0" w:color="858585"/>
              <w:bottom w:val="single" w:sz="4" w:space="0" w:color="auto"/>
              <w:right w:val="single" w:sz="6" w:space="0" w:color="858585"/>
            </w:tcBorders>
            <w:tcMar>
              <w:top w:w="30" w:type="dxa"/>
              <w:left w:w="75" w:type="dxa"/>
              <w:bottom w:w="30" w:type="dxa"/>
              <w:right w:w="75" w:type="dxa"/>
            </w:tcMar>
          </w:tcPr>
          <w:p w:rsidR="00FF7A9B" w:rsidRPr="0080776C" w:rsidRDefault="0036469A" w:rsidP="00995248">
            <w:pPr>
              <w:widowControl/>
              <w:spacing w:line="300" w:lineRule="atLeast"/>
              <w:jc w:val="left"/>
              <w:rPr>
                <w:rFonts w:ascii="Times" w:hAnsi="Times" w:cs="Times"/>
                <w:kern w:val="0"/>
                <w:sz w:val="24"/>
                <w:szCs w:val="24"/>
              </w:rPr>
            </w:pPr>
            <w:r w:rsidRPr="0080776C">
              <w:rPr>
                <w:rFonts w:ascii="Times" w:hAnsi="Times" w:cs="Times"/>
                <w:kern w:val="0"/>
                <w:sz w:val="24"/>
                <w:szCs w:val="24"/>
              </w:rPr>
              <w:t>202</w:t>
            </w:r>
            <w:r>
              <w:rPr>
                <w:rFonts w:ascii="Times" w:hAnsi="Times" w:cs="Times" w:hint="eastAsia"/>
                <w:kern w:val="0"/>
                <w:sz w:val="24"/>
                <w:szCs w:val="24"/>
              </w:rPr>
              <w:t>5</w:t>
            </w:r>
            <w:r w:rsidRPr="0080776C">
              <w:rPr>
                <w:rFonts w:ascii="Times" w:hAnsi="Times" w:cs="Times"/>
                <w:kern w:val="0"/>
                <w:sz w:val="24"/>
                <w:szCs w:val="24"/>
              </w:rPr>
              <w:t>年</w:t>
            </w:r>
            <w:r>
              <w:rPr>
                <w:rFonts w:ascii="Times" w:hAnsi="Times" w:cs="Times" w:hint="eastAsia"/>
                <w:kern w:val="0"/>
                <w:sz w:val="24"/>
                <w:szCs w:val="24"/>
              </w:rPr>
              <w:t>12</w:t>
            </w:r>
            <w:r w:rsidR="00C51AF8" w:rsidRPr="0080776C">
              <w:rPr>
                <w:rFonts w:ascii="Times" w:hAnsi="Times" w:cs="Times"/>
                <w:kern w:val="0"/>
                <w:sz w:val="24"/>
                <w:szCs w:val="24"/>
              </w:rPr>
              <w:t>月</w:t>
            </w:r>
            <w:r>
              <w:rPr>
                <w:rFonts w:ascii="Times" w:hAnsi="Times" w:cs="Times" w:hint="eastAsia"/>
                <w:kern w:val="0"/>
                <w:sz w:val="24"/>
                <w:szCs w:val="24"/>
              </w:rPr>
              <w:t>2</w:t>
            </w:r>
            <w:r w:rsidR="00EB1D37" w:rsidRPr="0080776C">
              <w:rPr>
                <w:rFonts w:ascii="Times" w:hAnsi="Times" w:cs="Times"/>
                <w:kern w:val="0"/>
                <w:sz w:val="24"/>
                <w:szCs w:val="24"/>
              </w:rPr>
              <w:t>日</w:t>
            </w:r>
          </w:p>
        </w:tc>
      </w:tr>
      <w:tr w:rsidR="00612AEF" w:rsidRPr="00654269" w:rsidTr="0080776C">
        <w:trPr>
          <w:jc w:val="center"/>
        </w:trPr>
        <w:tc>
          <w:tcPr>
            <w:tcW w:w="1768" w:type="pct"/>
            <w:gridSpan w:val="2"/>
            <w:tcBorders>
              <w:top w:val="single" w:sz="6" w:space="0" w:color="858585"/>
              <w:left w:val="single" w:sz="6" w:space="0" w:color="858585"/>
              <w:bottom w:val="single" w:sz="6" w:space="0" w:color="858585"/>
              <w:right w:val="single" w:sz="4" w:space="0" w:color="auto"/>
            </w:tcBorders>
            <w:tcMar>
              <w:top w:w="30" w:type="dxa"/>
              <w:left w:w="75" w:type="dxa"/>
              <w:bottom w:w="30" w:type="dxa"/>
              <w:right w:w="75" w:type="dxa"/>
            </w:tcMar>
          </w:tcPr>
          <w:p w:rsidR="00612AEF" w:rsidRPr="0080776C" w:rsidRDefault="00612AEF" w:rsidP="00995248">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下属分级基金的基金简称</w:t>
            </w:r>
          </w:p>
        </w:tc>
        <w:tc>
          <w:tcPr>
            <w:tcW w:w="1688" w:type="pct"/>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612AEF" w:rsidRPr="0080776C" w:rsidDel="00C51AF8" w:rsidRDefault="00055376" w:rsidP="000D233D">
            <w:pPr>
              <w:widowControl/>
              <w:spacing w:line="300" w:lineRule="atLeast"/>
              <w:rPr>
                <w:rFonts w:ascii="Times" w:hAnsi="Times" w:cs="Times"/>
                <w:color w:val="000000"/>
                <w:kern w:val="0"/>
                <w:sz w:val="24"/>
              </w:rPr>
            </w:pPr>
            <w:r w:rsidRPr="0080776C">
              <w:rPr>
                <w:rFonts w:ascii="Times" w:hAnsi="Times" w:cs="Times" w:hint="eastAsia"/>
                <w:color w:val="000000"/>
                <w:kern w:val="0"/>
                <w:sz w:val="24"/>
              </w:rPr>
              <w:t>汇安中债</w:t>
            </w:r>
            <w:r w:rsidRPr="0080776C">
              <w:rPr>
                <w:rFonts w:ascii="Times" w:hAnsi="Times" w:cs="Times"/>
                <w:color w:val="000000"/>
                <w:kern w:val="0"/>
                <w:sz w:val="24"/>
              </w:rPr>
              <w:t>-</w:t>
            </w:r>
            <w:r w:rsidRPr="0080776C">
              <w:rPr>
                <w:rFonts w:ascii="Times" w:hAnsi="Times" w:cs="Times" w:hint="eastAsia"/>
                <w:color w:val="000000"/>
                <w:kern w:val="0"/>
                <w:sz w:val="24"/>
              </w:rPr>
              <w:t>广西信用债</w:t>
            </w:r>
            <w:r w:rsidRPr="0080776C">
              <w:rPr>
                <w:rFonts w:ascii="Times" w:hAnsi="Times" w:cs="Times"/>
                <w:color w:val="000000"/>
                <w:kern w:val="0"/>
                <w:sz w:val="24"/>
              </w:rPr>
              <w:t>A</w:t>
            </w:r>
          </w:p>
        </w:tc>
        <w:tc>
          <w:tcPr>
            <w:tcW w:w="1545" w:type="pct"/>
            <w:tcBorders>
              <w:top w:val="single" w:sz="4" w:space="0" w:color="auto"/>
              <w:left w:val="single" w:sz="4" w:space="0" w:color="auto"/>
              <w:bottom w:val="single" w:sz="4" w:space="0" w:color="auto"/>
              <w:right w:val="single" w:sz="4" w:space="0" w:color="auto"/>
            </w:tcBorders>
            <w:vAlign w:val="center"/>
          </w:tcPr>
          <w:p w:rsidR="00612AEF" w:rsidRPr="0080776C" w:rsidRDefault="00055376" w:rsidP="000D233D">
            <w:pPr>
              <w:widowControl/>
              <w:spacing w:line="300" w:lineRule="atLeast"/>
              <w:rPr>
                <w:rFonts w:ascii="Times" w:hAnsi="Times" w:cs="Times"/>
                <w:color w:val="000000"/>
                <w:kern w:val="0"/>
                <w:sz w:val="24"/>
              </w:rPr>
            </w:pPr>
            <w:r w:rsidRPr="0080776C">
              <w:rPr>
                <w:rFonts w:ascii="Times" w:hAnsi="Times" w:cs="Times" w:hint="eastAsia"/>
                <w:color w:val="000000"/>
                <w:kern w:val="0"/>
                <w:sz w:val="24"/>
              </w:rPr>
              <w:t>汇安中债</w:t>
            </w:r>
            <w:r w:rsidRPr="0080776C">
              <w:rPr>
                <w:rFonts w:ascii="Times" w:hAnsi="Times" w:cs="Times"/>
                <w:color w:val="000000"/>
                <w:kern w:val="0"/>
                <w:sz w:val="24"/>
              </w:rPr>
              <w:t>-</w:t>
            </w:r>
            <w:r w:rsidRPr="0080776C">
              <w:rPr>
                <w:rFonts w:ascii="Times" w:hAnsi="Times" w:cs="Times" w:hint="eastAsia"/>
                <w:color w:val="000000"/>
                <w:kern w:val="0"/>
                <w:sz w:val="24"/>
              </w:rPr>
              <w:t>广西信用债</w:t>
            </w:r>
            <w:r w:rsidRPr="0080776C">
              <w:rPr>
                <w:rFonts w:ascii="Times" w:hAnsi="Times" w:cs="Times"/>
                <w:color w:val="000000"/>
                <w:kern w:val="0"/>
                <w:sz w:val="24"/>
              </w:rPr>
              <w:t>C</w:t>
            </w:r>
          </w:p>
        </w:tc>
      </w:tr>
      <w:tr w:rsidR="00612AEF" w:rsidRPr="00654269" w:rsidTr="0080776C">
        <w:trPr>
          <w:jc w:val="center"/>
        </w:trPr>
        <w:tc>
          <w:tcPr>
            <w:tcW w:w="1768" w:type="pct"/>
            <w:gridSpan w:val="2"/>
            <w:tcBorders>
              <w:top w:val="single" w:sz="6" w:space="0" w:color="858585"/>
              <w:left w:val="single" w:sz="6" w:space="0" w:color="858585"/>
              <w:bottom w:val="single" w:sz="6" w:space="0" w:color="858585"/>
              <w:right w:val="single" w:sz="4" w:space="0" w:color="auto"/>
            </w:tcBorders>
            <w:tcMar>
              <w:top w:w="30" w:type="dxa"/>
              <w:left w:w="75" w:type="dxa"/>
              <w:bottom w:w="30" w:type="dxa"/>
              <w:right w:w="75" w:type="dxa"/>
            </w:tcMar>
          </w:tcPr>
          <w:p w:rsidR="00612AEF" w:rsidRPr="0080776C" w:rsidRDefault="00612AEF" w:rsidP="00995248">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下属分级基金的交易代码</w:t>
            </w:r>
          </w:p>
        </w:tc>
        <w:tc>
          <w:tcPr>
            <w:tcW w:w="1688" w:type="pct"/>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612AEF" w:rsidRPr="0080776C" w:rsidDel="00C51AF8" w:rsidRDefault="00055376" w:rsidP="0094225E">
            <w:pPr>
              <w:widowControl/>
              <w:spacing w:line="300" w:lineRule="atLeast"/>
              <w:rPr>
                <w:rFonts w:ascii="Times" w:hAnsi="Times" w:cs="Times"/>
                <w:color w:val="000000"/>
                <w:kern w:val="0"/>
                <w:sz w:val="24"/>
              </w:rPr>
            </w:pPr>
            <w:r w:rsidRPr="0080776C">
              <w:rPr>
                <w:rFonts w:ascii="Times" w:hAnsi="Times" w:cs="Times"/>
                <w:kern w:val="0"/>
                <w:sz w:val="24"/>
              </w:rPr>
              <w:t>008549</w:t>
            </w:r>
          </w:p>
        </w:tc>
        <w:tc>
          <w:tcPr>
            <w:tcW w:w="1545" w:type="pct"/>
            <w:tcBorders>
              <w:top w:val="single" w:sz="4" w:space="0" w:color="auto"/>
              <w:left w:val="single" w:sz="4" w:space="0" w:color="auto"/>
              <w:bottom w:val="single" w:sz="4" w:space="0" w:color="auto"/>
              <w:right w:val="single" w:sz="4" w:space="0" w:color="auto"/>
            </w:tcBorders>
            <w:vAlign w:val="center"/>
          </w:tcPr>
          <w:p w:rsidR="00612AEF" w:rsidRPr="0080776C" w:rsidDel="00C51AF8" w:rsidRDefault="00055376" w:rsidP="0094225E">
            <w:pPr>
              <w:widowControl/>
              <w:spacing w:line="300" w:lineRule="atLeast"/>
              <w:rPr>
                <w:rFonts w:ascii="Times" w:hAnsi="Times" w:cs="Times"/>
                <w:color w:val="000000"/>
                <w:kern w:val="0"/>
                <w:sz w:val="24"/>
              </w:rPr>
            </w:pPr>
            <w:r w:rsidRPr="0080776C">
              <w:rPr>
                <w:rFonts w:ascii="Times" w:hAnsi="Times" w:cs="Times"/>
                <w:kern w:val="0"/>
                <w:sz w:val="24"/>
              </w:rPr>
              <w:t>008550</w:t>
            </w:r>
          </w:p>
        </w:tc>
      </w:tr>
      <w:tr w:rsidR="00612AEF" w:rsidRPr="00654269" w:rsidTr="0080776C">
        <w:trPr>
          <w:jc w:val="center"/>
        </w:trPr>
        <w:tc>
          <w:tcPr>
            <w:tcW w:w="720" w:type="pct"/>
            <w:vMerge w:val="restart"/>
            <w:tcBorders>
              <w:top w:val="single" w:sz="6" w:space="0" w:color="858585"/>
              <w:left w:val="single" w:sz="4" w:space="0" w:color="auto"/>
              <w:right w:val="single" w:sz="4" w:space="0" w:color="auto"/>
            </w:tcBorders>
            <w:tcMar>
              <w:top w:w="30" w:type="dxa"/>
              <w:left w:w="75" w:type="dxa"/>
              <w:bottom w:w="30" w:type="dxa"/>
              <w:right w:w="75" w:type="dxa"/>
            </w:tcMar>
            <w:vAlign w:val="center"/>
          </w:tcPr>
          <w:p w:rsidR="00612AEF" w:rsidRPr="0080776C" w:rsidRDefault="00612AEF" w:rsidP="00813F2E">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截止收益分配基准日的</w:t>
            </w:r>
            <w:r w:rsidRPr="0080776C">
              <w:rPr>
                <w:rFonts w:ascii="Times" w:hAnsi="Times" w:cs="Times"/>
                <w:kern w:val="0"/>
                <w:sz w:val="24"/>
                <w:szCs w:val="24"/>
              </w:rPr>
              <w:t>相关指标</w:t>
            </w:r>
          </w:p>
        </w:tc>
        <w:tc>
          <w:tcPr>
            <w:tcW w:w="1048" w:type="pct"/>
            <w:tcBorders>
              <w:top w:val="single" w:sz="4" w:space="0" w:color="auto"/>
              <w:left w:val="single" w:sz="4" w:space="0" w:color="auto"/>
              <w:bottom w:val="single" w:sz="4" w:space="0" w:color="auto"/>
              <w:right w:val="single" w:sz="4" w:space="0" w:color="auto"/>
            </w:tcBorders>
          </w:tcPr>
          <w:p w:rsidR="00612AEF" w:rsidRPr="0080776C" w:rsidRDefault="00612AEF" w:rsidP="00813F2E">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基准日基金份额净值（单位：人民币元）</w:t>
            </w:r>
          </w:p>
        </w:tc>
        <w:tc>
          <w:tcPr>
            <w:tcW w:w="1688" w:type="pct"/>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612AEF" w:rsidRPr="0080776C" w:rsidRDefault="0036469A" w:rsidP="0094225E">
            <w:pPr>
              <w:widowControl/>
              <w:spacing w:line="300" w:lineRule="atLeast"/>
              <w:rPr>
                <w:rFonts w:ascii="Times" w:hAnsi="Times" w:cs="Times"/>
                <w:color w:val="000000"/>
                <w:kern w:val="0"/>
                <w:sz w:val="24"/>
              </w:rPr>
            </w:pPr>
            <w:r w:rsidRPr="0036469A">
              <w:rPr>
                <w:rFonts w:ascii="Times" w:hAnsi="Times" w:cs="Times" w:hint="eastAsia"/>
                <w:color w:val="000000"/>
                <w:kern w:val="0"/>
                <w:sz w:val="24"/>
              </w:rPr>
              <w:t>1.0286</w:t>
            </w:r>
          </w:p>
        </w:tc>
        <w:tc>
          <w:tcPr>
            <w:tcW w:w="1545" w:type="pct"/>
            <w:tcBorders>
              <w:top w:val="single" w:sz="4" w:space="0" w:color="auto"/>
              <w:left w:val="single" w:sz="4" w:space="0" w:color="auto"/>
              <w:bottom w:val="single" w:sz="4" w:space="0" w:color="auto"/>
              <w:right w:val="single" w:sz="4" w:space="0" w:color="auto"/>
            </w:tcBorders>
            <w:vAlign w:val="center"/>
          </w:tcPr>
          <w:p w:rsidR="00612AEF" w:rsidRPr="0080776C" w:rsidRDefault="0036469A" w:rsidP="0094225E">
            <w:pPr>
              <w:widowControl/>
              <w:spacing w:line="300" w:lineRule="atLeast"/>
              <w:rPr>
                <w:rFonts w:ascii="Times" w:hAnsi="Times" w:cs="Times"/>
                <w:color w:val="000000"/>
                <w:kern w:val="0"/>
                <w:sz w:val="24"/>
              </w:rPr>
            </w:pPr>
            <w:r w:rsidRPr="0036469A">
              <w:rPr>
                <w:rFonts w:ascii="Times" w:hAnsi="Times" w:cs="Times" w:hint="eastAsia"/>
                <w:color w:val="000000"/>
                <w:kern w:val="0"/>
                <w:sz w:val="24"/>
              </w:rPr>
              <w:t>1.0264</w:t>
            </w:r>
          </w:p>
        </w:tc>
      </w:tr>
      <w:tr w:rsidR="00612AEF" w:rsidRPr="00654269" w:rsidTr="0080776C">
        <w:trPr>
          <w:jc w:val="center"/>
        </w:trPr>
        <w:tc>
          <w:tcPr>
            <w:tcW w:w="720" w:type="pct"/>
            <w:vMerge/>
            <w:tcBorders>
              <w:left w:val="single" w:sz="4" w:space="0" w:color="auto"/>
              <w:right w:val="single" w:sz="4" w:space="0" w:color="auto"/>
            </w:tcBorders>
            <w:tcMar>
              <w:top w:w="30" w:type="dxa"/>
              <w:left w:w="75" w:type="dxa"/>
              <w:bottom w:w="30" w:type="dxa"/>
              <w:right w:w="75" w:type="dxa"/>
            </w:tcMar>
          </w:tcPr>
          <w:p w:rsidR="00612AEF" w:rsidRPr="0080776C" w:rsidRDefault="00612AEF" w:rsidP="00813F2E">
            <w:pPr>
              <w:widowControl/>
              <w:spacing w:line="300" w:lineRule="atLeast"/>
              <w:jc w:val="left"/>
              <w:rPr>
                <w:rFonts w:ascii="Times" w:hAnsi="Times" w:cs="Times"/>
                <w:kern w:val="0"/>
                <w:sz w:val="24"/>
                <w:szCs w:val="24"/>
              </w:rPr>
            </w:pPr>
          </w:p>
        </w:tc>
        <w:tc>
          <w:tcPr>
            <w:tcW w:w="1048" w:type="pct"/>
            <w:tcBorders>
              <w:top w:val="single" w:sz="4" w:space="0" w:color="auto"/>
              <w:left w:val="single" w:sz="4" w:space="0" w:color="auto"/>
              <w:bottom w:val="single" w:sz="4" w:space="0" w:color="auto"/>
              <w:right w:val="single" w:sz="4" w:space="0" w:color="auto"/>
            </w:tcBorders>
          </w:tcPr>
          <w:p w:rsidR="00612AEF" w:rsidRPr="0080776C" w:rsidRDefault="00612AEF" w:rsidP="00813F2E">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基准日基金可供分配利润（单位：人民币元）</w:t>
            </w:r>
          </w:p>
        </w:tc>
        <w:tc>
          <w:tcPr>
            <w:tcW w:w="1688" w:type="pct"/>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612AEF" w:rsidRPr="0080776C" w:rsidRDefault="008D6AEC" w:rsidP="00D25189">
            <w:pPr>
              <w:widowControl/>
              <w:spacing w:line="300" w:lineRule="atLeast"/>
              <w:rPr>
                <w:rFonts w:ascii="Times" w:hAnsi="Times" w:cs="Times"/>
                <w:color w:val="000000"/>
                <w:kern w:val="0"/>
                <w:sz w:val="24"/>
              </w:rPr>
            </w:pPr>
            <w:r w:rsidRPr="008D6AEC">
              <w:rPr>
                <w:rFonts w:ascii="Times" w:hAnsi="Times" w:cs="Times" w:hint="eastAsia"/>
                <w:color w:val="000000"/>
                <w:kern w:val="0"/>
                <w:sz w:val="24"/>
              </w:rPr>
              <w:t> </w:t>
            </w:r>
            <w:r w:rsidR="0036469A" w:rsidRPr="0036469A">
              <w:rPr>
                <w:rFonts w:ascii="Times" w:hAnsi="Times" w:cs="Times" w:hint="eastAsia"/>
                <w:color w:val="000000"/>
                <w:kern w:val="0"/>
                <w:sz w:val="24"/>
              </w:rPr>
              <w:t>2,583,592.82</w:t>
            </w:r>
          </w:p>
        </w:tc>
        <w:tc>
          <w:tcPr>
            <w:tcW w:w="1545" w:type="pct"/>
            <w:tcBorders>
              <w:top w:val="single" w:sz="4" w:space="0" w:color="auto"/>
              <w:left w:val="single" w:sz="4" w:space="0" w:color="auto"/>
              <w:bottom w:val="single" w:sz="4" w:space="0" w:color="auto"/>
              <w:right w:val="single" w:sz="4" w:space="0" w:color="auto"/>
            </w:tcBorders>
            <w:vAlign w:val="center"/>
          </w:tcPr>
          <w:p w:rsidR="00612AEF" w:rsidRPr="0080776C" w:rsidRDefault="0036469A" w:rsidP="00D25189">
            <w:pPr>
              <w:widowControl/>
              <w:spacing w:line="300" w:lineRule="atLeast"/>
              <w:rPr>
                <w:rFonts w:ascii="Times" w:hAnsi="Times" w:cs="Times"/>
                <w:color w:val="000000"/>
                <w:kern w:val="0"/>
                <w:sz w:val="24"/>
              </w:rPr>
            </w:pPr>
            <w:r w:rsidRPr="0036469A">
              <w:rPr>
                <w:rFonts w:ascii="Times" w:hAnsi="Times" w:cs="Times" w:hint="eastAsia"/>
                <w:color w:val="000000"/>
                <w:kern w:val="0"/>
                <w:sz w:val="24"/>
              </w:rPr>
              <w:t>209.31</w:t>
            </w:r>
          </w:p>
        </w:tc>
      </w:tr>
      <w:tr w:rsidR="00612AEF" w:rsidRPr="00654269" w:rsidTr="0080776C">
        <w:trPr>
          <w:jc w:val="center"/>
        </w:trPr>
        <w:tc>
          <w:tcPr>
            <w:tcW w:w="720" w:type="pct"/>
            <w:vMerge/>
            <w:tcBorders>
              <w:left w:val="single" w:sz="4" w:space="0" w:color="auto"/>
              <w:bottom w:val="single" w:sz="6" w:space="0" w:color="858585"/>
              <w:right w:val="single" w:sz="4" w:space="0" w:color="auto"/>
            </w:tcBorders>
            <w:tcMar>
              <w:top w:w="30" w:type="dxa"/>
              <w:left w:w="75" w:type="dxa"/>
              <w:bottom w:w="30" w:type="dxa"/>
              <w:right w:w="75" w:type="dxa"/>
            </w:tcMar>
          </w:tcPr>
          <w:p w:rsidR="00612AEF" w:rsidRPr="0080776C" w:rsidRDefault="00612AEF" w:rsidP="00813F2E">
            <w:pPr>
              <w:widowControl/>
              <w:spacing w:line="300" w:lineRule="atLeast"/>
              <w:jc w:val="left"/>
              <w:rPr>
                <w:rFonts w:ascii="Times" w:hAnsi="Times" w:cs="Times"/>
                <w:kern w:val="0"/>
                <w:sz w:val="24"/>
                <w:szCs w:val="24"/>
              </w:rPr>
            </w:pPr>
          </w:p>
        </w:tc>
        <w:tc>
          <w:tcPr>
            <w:tcW w:w="1048" w:type="pct"/>
            <w:tcBorders>
              <w:top w:val="single" w:sz="4" w:space="0" w:color="auto"/>
              <w:left w:val="single" w:sz="4" w:space="0" w:color="auto"/>
              <w:bottom w:val="single" w:sz="4" w:space="0" w:color="auto"/>
              <w:right w:val="single" w:sz="4" w:space="0" w:color="auto"/>
            </w:tcBorders>
          </w:tcPr>
          <w:p w:rsidR="00612AEF" w:rsidRPr="0080776C" w:rsidRDefault="00612AEF" w:rsidP="00813F2E">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截止基准日按照基金合同约定的分红比例计算的应分配金额（单位：人民币元）</w:t>
            </w:r>
          </w:p>
        </w:tc>
        <w:tc>
          <w:tcPr>
            <w:tcW w:w="1688" w:type="pct"/>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612AEF" w:rsidRPr="0080776C" w:rsidRDefault="002E679D" w:rsidP="00D25189">
            <w:pPr>
              <w:widowControl/>
              <w:spacing w:line="300" w:lineRule="atLeast"/>
              <w:rPr>
                <w:rFonts w:ascii="Times" w:hAnsi="Times" w:cs="Times"/>
                <w:color w:val="000000"/>
                <w:kern w:val="0"/>
                <w:sz w:val="24"/>
              </w:rPr>
            </w:pPr>
            <w:r w:rsidRPr="0080776C">
              <w:rPr>
                <w:rFonts w:ascii="Times" w:hAnsi="Times" w:cs="Times"/>
                <w:color w:val="000000"/>
                <w:kern w:val="0"/>
                <w:sz w:val="24"/>
              </w:rPr>
              <w:t>-</w:t>
            </w:r>
          </w:p>
        </w:tc>
        <w:tc>
          <w:tcPr>
            <w:tcW w:w="1545" w:type="pct"/>
            <w:tcBorders>
              <w:top w:val="single" w:sz="4" w:space="0" w:color="auto"/>
              <w:left w:val="single" w:sz="4" w:space="0" w:color="auto"/>
              <w:bottom w:val="single" w:sz="4" w:space="0" w:color="auto"/>
              <w:right w:val="single" w:sz="4" w:space="0" w:color="auto"/>
            </w:tcBorders>
            <w:vAlign w:val="center"/>
          </w:tcPr>
          <w:p w:rsidR="00612AEF" w:rsidRPr="0080776C" w:rsidRDefault="002E679D" w:rsidP="000D233D">
            <w:pPr>
              <w:widowControl/>
              <w:spacing w:line="300" w:lineRule="atLeast"/>
              <w:rPr>
                <w:rFonts w:ascii="Times" w:hAnsi="Times" w:cs="Times"/>
                <w:color w:val="000000"/>
                <w:kern w:val="0"/>
                <w:sz w:val="24"/>
              </w:rPr>
            </w:pPr>
            <w:r w:rsidRPr="0080776C">
              <w:rPr>
                <w:rFonts w:ascii="Times" w:hAnsi="Times" w:cs="Times"/>
                <w:color w:val="000000"/>
                <w:kern w:val="0"/>
                <w:sz w:val="24"/>
              </w:rPr>
              <w:t>-</w:t>
            </w:r>
          </w:p>
        </w:tc>
      </w:tr>
      <w:tr w:rsidR="00612AEF" w:rsidRPr="00654269" w:rsidTr="0080776C">
        <w:trPr>
          <w:jc w:val="center"/>
        </w:trPr>
        <w:tc>
          <w:tcPr>
            <w:tcW w:w="1768" w:type="pct"/>
            <w:gridSpan w:val="2"/>
            <w:tcBorders>
              <w:top w:val="single" w:sz="6" w:space="0" w:color="858585"/>
              <w:left w:val="single" w:sz="6" w:space="0" w:color="858585"/>
              <w:bottom w:val="single" w:sz="6" w:space="0" w:color="858585"/>
              <w:right w:val="single" w:sz="4" w:space="0" w:color="auto"/>
            </w:tcBorders>
            <w:tcMar>
              <w:top w:w="30" w:type="dxa"/>
              <w:left w:w="75" w:type="dxa"/>
              <w:bottom w:w="30" w:type="dxa"/>
              <w:right w:w="75" w:type="dxa"/>
            </w:tcMar>
          </w:tcPr>
          <w:p w:rsidR="00612AEF" w:rsidRPr="0080776C" w:rsidRDefault="00612AEF" w:rsidP="00813F2E">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本次分红</w:t>
            </w:r>
            <w:r w:rsidRPr="0080776C">
              <w:rPr>
                <w:rFonts w:ascii="Times" w:hAnsi="Times" w:cs="Times"/>
                <w:kern w:val="0"/>
                <w:sz w:val="24"/>
                <w:szCs w:val="24"/>
              </w:rPr>
              <w:t>方案</w:t>
            </w:r>
            <w:r w:rsidRPr="0080776C">
              <w:rPr>
                <w:rFonts w:ascii="Times" w:hAnsi="Times" w:cs="Times" w:hint="eastAsia"/>
                <w:kern w:val="0"/>
                <w:sz w:val="24"/>
                <w:szCs w:val="24"/>
              </w:rPr>
              <w:t>（单位：人民币元</w:t>
            </w:r>
            <w:r w:rsidRPr="0080776C">
              <w:rPr>
                <w:rFonts w:ascii="Times" w:hAnsi="Times" w:cs="Times"/>
                <w:kern w:val="0"/>
                <w:sz w:val="24"/>
                <w:szCs w:val="24"/>
              </w:rPr>
              <w:t>/10</w:t>
            </w:r>
            <w:r w:rsidRPr="0080776C">
              <w:rPr>
                <w:rFonts w:ascii="Times" w:hAnsi="Times" w:cs="Times"/>
                <w:kern w:val="0"/>
                <w:sz w:val="24"/>
                <w:szCs w:val="24"/>
              </w:rPr>
              <w:t>份基金份额）</w:t>
            </w:r>
          </w:p>
        </w:tc>
        <w:tc>
          <w:tcPr>
            <w:tcW w:w="1688" w:type="pct"/>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612AEF" w:rsidRPr="0080776C" w:rsidRDefault="0036469A" w:rsidP="007A0640">
            <w:pPr>
              <w:widowControl/>
              <w:spacing w:line="300" w:lineRule="atLeast"/>
              <w:rPr>
                <w:rFonts w:ascii="Times" w:hAnsi="Times" w:cs="Times"/>
                <w:color w:val="000000"/>
                <w:kern w:val="0"/>
                <w:sz w:val="24"/>
              </w:rPr>
            </w:pPr>
            <w:r w:rsidRPr="0036469A">
              <w:rPr>
                <w:rFonts w:ascii="Times" w:hAnsi="Times" w:cs="Times" w:hint="eastAsia"/>
                <w:color w:val="000000"/>
                <w:kern w:val="0"/>
                <w:sz w:val="24"/>
              </w:rPr>
              <w:t>0.112</w:t>
            </w:r>
          </w:p>
        </w:tc>
        <w:tc>
          <w:tcPr>
            <w:tcW w:w="1545" w:type="pct"/>
            <w:tcBorders>
              <w:top w:val="single" w:sz="4" w:space="0" w:color="auto"/>
              <w:left w:val="single" w:sz="4" w:space="0" w:color="auto"/>
              <w:bottom w:val="single" w:sz="4" w:space="0" w:color="auto"/>
              <w:right w:val="single" w:sz="4" w:space="0" w:color="auto"/>
            </w:tcBorders>
            <w:vAlign w:val="center"/>
          </w:tcPr>
          <w:p w:rsidR="00612AEF" w:rsidRPr="0080776C" w:rsidRDefault="0036469A" w:rsidP="007A0640">
            <w:pPr>
              <w:widowControl/>
              <w:spacing w:line="300" w:lineRule="atLeast"/>
              <w:rPr>
                <w:rFonts w:ascii="Times" w:hAnsi="Times" w:cs="Times"/>
                <w:color w:val="000000"/>
                <w:kern w:val="0"/>
                <w:sz w:val="24"/>
              </w:rPr>
            </w:pPr>
            <w:r w:rsidRPr="0036469A">
              <w:rPr>
                <w:rFonts w:ascii="Times" w:hAnsi="Times" w:cs="Times" w:hint="eastAsia"/>
                <w:color w:val="000000"/>
                <w:kern w:val="0"/>
                <w:sz w:val="24"/>
              </w:rPr>
              <w:t>0.112</w:t>
            </w:r>
          </w:p>
        </w:tc>
      </w:tr>
      <w:tr w:rsidR="00813F2E" w:rsidRPr="00654269" w:rsidTr="0080776C">
        <w:trPr>
          <w:jc w:val="center"/>
        </w:trPr>
        <w:tc>
          <w:tcPr>
            <w:tcW w:w="1768" w:type="pct"/>
            <w:gridSpan w:val="2"/>
            <w:tcBorders>
              <w:top w:val="single" w:sz="6" w:space="0" w:color="858585"/>
              <w:left w:val="single" w:sz="6" w:space="0" w:color="858585"/>
              <w:bottom w:val="single" w:sz="6" w:space="0" w:color="858585"/>
              <w:right w:val="single" w:sz="6" w:space="0" w:color="858585"/>
            </w:tcBorders>
            <w:tcMar>
              <w:top w:w="30" w:type="dxa"/>
              <w:left w:w="75" w:type="dxa"/>
              <w:bottom w:w="30" w:type="dxa"/>
              <w:right w:w="75" w:type="dxa"/>
            </w:tcMar>
          </w:tcPr>
          <w:p w:rsidR="00813F2E" w:rsidRPr="0080776C" w:rsidRDefault="00813F2E" w:rsidP="00813F2E">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有关年度分红次数的说明</w:t>
            </w:r>
          </w:p>
        </w:tc>
        <w:tc>
          <w:tcPr>
            <w:tcW w:w="3232" w:type="pct"/>
            <w:gridSpan w:val="2"/>
            <w:tcBorders>
              <w:top w:val="single" w:sz="4" w:space="0" w:color="auto"/>
              <w:left w:val="single" w:sz="6" w:space="0" w:color="858585"/>
              <w:bottom w:val="single" w:sz="6" w:space="0" w:color="858585"/>
              <w:right w:val="single" w:sz="6" w:space="0" w:color="858585"/>
            </w:tcBorders>
            <w:tcMar>
              <w:top w:w="30" w:type="dxa"/>
              <w:left w:w="75" w:type="dxa"/>
              <w:bottom w:w="30" w:type="dxa"/>
              <w:right w:w="75" w:type="dxa"/>
            </w:tcMar>
          </w:tcPr>
          <w:p w:rsidR="00813F2E" w:rsidRPr="0080776C" w:rsidRDefault="00813F2E" w:rsidP="00813F2E">
            <w:pPr>
              <w:widowControl/>
              <w:spacing w:line="300" w:lineRule="atLeast"/>
              <w:jc w:val="left"/>
              <w:rPr>
                <w:rFonts w:ascii="Times" w:hAnsi="Times" w:cs="Times"/>
                <w:kern w:val="0"/>
                <w:sz w:val="24"/>
                <w:szCs w:val="24"/>
              </w:rPr>
            </w:pPr>
            <w:r w:rsidRPr="0080776C">
              <w:rPr>
                <w:rFonts w:ascii="Times" w:hAnsi="Times" w:cs="Times" w:hint="eastAsia"/>
                <w:kern w:val="0"/>
                <w:sz w:val="24"/>
                <w:szCs w:val="24"/>
              </w:rPr>
              <w:t>本次</w:t>
            </w:r>
            <w:r w:rsidRPr="0080776C">
              <w:rPr>
                <w:rFonts w:ascii="Times" w:hAnsi="Times" w:cs="Times"/>
                <w:kern w:val="0"/>
                <w:sz w:val="24"/>
                <w:szCs w:val="24"/>
              </w:rPr>
              <w:t>分红为</w:t>
            </w:r>
            <w:r w:rsidR="008D6AEC" w:rsidRPr="0080776C">
              <w:rPr>
                <w:rFonts w:ascii="Times" w:hAnsi="Times" w:cs="Times"/>
                <w:kern w:val="0"/>
                <w:sz w:val="24"/>
                <w:szCs w:val="24"/>
              </w:rPr>
              <w:t>202</w:t>
            </w:r>
            <w:r w:rsidR="008D6AEC">
              <w:rPr>
                <w:rFonts w:ascii="Times" w:hAnsi="Times" w:cs="Times" w:hint="eastAsia"/>
                <w:kern w:val="0"/>
                <w:sz w:val="24"/>
                <w:szCs w:val="24"/>
              </w:rPr>
              <w:t>5</w:t>
            </w:r>
            <w:r w:rsidRPr="0080776C">
              <w:rPr>
                <w:rFonts w:ascii="Times" w:hAnsi="Times" w:cs="Times"/>
                <w:kern w:val="0"/>
                <w:sz w:val="24"/>
                <w:szCs w:val="24"/>
              </w:rPr>
              <w:t>年</w:t>
            </w:r>
            <w:r w:rsidRPr="0080776C">
              <w:rPr>
                <w:rFonts w:ascii="Times" w:hAnsi="Times" w:cs="Times" w:hint="eastAsia"/>
                <w:kern w:val="0"/>
                <w:sz w:val="24"/>
                <w:szCs w:val="24"/>
              </w:rPr>
              <w:t>度</w:t>
            </w:r>
            <w:r w:rsidRPr="0080776C">
              <w:rPr>
                <w:rFonts w:ascii="Times" w:hAnsi="Times" w:cs="Times"/>
                <w:kern w:val="0"/>
                <w:sz w:val="24"/>
                <w:szCs w:val="24"/>
              </w:rPr>
              <w:t>的第</w:t>
            </w:r>
            <w:r w:rsidR="0036469A">
              <w:rPr>
                <w:rFonts w:ascii="Times" w:hAnsi="Times" w:cs="Times" w:hint="eastAsia"/>
                <w:kern w:val="0"/>
                <w:sz w:val="24"/>
                <w:szCs w:val="24"/>
              </w:rPr>
              <w:t>二</w:t>
            </w:r>
            <w:r w:rsidRPr="0080776C">
              <w:rPr>
                <w:rFonts w:ascii="Times" w:hAnsi="Times" w:cs="Times"/>
                <w:kern w:val="0"/>
                <w:sz w:val="24"/>
                <w:szCs w:val="24"/>
              </w:rPr>
              <w:t>次分红</w:t>
            </w:r>
          </w:p>
        </w:tc>
      </w:tr>
    </w:tbl>
    <w:p w:rsidR="00E02FD8" w:rsidRPr="0080776C" w:rsidRDefault="00E02FD8">
      <w:pPr>
        <w:pStyle w:val="a5"/>
        <w:widowControl/>
        <w:numPr>
          <w:ilvl w:val="0"/>
          <w:numId w:val="1"/>
        </w:numPr>
        <w:spacing w:line="360" w:lineRule="auto"/>
        <w:ind w:firstLineChars="0"/>
        <w:rPr>
          <w:rFonts w:ascii="Times" w:hAnsi="Times" w:cs="Times"/>
          <w:b/>
          <w:kern w:val="0"/>
          <w:sz w:val="24"/>
          <w:szCs w:val="24"/>
        </w:rPr>
      </w:pPr>
      <w:r w:rsidRPr="0080776C">
        <w:rPr>
          <w:rFonts w:ascii="Times" w:hAnsi="Times" w:cs="Times" w:hint="eastAsia"/>
          <w:b/>
          <w:kern w:val="0"/>
          <w:sz w:val="24"/>
          <w:szCs w:val="24"/>
        </w:rPr>
        <w:t>与分红相关的其他信息</w:t>
      </w:r>
    </w:p>
    <w:tbl>
      <w:tblPr>
        <w:tblStyle w:val="aa"/>
        <w:tblW w:w="9639" w:type="dxa"/>
        <w:jc w:val="center"/>
        <w:tblLook w:val="04A0"/>
      </w:tblPr>
      <w:tblGrid>
        <w:gridCol w:w="2410"/>
        <w:gridCol w:w="7229"/>
      </w:tblGrid>
      <w:tr w:rsidR="00E02FD8" w:rsidRPr="00654269" w:rsidTr="0080776C">
        <w:trPr>
          <w:jc w:val="center"/>
        </w:trPr>
        <w:tc>
          <w:tcPr>
            <w:tcW w:w="2410" w:type="dxa"/>
          </w:tcPr>
          <w:p w:rsidR="00E02FD8" w:rsidRPr="0080776C" w:rsidRDefault="00E02FD8" w:rsidP="00E02FD8">
            <w:pPr>
              <w:widowControl/>
              <w:spacing w:line="360" w:lineRule="auto"/>
              <w:rPr>
                <w:rFonts w:ascii="Times" w:hAnsi="Times" w:cs="Times"/>
                <w:kern w:val="0"/>
                <w:sz w:val="24"/>
                <w:szCs w:val="24"/>
              </w:rPr>
            </w:pPr>
            <w:r w:rsidRPr="0080776C">
              <w:rPr>
                <w:rFonts w:ascii="Times" w:hAnsi="Times" w:cs="Times" w:hint="eastAsia"/>
                <w:kern w:val="0"/>
                <w:sz w:val="24"/>
                <w:szCs w:val="24"/>
              </w:rPr>
              <w:t>权益</w:t>
            </w:r>
            <w:r w:rsidRPr="0080776C">
              <w:rPr>
                <w:rFonts w:ascii="Times" w:hAnsi="Times" w:cs="Times"/>
                <w:kern w:val="0"/>
                <w:sz w:val="24"/>
                <w:szCs w:val="24"/>
              </w:rPr>
              <w:t>登记日</w:t>
            </w:r>
          </w:p>
        </w:tc>
        <w:tc>
          <w:tcPr>
            <w:tcW w:w="7229" w:type="dxa"/>
          </w:tcPr>
          <w:p w:rsidR="00E02FD8" w:rsidRPr="0080776C" w:rsidRDefault="0036469A" w:rsidP="00E02FD8">
            <w:pPr>
              <w:widowControl/>
              <w:spacing w:line="360" w:lineRule="auto"/>
              <w:rPr>
                <w:rFonts w:ascii="Times" w:hAnsi="Times" w:cs="Times"/>
                <w:kern w:val="0"/>
                <w:sz w:val="24"/>
                <w:szCs w:val="24"/>
              </w:rPr>
            </w:pPr>
            <w:r w:rsidRPr="0036469A">
              <w:rPr>
                <w:rFonts w:ascii="Times" w:hAnsi="Times" w:cs="Times" w:hint="eastAsia"/>
                <w:kern w:val="0"/>
                <w:sz w:val="24"/>
                <w:szCs w:val="24"/>
              </w:rPr>
              <w:t>2025</w:t>
            </w:r>
            <w:r w:rsidRPr="0036469A">
              <w:rPr>
                <w:rFonts w:ascii="Times" w:hAnsi="Times" w:cs="Times" w:hint="eastAsia"/>
                <w:kern w:val="0"/>
                <w:sz w:val="24"/>
                <w:szCs w:val="24"/>
              </w:rPr>
              <w:t>年</w:t>
            </w:r>
            <w:r w:rsidRPr="0036469A">
              <w:rPr>
                <w:rFonts w:ascii="Times" w:hAnsi="Times" w:cs="Times" w:hint="eastAsia"/>
                <w:kern w:val="0"/>
                <w:sz w:val="24"/>
                <w:szCs w:val="24"/>
              </w:rPr>
              <w:t>12</w:t>
            </w:r>
            <w:r w:rsidRPr="0036469A">
              <w:rPr>
                <w:rFonts w:ascii="Times" w:hAnsi="Times" w:cs="Times" w:hint="eastAsia"/>
                <w:kern w:val="0"/>
                <w:sz w:val="24"/>
                <w:szCs w:val="24"/>
              </w:rPr>
              <w:t>月</w:t>
            </w:r>
            <w:r w:rsidRPr="0036469A">
              <w:rPr>
                <w:rFonts w:ascii="Times" w:hAnsi="Times" w:cs="Times" w:hint="eastAsia"/>
                <w:kern w:val="0"/>
                <w:sz w:val="24"/>
                <w:szCs w:val="24"/>
              </w:rPr>
              <w:t>11</w:t>
            </w:r>
            <w:r w:rsidRPr="0036469A">
              <w:rPr>
                <w:rFonts w:ascii="Times" w:hAnsi="Times" w:cs="Times" w:hint="eastAsia"/>
                <w:kern w:val="0"/>
                <w:sz w:val="24"/>
                <w:szCs w:val="24"/>
              </w:rPr>
              <w:t>日</w:t>
            </w:r>
          </w:p>
        </w:tc>
      </w:tr>
      <w:tr w:rsidR="00522BF2" w:rsidRPr="00654269" w:rsidTr="0080776C">
        <w:trPr>
          <w:jc w:val="center"/>
        </w:trPr>
        <w:tc>
          <w:tcPr>
            <w:tcW w:w="2410"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t>除息日</w:t>
            </w:r>
          </w:p>
        </w:tc>
        <w:tc>
          <w:tcPr>
            <w:tcW w:w="7229" w:type="dxa"/>
          </w:tcPr>
          <w:p w:rsidR="00522BF2" w:rsidRPr="0080776C" w:rsidRDefault="0036469A" w:rsidP="00522BF2">
            <w:pPr>
              <w:widowControl/>
              <w:spacing w:line="360" w:lineRule="auto"/>
              <w:rPr>
                <w:rFonts w:ascii="Times" w:hAnsi="Times" w:cs="Times"/>
                <w:kern w:val="0"/>
                <w:sz w:val="24"/>
                <w:szCs w:val="24"/>
              </w:rPr>
            </w:pPr>
            <w:r w:rsidRPr="0036469A">
              <w:rPr>
                <w:rFonts w:ascii="Times" w:hAnsi="Times" w:cs="Times" w:hint="eastAsia"/>
                <w:kern w:val="0"/>
                <w:sz w:val="24"/>
                <w:szCs w:val="24"/>
              </w:rPr>
              <w:t>2025</w:t>
            </w:r>
            <w:r w:rsidRPr="0036469A">
              <w:rPr>
                <w:rFonts w:ascii="Times" w:hAnsi="Times" w:cs="Times" w:hint="eastAsia"/>
                <w:kern w:val="0"/>
                <w:sz w:val="24"/>
                <w:szCs w:val="24"/>
              </w:rPr>
              <w:t>年</w:t>
            </w:r>
            <w:r w:rsidRPr="0036469A">
              <w:rPr>
                <w:rFonts w:ascii="Times" w:hAnsi="Times" w:cs="Times" w:hint="eastAsia"/>
                <w:kern w:val="0"/>
                <w:sz w:val="24"/>
                <w:szCs w:val="24"/>
              </w:rPr>
              <w:t>12</w:t>
            </w:r>
            <w:r w:rsidRPr="0036469A">
              <w:rPr>
                <w:rFonts w:ascii="Times" w:hAnsi="Times" w:cs="Times" w:hint="eastAsia"/>
                <w:kern w:val="0"/>
                <w:sz w:val="24"/>
                <w:szCs w:val="24"/>
              </w:rPr>
              <w:t>月</w:t>
            </w:r>
            <w:r w:rsidRPr="0036469A">
              <w:rPr>
                <w:rFonts w:ascii="Times" w:hAnsi="Times" w:cs="Times" w:hint="eastAsia"/>
                <w:kern w:val="0"/>
                <w:sz w:val="24"/>
                <w:szCs w:val="24"/>
              </w:rPr>
              <w:t>11</w:t>
            </w:r>
            <w:r w:rsidRPr="0036469A">
              <w:rPr>
                <w:rFonts w:ascii="Times" w:hAnsi="Times" w:cs="Times" w:hint="eastAsia"/>
                <w:kern w:val="0"/>
                <w:sz w:val="24"/>
                <w:szCs w:val="24"/>
              </w:rPr>
              <w:t>日</w:t>
            </w:r>
          </w:p>
        </w:tc>
      </w:tr>
      <w:tr w:rsidR="00522BF2" w:rsidRPr="00654269" w:rsidTr="0080776C">
        <w:trPr>
          <w:jc w:val="center"/>
        </w:trPr>
        <w:tc>
          <w:tcPr>
            <w:tcW w:w="2410"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t>现金</w:t>
            </w:r>
            <w:r w:rsidRPr="0080776C">
              <w:rPr>
                <w:rFonts w:ascii="Times" w:hAnsi="Times" w:cs="Times"/>
                <w:kern w:val="0"/>
                <w:sz w:val="24"/>
                <w:szCs w:val="24"/>
              </w:rPr>
              <w:t>红利发放日</w:t>
            </w:r>
          </w:p>
        </w:tc>
        <w:tc>
          <w:tcPr>
            <w:tcW w:w="7229" w:type="dxa"/>
          </w:tcPr>
          <w:p w:rsidR="00522BF2" w:rsidRPr="0080776C" w:rsidRDefault="0036469A" w:rsidP="00522BF2">
            <w:pPr>
              <w:widowControl/>
              <w:spacing w:line="360" w:lineRule="auto"/>
              <w:rPr>
                <w:rFonts w:ascii="Times" w:hAnsi="Times" w:cs="Times"/>
                <w:kern w:val="0"/>
                <w:sz w:val="24"/>
                <w:szCs w:val="24"/>
              </w:rPr>
            </w:pPr>
            <w:r w:rsidRPr="0036469A">
              <w:rPr>
                <w:rFonts w:ascii="Times" w:hAnsi="Times" w:cs="Times" w:hint="eastAsia"/>
                <w:kern w:val="0"/>
                <w:sz w:val="24"/>
                <w:szCs w:val="24"/>
              </w:rPr>
              <w:t>2025</w:t>
            </w:r>
            <w:r w:rsidRPr="0036469A">
              <w:rPr>
                <w:rFonts w:ascii="Times" w:hAnsi="Times" w:cs="Times" w:hint="eastAsia"/>
                <w:kern w:val="0"/>
                <w:sz w:val="24"/>
                <w:szCs w:val="24"/>
              </w:rPr>
              <w:t>年</w:t>
            </w:r>
            <w:r w:rsidRPr="0036469A">
              <w:rPr>
                <w:rFonts w:ascii="Times" w:hAnsi="Times" w:cs="Times" w:hint="eastAsia"/>
                <w:kern w:val="0"/>
                <w:sz w:val="24"/>
                <w:szCs w:val="24"/>
              </w:rPr>
              <w:t>12</w:t>
            </w:r>
            <w:r w:rsidRPr="0036469A">
              <w:rPr>
                <w:rFonts w:ascii="Times" w:hAnsi="Times" w:cs="Times" w:hint="eastAsia"/>
                <w:kern w:val="0"/>
                <w:sz w:val="24"/>
                <w:szCs w:val="24"/>
              </w:rPr>
              <w:t>月</w:t>
            </w:r>
            <w:r>
              <w:rPr>
                <w:rFonts w:ascii="Times" w:hAnsi="Times" w:cs="Times" w:hint="eastAsia"/>
                <w:kern w:val="0"/>
                <w:sz w:val="24"/>
                <w:szCs w:val="24"/>
              </w:rPr>
              <w:t>12</w:t>
            </w:r>
            <w:r w:rsidRPr="0036469A">
              <w:rPr>
                <w:rFonts w:ascii="Times" w:hAnsi="Times" w:cs="Times" w:hint="eastAsia"/>
                <w:kern w:val="0"/>
                <w:sz w:val="24"/>
                <w:szCs w:val="24"/>
              </w:rPr>
              <w:t>日</w:t>
            </w:r>
          </w:p>
        </w:tc>
      </w:tr>
      <w:tr w:rsidR="00522BF2" w:rsidRPr="00654269" w:rsidTr="0080776C">
        <w:trPr>
          <w:jc w:val="center"/>
        </w:trPr>
        <w:tc>
          <w:tcPr>
            <w:tcW w:w="2410"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t>分红</w:t>
            </w:r>
            <w:r w:rsidRPr="0080776C">
              <w:rPr>
                <w:rFonts w:ascii="Times" w:hAnsi="Times" w:cs="Times"/>
                <w:kern w:val="0"/>
                <w:sz w:val="24"/>
                <w:szCs w:val="24"/>
              </w:rPr>
              <w:t>对象</w:t>
            </w:r>
          </w:p>
        </w:tc>
        <w:tc>
          <w:tcPr>
            <w:tcW w:w="7229" w:type="dxa"/>
          </w:tcPr>
          <w:p w:rsidR="00522BF2" w:rsidRPr="0080776C" w:rsidRDefault="00522BF2" w:rsidP="00522BF2">
            <w:pPr>
              <w:widowControl/>
              <w:spacing w:line="360" w:lineRule="auto"/>
              <w:rPr>
                <w:rFonts w:ascii="Times" w:hAnsi="Times" w:cs="Times"/>
                <w:b/>
                <w:kern w:val="0"/>
                <w:sz w:val="24"/>
                <w:szCs w:val="24"/>
              </w:rPr>
            </w:pPr>
            <w:r w:rsidRPr="0080776C">
              <w:rPr>
                <w:rFonts w:ascii="Times" w:hAnsi="Times" w:cs="Times" w:hint="eastAsia"/>
                <w:kern w:val="0"/>
                <w:sz w:val="24"/>
                <w:szCs w:val="24"/>
              </w:rPr>
              <w:t>权益登记日在汇安基金管理有限责任公司登记在册的本基金全体持有人。</w:t>
            </w:r>
          </w:p>
        </w:tc>
      </w:tr>
      <w:tr w:rsidR="00522BF2" w:rsidRPr="00654269" w:rsidTr="0080776C">
        <w:trPr>
          <w:jc w:val="center"/>
        </w:trPr>
        <w:tc>
          <w:tcPr>
            <w:tcW w:w="2410"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t>红利再投资</w:t>
            </w:r>
            <w:r w:rsidRPr="0080776C">
              <w:rPr>
                <w:rFonts w:ascii="Times" w:hAnsi="Times" w:cs="Times"/>
                <w:kern w:val="0"/>
                <w:sz w:val="24"/>
                <w:szCs w:val="24"/>
              </w:rPr>
              <w:t>相关事项的说明</w:t>
            </w:r>
          </w:p>
        </w:tc>
        <w:tc>
          <w:tcPr>
            <w:tcW w:w="7229"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t>对于</w:t>
            </w:r>
            <w:r w:rsidRPr="0080776C">
              <w:rPr>
                <w:rFonts w:ascii="Times" w:hAnsi="Times" w:cs="Times"/>
                <w:kern w:val="0"/>
                <w:sz w:val="24"/>
                <w:szCs w:val="24"/>
              </w:rPr>
              <w:t>选择红利再投资方式的投资者，</w:t>
            </w:r>
            <w:r w:rsidRPr="0080776C">
              <w:rPr>
                <w:rFonts w:ascii="Times" w:hAnsi="Times" w:cs="Times" w:hint="eastAsia"/>
                <w:kern w:val="0"/>
                <w:sz w:val="24"/>
                <w:szCs w:val="24"/>
              </w:rPr>
              <w:t>将</w:t>
            </w:r>
            <w:r w:rsidRPr="0080776C">
              <w:rPr>
                <w:rFonts w:ascii="Times" w:hAnsi="Times" w:cs="Times"/>
                <w:kern w:val="0"/>
                <w:sz w:val="24"/>
                <w:szCs w:val="24"/>
              </w:rPr>
              <w:t>以</w:t>
            </w:r>
            <w:r w:rsidR="0036469A" w:rsidRPr="0036469A">
              <w:rPr>
                <w:rFonts w:ascii="Times" w:hAnsi="Times" w:cs="Times" w:hint="eastAsia"/>
                <w:kern w:val="0"/>
                <w:sz w:val="24"/>
                <w:szCs w:val="24"/>
              </w:rPr>
              <w:t>2025</w:t>
            </w:r>
            <w:r w:rsidR="0036469A" w:rsidRPr="0036469A">
              <w:rPr>
                <w:rFonts w:ascii="Times" w:hAnsi="Times" w:cs="Times" w:hint="eastAsia"/>
                <w:kern w:val="0"/>
                <w:sz w:val="24"/>
                <w:szCs w:val="24"/>
              </w:rPr>
              <w:t>年</w:t>
            </w:r>
            <w:r w:rsidR="0036469A" w:rsidRPr="0036469A">
              <w:rPr>
                <w:rFonts w:ascii="Times" w:hAnsi="Times" w:cs="Times" w:hint="eastAsia"/>
                <w:kern w:val="0"/>
                <w:sz w:val="24"/>
                <w:szCs w:val="24"/>
              </w:rPr>
              <w:t>12</w:t>
            </w:r>
            <w:r w:rsidR="0036469A" w:rsidRPr="0036469A">
              <w:rPr>
                <w:rFonts w:ascii="Times" w:hAnsi="Times" w:cs="Times" w:hint="eastAsia"/>
                <w:kern w:val="0"/>
                <w:sz w:val="24"/>
                <w:szCs w:val="24"/>
              </w:rPr>
              <w:t>月</w:t>
            </w:r>
            <w:r w:rsidR="0036469A" w:rsidRPr="0036469A">
              <w:rPr>
                <w:rFonts w:ascii="Times" w:hAnsi="Times" w:cs="Times" w:hint="eastAsia"/>
                <w:kern w:val="0"/>
                <w:sz w:val="24"/>
                <w:szCs w:val="24"/>
              </w:rPr>
              <w:t>11</w:t>
            </w:r>
            <w:r w:rsidR="0036469A" w:rsidRPr="0036469A">
              <w:rPr>
                <w:rFonts w:ascii="Times" w:hAnsi="Times" w:cs="Times" w:hint="eastAsia"/>
                <w:kern w:val="0"/>
                <w:sz w:val="24"/>
                <w:szCs w:val="24"/>
              </w:rPr>
              <w:t>日</w:t>
            </w:r>
            <w:r w:rsidRPr="0080776C">
              <w:rPr>
                <w:rFonts w:ascii="Times" w:hAnsi="Times" w:cs="Times"/>
                <w:kern w:val="0"/>
                <w:sz w:val="24"/>
                <w:szCs w:val="24"/>
              </w:rPr>
              <w:t>的基金份额净值</w:t>
            </w:r>
            <w:r w:rsidRPr="0080776C">
              <w:rPr>
                <w:rFonts w:ascii="Times" w:hAnsi="Times" w:cs="Times" w:hint="eastAsia"/>
                <w:kern w:val="0"/>
                <w:sz w:val="24"/>
                <w:szCs w:val="24"/>
              </w:rPr>
              <w:t>为</w:t>
            </w:r>
            <w:r w:rsidRPr="0080776C">
              <w:rPr>
                <w:rFonts w:ascii="Times" w:hAnsi="Times" w:cs="Times"/>
                <w:kern w:val="0"/>
                <w:sz w:val="24"/>
                <w:szCs w:val="24"/>
              </w:rPr>
              <w:t>计算基准确定</w:t>
            </w:r>
            <w:r w:rsidRPr="0080776C">
              <w:rPr>
                <w:rFonts w:ascii="Times" w:hAnsi="Times" w:cs="Times" w:hint="eastAsia"/>
                <w:kern w:val="0"/>
                <w:sz w:val="24"/>
                <w:szCs w:val="24"/>
              </w:rPr>
              <w:t>再</w:t>
            </w:r>
            <w:r w:rsidRPr="0080776C">
              <w:rPr>
                <w:rFonts w:ascii="Times" w:hAnsi="Times" w:cs="Times"/>
                <w:kern w:val="0"/>
                <w:sz w:val="24"/>
                <w:szCs w:val="24"/>
              </w:rPr>
              <w:t>投资份额</w:t>
            </w:r>
            <w:r w:rsidRPr="0080776C">
              <w:rPr>
                <w:rFonts w:ascii="Times" w:hAnsi="Times" w:cs="Times" w:hint="eastAsia"/>
                <w:kern w:val="0"/>
                <w:sz w:val="24"/>
                <w:szCs w:val="24"/>
              </w:rPr>
              <w:t>，</w:t>
            </w:r>
            <w:r w:rsidRPr="0080776C">
              <w:rPr>
                <w:rFonts w:ascii="Times" w:hAnsi="Times" w:cs="Times"/>
                <w:kern w:val="0"/>
                <w:sz w:val="24"/>
                <w:szCs w:val="24"/>
              </w:rPr>
              <w:t>本基金注册</w:t>
            </w:r>
            <w:r w:rsidRPr="0080776C">
              <w:rPr>
                <w:rFonts w:ascii="Times" w:hAnsi="Times" w:cs="Times" w:hint="eastAsia"/>
                <w:kern w:val="0"/>
                <w:sz w:val="24"/>
                <w:szCs w:val="24"/>
              </w:rPr>
              <w:t>登记</w:t>
            </w:r>
            <w:r w:rsidRPr="0080776C">
              <w:rPr>
                <w:rFonts w:ascii="Times" w:hAnsi="Times" w:cs="Times"/>
                <w:kern w:val="0"/>
                <w:sz w:val="24"/>
                <w:szCs w:val="24"/>
              </w:rPr>
              <w:t>机构将于</w:t>
            </w:r>
            <w:r w:rsidR="0036469A" w:rsidRPr="0036469A">
              <w:rPr>
                <w:rFonts w:ascii="Times" w:hAnsi="Times" w:cs="Times" w:hint="eastAsia"/>
                <w:kern w:val="0"/>
                <w:sz w:val="24"/>
                <w:szCs w:val="24"/>
              </w:rPr>
              <w:lastRenderedPageBreak/>
              <w:t>2025</w:t>
            </w:r>
            <w:r w:rsidR="0036469A" w:rsidRPr="0036469A">
              <w:rPr>
                <w:rFonts w:ascii="Times" w:hAnsi="Times" w:cs="Times" w:hint="eastAsia"/>
                <w:kern w:val="0"/>
                <w:sz w:val="24"/>
                <w:szCs w:val="24"/>
              </w:rPr>
              <w:t>年</w:t>
            </w:r>
            <w:r w:rsidR="0036469A" w:rsidRPr="0036469A">
              <w:rPr>
                <w:rFonts w:ascii="Times" w:hAnsi="Times" w:cs="Times" w:hint="eastAsia"/>
                <w:kern w:val="0"/>
                <w:sz w:val="24"/>
                <w:szCs w:val="24"/>
              </w:rPr>
              <w:t>12</w:t>
            </w:r>
            <w:r w:rsidR="0036469A" w:rsidRPr="0036469A">
              <w:rPr>
                <w:rFonts w:ascii="Times" w:hAnsi="Times" w:cs="Times" w:hint="eastAsia"/>
                <w:kern w:val="0"/>
                <w:sz w:val="24"/>
                <w:szCs w:val="24"/>
              </w:rPr>
              <w:t>月</w:t>
            </w:r>
            <w:r w:rsidR="0036469A">
              <w:rPr>
                <w:rFonts w:ascii="Times" w:hAnsi="Times" w:cs="Times" w:hint="eastAsia"/>
                <w:kern w:val="0"/>
                <w:sz w:val="24"/>
                <w:szCs w:val="24"/>
              </w:rPr>
              <w:t>12</w:t>
            </w:r>
            <w:r w:rsidR="0036469A" w:rsidRPr="0036469A">
              <w:rPr>
                <w:rFonts w:ascii="Times" w:hAnsi="Times" w:cs="Times" w:hint="eastAsia"/>
                <w:kern w:val="0"/>
                <w:sz w:val="24"/>
                <w:szCs w:val="24"/>
              </w:rPr>
              <w:t>日</w:t>
            </w:r>
            <w:r w:rsidRPr="0080776C">
              <w:rPr>
                <w:rFonts w:ascii="Times" w:hAnsi="Times" w:cs="Times"/>
                <w:kern w:val="0"/>
                <w:sz w:val="24"/>
                <w:szCs w:val="24"/>
              </w:rPr>
              <w:t>对红利再投资的基金</w:t>
            </w:r>
            <w:r w:rsidRPr="0080776C">
              <w:rPr>
                <w:rFonts w:ascii="Times" w:hAnsi="Times" w:cs="Times" w:hint="eastAsia"/>
                <w:kern w:val="0"/>
                <w:sz w:val="24"/>
                <w:szCs w:val="24"/>
              </w:rPr>
              <w:t>份额</w:t>
            </w:r>
            <w:r w:rsidRPr="0080776C">
              <w:rPr>
                <w:rFonts w:ascii="Times" w:hAnsi="Times" w:cs="Times"/>
                <w:kern w:val="0"/>
                <w:sz w:val="24"/>
                <w:szCs w:val="24"/>
              </w:rPr>
              <w:t>进行确认。</w:t>
            </w:r>
            <w:r w:rsidR="0036469A" w:rsidRPr="0036469A">
              <w:rPr>
                <w:rFonts w:ascii="Times" w:hAnsi="Times" w:cs="Times" w:hint="eastAsia"/>
                <w:kern w:val="0"/>
                <w:sz w:val="24"/>
                <w:szCs w:val="24"/>
              </w:rPr>
              <w:t>2025</w:t>
            </w:r>
            <w:r w:rsidR="0036469A" w:rsidRPr="0036469A">
              <w:rPr>
                <w:rFonts w:ascii="Times" w:hAnsi="Times" w:cs="Times" w:hint="eastAsia"/>
                <w:kern w:val="0"/>
                <w:sz w:val="24"/>
                <w:szCs w:val="24"/>
              </w:rPr>
              <w:t>年</w:t>
            </w:r>
            <w:r w:rsidR="0036469A" w:rsidRPr="0036469A">
              <w:rPr>
                <w:rFonts w:ascii="Times" w:hAnsi="Times" w:cs="Times" w:hint="eastAsia"/>
                <w:kern w:val="0"/>
                <w:sz w:val="24"/>
                <w:szCs w:val="24"/>
              </w:rPr>
              <w:t>12</w:t>
            </w:r>
            <w:r w:rsidR="0036469A" w:rsidRPr="0036469A">
              <w:rPr>
                <w:rFonts w:ascii="Times" w:hAnsi="Times" w:cs="Times" w:hint="eastAsia"/>
                <w:kern w:val="0"/>
                <w:sz w:val="24"/>
                <w:szCs w:val="24"/>
              </w:rPr>
              <w:t>月</w:t>
            </w:r>
            <w:r w:rsidR="0036469A">
              <w:rPr>
                <w:rFonts w:ascii="Times" w:hAnsi="Times" w:cs="Times" w:hint="eastAsia"/>
                <w:kern w:val="0"/>
                <w:sz w:val="24"/>
                <w:szCs w:val="24"/>
              </w:rPr>
              <w:t>15</w:t>
            </w:r>
            <w:r w:rsidR="0036469A" w:rsidRPr="0036469A">
              <w:rPr>
                <w:rFonts w:ascii="Times" w:hAnsi="Times" w:cs="Times" w:hint="eastAsia"/>
                <w:kern w:val="0"/>
                <w:sz w:val="24"/>
                <w:szCs w:val="24"/>
              </w:rPr>
              <w:t>日</w:t>
            </w:r>
            <w:r w:rsidRPr="0080776C">
              <w:rPr>
                <w:rFonts w:ascii="Times" w:hAnsi="Times" w:cs="Times" w:hint="eastAsia"/>
                <w:kern w:val="0"/>
                <w:sz w:val="24"/>
                <w:szCs w:val="24"/>
              </w:rPr>
              <w:t>起</w:t>
            </w:r>
            <w:r w:rsidRPr="0080776C">
              <w:rPr>
                <w:rFonts w:ascii="Times" w:hAnsi="Times" w:cs="Times"/>
                <w:kern w:val="0"/>
                <w:sz w:val="24"/>
                <w:szCs w:val="24"/>
              </w:rPr>
              <w:t>，投资者可以查询</w:t>
            </w:r>
            <w:r w:rsidR="006624EE" w:rsidRPr="0080776C">
              <w:rPr>
                <w:rFonts w:ascii="Times" w:hAnsi="Times" w:cs="Times" w:hint="eastAsia"/>
                <w:kern w:val="0"/>
                <w:sz w:val="24"/>
                <w:szCs w:val="24"/>
              </w:rPr>
              <w:t>、赎回</w:t>
            </w:r>
            <w:r w:rsidRPr="0080776C">
              <w:rPr>
                <w:rFonts w:ascii="Times" w:hAnsi="Times" w:cs="Times" w:hint="eastAsia"/>
                <w:kern w:val="0"/>
                <w:sz w:val="24"/>
                <w:szCs w:val="24"/>
              </w:rPr>
              <w:t>红利再</w:t>
            </w:r>
            <w:r w:rsidRPr="0080776C">
              <w:rPr>
                <w:rFonts w:ascii="Times" w:hAnsi="Times" w:cs="Times"/>
                <w:kern w:val="0"/>
                <w:sz w:val="24"/>
                <w:szCs w:val="24"/>
              </w:rPr>
              <w:t>投资的份额。</w:t>
            </w:r>
          </w:p>
        </w:tc>
      </w:tr>
      <w:tr w:rsidR="00522BF2" w:rsidRPr="00654269" w:rsidTr="0080776C">
        <w:trPr>
          <w:jc w:val="center"/>
        </w:trPr>
        <w:tc>
          <w:tcPr>
            <w:tcW w:w="2410"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lastRenderedPageBreak/>
              <w:t>税收相关</w:t>
            </w:r>
            <w:r w:rsidRPr="0080776C">
              <w:rPr>
                <w:rFonts w:ascii="Times" w:hAnsi="Times" w:cs="Times"/>
                <w:kern w:val="0"/>
                <w:sz w:val="24"/>
                <w:szCs w:val="24"/>
              </w:rPr>
              <w:t>事项的说明</w:t>
            </w:r>
          </w:p>
        </w:tc>
        <w:tc>
          <w:tcPr>
            <w:tcW w:w="7229" w:type="dxa"/>
          </w:tcPr>
          <w:p w:rsidR="00522BF2" w:rsidRPr="0080776C" w:rsidRDefault="00F709E6" w:rsidP="00522BF2">
            <w:pPr>
              <w:widowControl/>
              <w:spacing w:line="360" w:lineRule="auto"/>
              <w:rPr>
                <w:rFonts w:ascii="Times" w:hAnsi="Times" w:cs="Times"/>
                <w:kern w:val="0"/>
                <w:sz w:val="24"/>
                <w:szCs w:val="24"/>
              </w:rPr>
            </w:pPr>
            <w:r w:rsidRPr="00F709E6">
              <w:rPr>
                <w:rFonts w:ascii="Times" w:hAnsi="Times" w:cs="Times" w:hint="eastAsia"/>
                <w:kern w:val="0"/>
                <w:sz w:val="24"/>
                <w:szCs w:val="24"/>
              </w:rPr>
              <w:t>根据相关法律法规规定，对投资者（包括个人和机构投资者）从基金分配中取得的收入，暂不征收所得税。</w:t>
            </w:r>
          </w:p>
        </w:tc>
      </w:tr>
      <w:tr w:rsidR="00522BF2" w:rsidRPr="00654269" w:rsidTr="0080776C">
        <w:trPr>
          <w:jc w:val="center"/>
        </w:trPr>
        <w:tc>
          <w:tcPr>
            <w:tcW w:w="2410"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t>费用</w:t>
            </w:r>
            <w:r w:rsidRPr="0080776C">
              <w:rPr>
                <w:rFonts w:ascii="Times" w:hAnsi="Times" w:cs="Times"/>
                <w:kern w:val="0"/>
                <w:sz w:val="24"/>
                <w:szCs w:val="24"/>
              </w:rPr>
              <w:t>相关事项的说明</w:t>
            </w:r>
          </w:p>
        </w:tc>
        <w:tc>
          <w:tcPr>
            <w:tcW w:w="7229" w:type="dxa"/>
          </w:tcPr>
          <w:p w:rsidR="00522BF2" w:rsidRPr="0080776C" w:rsidRDefault="00522BF2" w:rsidP="00522BF2">
            <w:pPr>
              <w:widowControl/>
              <w:spacing w:line="360" w:lineRule="auto"/>
              <w:rPr>
                <w:rFonts w:ascii="Times" w:hAnsi="Times" w:cs="Times"/>
                <w:kern w:val="0"/>
                <w:sz w:val="24"/>
                <w:szCs w:val="24"/>
              </w:rPr>
            </w:pPr>
            <w:r w:rsidRPr="0080776C">
              <w:rPr>
                <w:rFonts w:ascii="Times" w:hAnsi="Times" w:cs="Times" w:hint="eastAsia"/>
                <w:kern w:val="0"/>
                <w:sz w:val="24"/>
                <w:szCs w:val="24"/>
              </w:rPr>
              <w:t>本基金本次分红免收分红手续费和再投资手续费。</w:t>
            </w:r>
          </w:p>
        </w:tc>
      </w:tr>
    </w:tbl>
    <w:p w:rsidR="00E02FD8" w:rsidRPr="0080776C" w:rsidRDefault="00E02FD8" w:rsidP="00FE3E63">
      <w:pPr>
        <w:pStyle w:val="a5"/>
        <w:widowControl/>
        <w:numPr>
          <w:ilvl w:val="0"/>
          <w:numId w:val="1"/>
        </w:numPr>
        <w:spacing w:line="360" w:lineRule="auto"/>
        <w:ind w:firstLineChars="0"/>
        <w:rPr>
          <w:rFonts w:ascii="Times" w:hAnsi="Times" w:cs="Times"/>
          <w:b/>
          <w:kern w:val="0"/>
          <w:sz w:val="24"/>
          <w:szCs w:val="24"/>
        </w:rPr>
      </w:pPr>
      <w:r w:rsidRPr="0080776C">
        <w:rPr>
          <w:rFonts w:ascii="Times" w:hAnsi="Times" w:cs="Times" w:hint="eastAsia"/>
          <w:b/>
          <w:kern w:val="0"/>
          <w:sz w:val="24"/>
          <w:szCs w:val="24"/>
        </w:rPr>
        <w:t>其他需要提示的事项</w:t>
      </w:r>
    </w:p>
    <w:p w:rsidR="00F64F71" w:rsidRPr="0080776C" w:rsidRDefault="00F64F71" w:rsidP="00F64F71">
      <w:pPr>
        <w:pStyle w:val="a5"/>
        <w:widowControl/>
        <w:numPr>
          <w:ilvl w:val="1"/>
          <w:numId w:val="1"/>
        </w:numPr>
        <w:spacing w:line="360" w:lineRule="auto"/>
        <w:ind w:firstLineChars="0"/>
        <w:rPr>
          <w:rFonts w:ascii="Times" w:eastAsia="宋体" w:hAnsi="Times" w:cs="Times"/>
          <w:sz w:val="24"/>
          <w:szCs w:val="24"/>
        </w:rPr>
      </w:pPr>
      <w:r w:rsidRPr="0080776C">
        <w:rPr>
          <w:rFonts w:ascii="Times" w:eastAsia="宋体" w:hAnsi="Times" w:cs="Times" w:hint="eastAsia"/>
          <w:sz w:val="24"/>
          <w:szCs w:val="24"/>
        </w:rPr>
        <w:t>权益登记日申购</w:t>
      </w:r>
      <w:r w:rsidR="008B3A6A" w:rsidRPr="0080776C">
        <w:rPr>
          <w:rFonts w:ascii="Times" w:eastAsia="宋体" w:hAnsi="Times" w:cs="Times" w:hint="eastAsia"/>
          <w:sz w:val="24"/>
          <w:szCs w:val="24"/>
        </w:rPr>
        <w:t>或转换转入</w:t>
      </w:r>
      <w:r w:rsidRPr="0080776C">
        <w:rPr>
          <w:rFonts w:ascii="Times" w:eastAsia="宋体" w:hAnsi="Times" w:cs="Times" w:hint="eastAsia"/>
          <w:sz w:val="24"/>
          <w:szCs w:val="24"/>
        </w:rPr>
        <w:t>的基金份额不享有本次分红权益，赎回</w:t>
      </w:r>
      <w:r w:rsidR="008B3A6A" w:rsidRPr="0080776C">
        <w:rPr>
          <w:rFonts w:ascii="Times" w:eastAsia="宋体" w:hAnsi="Times" w:cs="Times" w:hint="eastAsia"/>
          <w:sz w:val="24"/>
          <w:szCs w:val="24"/>
        </w:rPr>
        <w:t>或转换转出</w:t>
      </w:r>
      <w:r w:rsidRPr="0080776C">
        <w:rPr>
          <w:rFonts w:ascii="Times" w:eastAsia="宋体" w:hAnsi="Times" w:cs="Times" w:hint="eastAsia"/>
          <w:sz w:val="24"/>
          <w:szCs w:val="24"/>
        </w:rPr>
        <w:t>的基金份额享有本次分红权益。</w:t>
      </w:r>
    </w:p>
    <w:p w:rsidR="00FE4CDE" w:rsidRPr="0080776C" w:rsidRDefault="00FE4CDE" w:rsidP="00FE4CDE">
      <w:pPr>
        <w:pStyle w:val="a5"/>
        <w:widowControl/>
        <w:numPr>
          <w:ilvl w:val="1"/>
          <w:numId w:val="1"/>
        </w:numPr>
        <w:spacing w:line="360" w:lineRule="auto"/>
        <w:ind w:firstLineChars="0"/>
        <w:rPr>
          <w:rFonts w:ascii="Times" w:eastAsia="宋体" w:hAnsi="Times" w:cs="Times"/>
          <w:sz w:val="24"/>
          <w:szCs w:val="24"/>
        </w:rPr>
      </w:pPr>
      <w:r w:rsidRPr="0080776C">
        <w:rPr>
          <w:rFonts w:ascii="Times" w:eastAsia="宋体" w:hAnsi="Times" w:cs="Times" w:hint="eastAsia"/>
          <w:sz w:val="24"/>
          <w:szCs w:val="24"/>
        </w:rPr>
        <w:t>本次分红确认的方式按照投资者在权益登记日之前（不含权益登记日）最后一次选择成功的分红方式为准，如果基金份额持有人未选择本基金具体分红方式，则默认为现金方式。</w:t>
      </w:r>
    </w:p>
    <w:p w:rsidR="00BA1886" w:rsidRPr="0080776C" w:rsidRDefault="00BA1886" w:rsidP="00BA1886">
      <w:pPr>
        <w:pStyle w:val="a5"/>
        <w:widowControl/>
        <w:numPr>
          <w:ilvl w:val="1"/>
          <w:numId w:val="1"/>
        </w:numPr>
        <w:spacing w:line="360" w:lineRule="auto"/>
        <w:ind w:firstLineChars="0"/>
        <w:rPr>
          <w:rFonts w:ascii="Times" w:eastAsia="宋体" w:hAnsi="Times" w:cs="Times"/>
          <w:sz w:val="24"/>
          <w:szCs w:val="24"/>
        </w:rPr>
      </w:pPr>
      <w:r w:rsidRPr="0080776C">
        <w:rPr>
          <w:rFonts w:ascii="Times" w:eastAsia="宋体" w:hAnsi="Times" w:cs="Times" w:hint="eastAsia"/>
          <w:color w:val="1E1E1E"/>
          <w:kern w:val="0"/>
          <w:sz w:val="24"/>
          <w:szCs w:val="24"/>
        </w:rPr>
        <w:t>本次分红不会改变本基金的风险收益特征，也不会降低本基金的投资风险或提高本基金的投资收益</w:t>
      </w:r>
      <w:r w:rsidR="00FC2D7C" w:rsidRPr="0080776C">
        <w:rPr>
          <w:rFonts w:ascii="Times" w:eastAsia="宋体" w:hAnsi="Times" w:cs="Times" w:hint="eastAsia"/>
          <w:color w:val="1E1E1E"/>
          <w:kern w:val="0"/>
          <w:sz w:val="24"/>
          <w:szCs w:val="24"/>
        </w:rPr>
        <w:t>。</w:t>
      </w:r>
    </w:p>
    <w:p w:rsidR="007D0CF0" w:rsidRPr="0080776C" w:rsidRDefault="009469B9" w:rsidP="00161B32">
      <w:pPr>
        <w:pStyle w:val="a5"/>
        <w:widowControl/>
        <w:numPr>
          <w:ilvl w:val="1"/>
          <w:numId w:val="1"/>
        </w:numPr>
        <w:spacing w:line="360" w:lineRule="auto"/>
        <w:ind w:firstLineChars="0"/>
        <w:rPr>
          <w:rFonts w:ascii="Times" w:eastAsia="宋体" w:hAnsi="Times" w:cs="Times"/>
          <w:sz w:val="24"/>
          <w:szCs w:val="24"/>
        </w:rPr>
      </w:pPr>
      <w:r w:rsidRPr="0080776C">
        <w:rPr>
          <w:rFonts w:ascii="Times" w:eastAsia="宋体" w:hAnsi="Times" w:cs="Times" w:hint="eastAsia"/>
          <w:sz w:val="24"/>
          <w:szCs w:val="24"/>
        </w:rPr>
        <w:t>投资者可以通过</w:t>
      </w:r>
      <w:r w:rsidR="00AD3B09" w:rsidRPr="0080776C">
        <w:rPr>
          <w:rFonts w:ascii="Times" w:eastAsia="宋体" w:hAnsi="Times" w:cs="Times" w:hint="eastAsia"/>
          <w:sz w:val="24"/>
          <w:szCs w:val="24"/>
        </w:rPr>
        <w:t>基金管理人</w:t>
      </w:r>
      <w:r w:rsidR="00DF7783" w:rsidRPr="0080776C">
        <w:rPr>
          <w:rFonts w:ascii="Times" w:eastAsia="宋体" w:hAnsi="Times" w:cs="Times" w:hint="eastAsia"/>
          <w:sz w:val="24"/>
          <w:szCs w:val="24"/>
        </w:rPr>
        <w:t>客户</w:t>
      </w:r>
      <w:r w:rsidR="00DF7783" w:rsidRPr="0080776C">
        <w:rPr>
          <w:rFonts w:ascii="Times" w:eastAsia="宋体" w:hAnsi="Times" w:cs="Times"/>
          <w:sz w:val="24"/>
          <w:szCs w:val="24"/>
        </w:rPr>
        <w:t>服务电话</w:t>
      </w:r>
      <w:r w:rsidRPr="0080776C">
        <w:rPr>
          <w:rFonts w:ascii="Times" w:eastAsia="宋体" w:hAnsi="Times" w:cs="Times" w:hint="eastAsia"/>
          <w:sz w:val="24"/>
          <w:szCs w:val="24"/>
        </w:rPr>
        <w:t>查询基金收益分配方式。</w:t>
      </w:r>
    </w:p>
    <w:p w:rsidR="00F0647D" w:rsidRPr="0080776C" w:rsidRDefault="009469B9" w:rsidP="001C63F6">
      <w:pPr>
        <w:widowControl/>
        <w:spacing w:line="360" w:lineRule="auto"/>
        <w:ind w:leftChars="200" w:left="420"/>
        <w:rPr>
          <w:rFonts w:ascii="Times" w:hAnsi="Times" w:cs="Times"/>
          <w:kern w:val="0"/>
          <w:sz w:val="24"/>
          <w:szCs w:val="24"/>
        </w:rPr>
      </w:pPr>
      <w:r w:rsidRPr="0080776C">
        <w:rPr>
          <w:rFonts w:ascii="Times" w:hAnsi="Times" w:cs="Times" w:hint="eastAsia"/>
          <w:kern w:val="0"/>
          <w:sz w:val="24"/>
          <w:szCs w:val="24"/>
        </w:rPr>
        <w:t>如有其它疑问</w:t>
      </w:r>
      <w:r w:rsidRPr="0080776C">
        <w:rPr>
          <w:rFonts w:ascii="Times" w:hAnsi="Times" w:cs="Times"/>
          <w:kern w:val="0"/>
          <w:sz w:val="24"/>
          <w:szCs w:val="24"/>
        </w:rPr>
        <w:t>,</w:t>
      </w:r>
      <w:r w:rsidRPr="0080776C">
        <w:rPr>
          <w:rFonts w:ascii="Times" w:hAnsi="Times" w:cs="Times" w:hint="eastAsia"/>
          <w:kern w:val="0"/>
          <w:sz w:val="24"/>
          <w:szCs w:val="24"/>
        </w:rPr>
        <w:t>请拨打本公司客户服务电话</w:t>
      </w:r>
      <w:r w:rsidRPr="0080776C">
        <w:rPr>
          <w:rFonts w:ascii="Times" w:hAnsi="Times" w:cs="Times"/>
          <w:kern w:val="0"/>
          <w:sz w:val="24"/>
          <w:szCs w:val="24"/>
        </w:rPr>
        <w:t>(010-56711690)</w:t>
      </w:r>
      <w:r w:rsidRPr="0080776C">
        <w:rPr>
          <w:rFonts w:ascii="Times" w:hAnsi="Times" w:cs="Times" w:hint="eastAsia"/>
          <w:kern w:val="0"/>
          <w:sz w:val="24"/>
          <w:szCs w:val="24"/>
        </w:rPr>
        <w:t>或登陆本公司网站</w:t>
      </w:r>
      <w:r w:rsidRPr="0080776C">
        <w:rPr>
          <w:rFonts w:ascii="Times" w:hAnsi="Times" w:cs="Times"/>
          <w:kern w:val="0"/>
          <w:sz w:val="24"/>
          <w:szCs w:val="24"/>
        </w:rPr>
        <w:t>(www.huianfund.cn)</w:t>
      </w:r>
      <w:r w:rsidRPr="0080776C">
        <w:rPr>
          <w:rFonts w:ascii="Times" w:hAnsi="Times" w:cs="Times" w:hint="eastAsia"/>
          <w:kern w:val="0"/>
          <w:sz w:val="24"/>
          <w:szCs w:val="24"/>
        </w:rPr>
        <w:t>获取相关信息。</w:t>
      </w:r>
    </w:p>
    <w:p w:rsidR="009469B9" w:rsidRPr="0080776C" w:rsidRDefault="009469B9" w:rsidP="001B4497">
      <w:pPr>
        <w:pStyle w:val="a5"/>
        <w:ind w:left="480" w:firstLineChars="0" w:firstLine="0"/>
        <w:rPr>
          <w:rFonts w:ascii="Times" w:hAnsi="Times" w:cs="Times"/>
          <w:kern w:val="0"/>
        </w:rPr>
      </w:pPr>
    </w:p>
    <w:p w:rsidR="00D911C6" w:rsidRPr="0080776C" w:rsidRDefault="00D73303" w:rsidP="00FE3E63">
      <w:pPr>
        <w:widowControl/>
        <w:spacing w:line="360" w:lineRule="auto"/>
        <w:ind w:left="360"/>
        <w:rPr>
          <w:rFonts w:ascii="Times" w:eastAsia="宋体" w:hAnsi="Times" w:cs="Times"/>
          <w:b/>
          <w:color w:val="1E1E1E"/>
          <w:kern w:val="0"/>
          <w:sz w:val="24"/>
          <w:szCs w:val="24"/>
        </w:rPr>
      </w:pPr>
      <w:r w:rsidRPr="0080776C">
        <w:rPr>
          <w:rFonts w:ascii="Times" w:eastAsia="宋体" w:hAnsi="Times" w:cs="Times" w:hint="eastAsia"/>
          <w:b/>
          <w:color w:val="1E1E1E"/>
          <w:kern w:val="0"/>
          <w:sz w:val="24"/>
          <w:szCs w:val="24"/>
        </w:rPr>
        <w:t>风险提示：</w:t>
      </w:r>
    </w:p>
    <w:p w:rsidR="00BA216D" w:rsidRPr="0080776C" w:rsidRDefault="00D73303" w:rsidP="00D911C6">
      <w:pPr>
        <w:widowControl/>
        <w:spacing w:line="360" w:lineRule="auto"/>
        <w:ind w:left="420" w:firstLineChars="200" w:firstLine="482"/>
        <w:rPr>
          <w:rFonts w:ascii="Times" w:hAnsi="Times" w:cs="Times"/>
          <w:b/>
          <w:kern w:val="0"/>
          <w:sz w:val="24"/>
          <w:szCs w:val="24"/>
        </w:rPr>
      </w:pPr>
      <w:r w:rsidRPr="0080776C">
        <w:rPr>
          <w:rFonts w:ascii="Times" w:eastAsia="宋体" w:hAnsi="Times" w:cs="Times" w:hint="eastAsia"/>
          <w:b/>
          <w:color w:val="1E1E1E"/>
          <w:kern w:val="0"/>
          <w:sz w:val="24"/>
          <w:szCs w:val="24"/>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sidR="00D911C6" w:rsidRPr="0080776C">
        <w:rPr>
          <w:rFonts w:ascii="Times" w:eastAsia="宋体" w:hAnsi="Times" w:cs="Times" w:hint="eastAsia"/>
          <w:b/>
          <w:color w:val="1E1E1E"/>
          <w:kern w:val="0"/>
          <w:sz w:val="24"/>
          <w:szCs w:val="24"/>
        </w:rPr>
        <w:t>。</w:t>
      </w:r>
      <w:r w:rsidR="00995248" w:rsidRPr="0080776C">
        <w:rPr>
          <w:rFonts w:ascii="Times" w:hAnsi="Times" w:cs="Times"/>
          <w:b/>
          <w:kern w:val="0"/>
          <w:sz w:val="24"/>
          <w:szCs w:val="24"/>
        </w:rPr>
        <w:br/>
      </w:r>
    </w:p>
    <w:p w:rsidR="00995248" w:rsidRPr="0080776C" w:rsidRDefault="00995248" w:rsidP="00FE3E63">
      <w:pPr>
        <w:widowControl/>
        <w:spacing w:line="360" w:lineRule="auto"/>
        <w:ind w:left="360"/>
        <w:rPr>
          <w:rFonts w:ascii="Times" w:hAnsi="Times" w:cs="Times"/>
          <w:kern w:val="0"/>
          <w:sz w:val="24"/>
          <w:szCs w:val="24"/>
        </w:rPr>
      </w:pPr>
      <w:r w:rsidRPr="0080776C">
        <w:rPr>
          <w:rFonts w:ascii="Times" w:hAnsi="Times" w:cs="Times" w:hint="eastAsia"/>
          <w:kern w:val="0"/>
          <w:sz w:val="24"/>
          <w:szCs w:val="24"/>
        </w:rPr>
        <w:t>特此公告</w:t>
      </w:r>
    </w:p>
    <w:p w:rsidR="006976D8" w:rsidRPr="0080776C" w:rsidRDefault="006976D8" w:rsidP="00FE3E63">
      <w:pPr>
        <w:widowControl/>
        <w:spacing w:line="360" w:lineRule="auto"/>
        <w:jc w:val="right"/>
        <w:rPr>
          <w:rFonts w:ascii="Times" w:hAnsi="Times" w:cs="Times"/>
          <w:kern w:val="0"/>
          <w:sz w:val="24"/>
          <w:szCs w:val="24"/>
        </w:rPr>
      </w:pPr>
    </w:p>
    <w:p w:rsidR="00995248" w:rsidRPr="0080776C" w:rsidRDefault="00292238" w:rsidP="00FE3E63">
      <w:pPr>
        <w:widowControl/>
        <w:spacing w:line="360" w:lineRule="auto"/>
        <w:jc w:val="right"/>
        <w:rPr>
          <w:rFonts w:ascii="Times" w:hAnsi="Times" w:cs="Times"/>
          <w:kern w:val="0"/>
          <w:sz w:val="24"/>
          <w:szCs w:val="24"/>
        </w:rPr>
      </w:pPr>
      <w:r w:rsidRPr="0080776C">
        <w:rPr>
          <w:rFonts w:ascii="Times" w:hAnsi="Times" w:cs="Times" w:hint="eastAsia"/>
          <w:kern w:val="0"/>
          <w:sz w:val="24"/>
          <w:szCs w:val="24"/>
        </w:rPr>
        <w:t>汇安</w:t>
      </w:r>
      <w:r w:rsidR="00995248" w:rsidRPr="0080776C">
        <w:rPr>
          <w:rFonts w:ascii="Times" w:hAnsi="Times" w:cs="Times" w:hint="eastAsia"/>
          <w:kern w:val="0"/>
          <w:sz w:val="24"/>
          <w:szCs w:val="24"/>
        </w:rPr>
        <w:t>基金管理有限</w:t>
      </w:r>
      <w:r w:rsidRPr="0080776C">
        <w:rPr>
          <w:rFonts w:ascii="Times" w:hAnsi="Times" w:cs="Times" w:hint="eastAsia"/>
          <w:kern w:val="0"/>
          <w:sz w:val="24"/>
          <w:szCs w:val="24"/>
        </w:rPr>
        <w:t>责任</w:t>
      </w:r>
      <w:r w:rsidR="00995248" w:rsidRPr="0080776C">
        <w:rPr>
          <w:rFonts w:ascii="Times" w:hAnsi="Times" w:cs="Times" w:hint="eastAsia"/>
          <w:kern w:val="0"/>
          <w:sz w:val="24"/>
          <w:szCs w:val="24"/>
        </w:rPr>
        <w:t>公司</w:t>
      </w:r>
    </w:p>
    <w:p w:rsidR="00A2306A" w:rsidRPr="0080776C" w:rsidRDefault="0036469A" w:rsidP="001F34CF">
      <w:pPr>
        <w:widowControl/>
        <w:spacing w:line="360" w:lineRule="auto"/>
        <w:jc w:val="right"/>
        <w:rPr>
          <w:rFonts w:ascii="Times" w:hAnsi="Times" w:cs="Times"/>
          <w:sz w:val="24"/>
          <w:szCs w:val="24"/>
        </w:rPr>
      </w:pPr>
      <w:r w:rsidRPr="001F34CF">
        <w:rPr>
          <w:rFonts w:ascii="Times" w:hAnsi="Times" w:cs="Times" w:hint="eastAsia"/>
          <w:kern w:val="0"/>
          <w:sz w:val="24"/>
          <w:szCs w:val="24"/>
        </w:rPr>
        <w:t>2025</w:t>
      </w:r>
      <w:r w:rsidRPr="001F34CF">
        <w:rPr>
          <w:rFonts w:ascii="Times" w:hAnsi="Times" w:cs="Times" w:hint="eastAsia"/>
          <w:kern w:val="0"/>
          <w:sz w:val="24"/>
          <w:szCs w:val="24"/>
        </w:rPr>
        <w:t>年</w:t>
      </w:r>
      <w:r>
        <w:rPr>
          <w:rFonts w:ascii="Times" w:hAnsi="Times" w:cs="Times" w:hint="eastAsia"/>
          <w:kern w:val="0"/>
          <w:sz w:val="24"/>
          <w:szCs w:val="24"/>
        </w:rPr>
        <w:t>12</w:t>
      </w:r>
      <w:r w:rsidR="001F34CF" w:rsidRPr="001F34CF">
        <w:rPr>
          <w:rFonts w:ascii="Times" w:hAnsi="Times" w:cs="Times" w:hint="eastAsia"/>
          <w:kern w:val="0"/>
          <w:sz w:val="24"/>
          <w:szCs w:val="24"/>
        </w:rPr>
        <w:t>月</w:t>
      </w:r>
      <w:r>
        <w:rPr>
          <w:rFonts w:ascii="Times" w:hAnsi="Times" w:cs="Times" w:hint="eastAsia"/>
          <w:kern w:val="0"/>
          <w:sz w:val="24"/>
          <w:szCs w:val="24"/>
        </w:rPr>
        <w:t>10</w:t>
      </w:r>
      <w:r w:rsidR="001F34CF" w:rsidRPr="001F34CF">
        <w:rPr>
          <w:rFonts w:ascii="Times" w:hAnsi="Times" w:cs="Times" w:hint="eastAsia"/>
          <w:kern w:val="0"/>
          <w:sz w:val="24"/>
          <w:szCs w:val="24"/>
        </w:rPr>
        <w:t>日</w:t>
      </w:r>
    </w:p>
    <w:sectPr w:rsidR="00A2306A" w:rsidRPr="0080776C" w:rsidSect="00FE3E63">
      <w:headerReference w:type="default" r:id="rId8"/>
      <w:footerReference w:type="default" r:id="rId9"/>
      <w:headerReference w:type="first" r:id="rId10"/>
      <w:pgSz w:w="11906" w:h="16838"/>
      <w:pgMar w:top="1440" w:right="1080" w:bottom="1440" w:left="108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94D" w:rsidRDefault="005C494D" w:rsidP="00773A67">
      <w:r>
        <w:separator/>
      </w:r>
    </w:p>
  </w:endnote>
  <w:endnote w:type="continuationSeparator" w:id="0">
    <w:p w:rsidR="005C494D" w:rsidRDefault="005C494D" w:rsidP="00773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068490"/>
      <w:docPartObj>
        <w:docPartGallery w:val="Page Numbers (Bottom of Page)"/>
        <w:docPartUnique/>
      </w:docPartObj>
    </w:sdtPr>
    <w:sdtContent>
      <w:p w:rsidR="00773A67" w:rsidRDefault="00E74AEB">
        <w:pPr>
          <w:pStyle w:val="a7"/>
          <w:jc w:val="center"/>
        </w:pPr>
        <w:r>
          <w:fldChar w:fldCharType="begin"/>
        </w:r>
        <w:r w:rsidR="00773A67">
          <w:instrText>PAGE   \* MERGEFORMAT</w:instrText>
        </w:r>
        <w:r>
          <w:fldChar w:fldCharType="separate"/>
        </w:r>
        <w:r w:rsidR="00F81620" w:rsidRPr="00F81620">
          <w:rPr>
            <w:noProof/>
            <w:lang w:val="zh-CN"/>
          </w:rPr>
          <w:t>2</w:t>
        </w:r>
        <w:r>
          <w:fldChar w:fldCharType="end"/>
        </w:r>
      </w:p>
    </w:sdtContent>
  </w:sdt>
  <w:p w:rsidR="00773A67" w:rsidRDefault="00773A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94D" w:rsidRDefault="005C494D" w:rsidP="00773A67">
      <w:r>
        <w:separator/>
      </w:r>
    </w:p>
  </w:footnote>
  <w:footnote w:type="continuationSeparator" w:id="0">
    <w:p w:rsidR="005C494D" w:rsidRDefault="005C494D" w:rsidP="00773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67" w:rsidRDefault="00BF7B06" w:rsidP="0080776C">
    <w:pPr>
      <w:pStyle w:val="a6"/>
      <w:jc w:val="right"/>
    </w:pPr>
    <w:r>
      <w:rPr>
        <w:rFonts w:hint="eastAsia"/>
      </w:rPr>
      <w:t>汇安中债</w:t>
    </w:r>
    <w:r>
      <w:rPr>
        <w:rFonts w:hint="eastAsia"/>
      </w:rPr>
      <w:t>-</w:t>
    </w:r>
    <w:r>
      <w:rPr>
        <w:rFonts w:hint="eastAsia"/>
      </w:rPr>
      <w:t>广西壮族自治区公司信用类债券指数证券投资基金分红公告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67" w:rsidRPr="00773A67" w:rsidRDefault="00773A67" w:rsidP="001B4497">
    <w:pPr>
      <w:pStyle w:val="a6"/>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3836"/>
    <w:multiLevelType w:val="hybridMultilevel"/>
    <w:tmpl w:val="DD0EEFDE"/>
    <w:lvl w:ilvl="0" w:tplc="DAC68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1D57F2"/>
    <w:multiLevelType w:val="hybridMultilevel"/>
    <w:tmpl w:val="AFC0F4AA"/>
    <w:lvl w:ilvl="0" w:tplc="8EA490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0700EA"/>
    <w:multiLevelType w:val="multilevel"/>
    <w:tmpl w:val="68F85C4E"/>
    <w:lvl w:ilvl="0">
      <w:start w:val="7"/>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397577E8"/>
    <w:multiLevelType w:val="hybridMultilevel"/>
    <w:tmpl w:val="C0D8BD5C"/>
    <w:lvl w:ilvl="0" w:tplc="1EC273F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6852F81"/>
    <w:multiLevelType w:val="hybridMultilevel"/>
    <w:tmpl w:val="7FA07F8E"/>
    <w:lvl w:ilvl="0" w:tplc="B75014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0B72413"/>
    <w:multiLevelType w:val="hybridMultilevel"/>
    <w:tmpl w:val="3D8EEA3E"/>
    <w:lvl w:ilvl="0" w:tplc="72DE319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8E97712"/>
    <w:multiLevelType w:val="multilevel"/>
    <w:tmpl w:val="A454ACD4"/>
    <w:lvl w:ilvl="0">
      <w:start w:val="1"/>
      <w:numFmt w:val="decimal"/>
      <w:lvlText w:val="%1."/>
      <w:lvlJc w:val="left"/>
      <w:pPr>
        <w:ind w:left="704" w:hanging="42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248"/>
    <w:rsid w:val="00000072"/>
    <w:rsid w:val="00000A91"/>
    <w:rsid w:val="00004C76"/>
    <w:rsid w:val="00006A20"/>
    <w:rsid w:val="0002188B"/>
    <w:rsid w:val="0003509A"/>
    <w:rsid w:val="00047ACF"/>
    <w:rsid w:val="00055376"/>
    <w:rsid w:val="000607EB"/>
    <w:rsid w:val="0006305B"/>
    <w:rsid w:val="000758C0"/>
    <w:rsid w:val="00077FCD"/>
    <w:rsid w:val="00084E35"/>
    <w:rsid w:val="00092CB8"/>
    <w:rsid w:val="00094072"/>
    <w:rsid w:val="000A12C6"/>
    <w:rsid w:val="000A7F39"/>
    <w:rsid w:val="000B65BA"/>
    <w:rsid w:val="000B7952"/>
    <w:rsid w:val="000C489F"/>
    <w:rsid w:val="000D233D"/>
    <w:rsid w:val="000D3D48"/>
    <w:rsid w:val="000D43E5"/>
    <w:rsid w:val="000D6692"/>
    <w:rsid w:val="001007E8"/>
    <w:rsid w:val="00102825"/>
    <w:rsid w:val="00105E5C"/>
    <w:rsid w:val="00105F2A"/>
    <w:rsid w:val="001240A1"/>
    <w:rsid w:val="0014614E"/>
    <w:rsid w:val="0014629E"/>
    <w:rsid w:val="00157E7B"/>
    <w:rsid w:val="00161B32"/>
    <w:rsid w:val="00161D88"/>
    <w:rsid w:val="001638DD"/>
    <w:rsid w:val="00167479"/>
    <w:rsid w:val="001701C2"/>
    <w:rsid w:val="001713AD"/>
    <w:rsid w:val="00174D03"/>
    <w:rsid w:val="00176D6D"/>
    <w:rsid w:val="00187697"/>
    <w:rsid w:val="0019056A"/>
    <w:rsid w:val="00192637"/>
    <w:rsid w:val="001A061C"/>
    <w:rsid w:val="001A66D8"/>
    <w:rsid w:val="001B4497"/>
    <w:rsid w:val="001B4FD9"/>
    <w:rsid w:val="001B5B90"/>
    <w:rsid w:val="001C04E3"/>
    <w:rsid w:val="001C4885"/>
    <w:rsid w:val="001C63F6"/>
    <w:rsid w:val="001D0862"/>
    <w:rsid w:val="001D2AFE"/>
    <w:rsid w:val="001D38A0"/>
    <w:rsid w:val="001E4464"/>
    <w:rsid w:val="001F34CF"/>
    <w:rsid w:val="00202C8D"/>
    <w:rsid w:val="00207976"/>
    <w:rsid w:val="00214CEC"/>
    <w:rsid w:val="002156D4"/>
    <w:rsid w:val="00240B2E"/>
    <w:rsid w:val="00243D1B"/>
    <w:rsid w:val="002441E1"/>
    <w:rsid w:val="002752BE"/>
    <w:rsid w:val="00277AD4"/>
    <w:rsid w:val="00280933"/>
    <w:rsid w:val="00292238"/>
    <w:rsid w:val="00294237"/>
    <w:rsid w:val="002A1272"/>
    <w:rsid w:val="002A1C4A"/>
    <w:rsid w:val="002A4271"/>
    <w:rsid w:val="002C490A"/>
    <w:rsid w:val="002C571F"/>
    <w:rsid w:val="002C5D46"/>
    <w:rsid w:val="002D2E2E"/>
    <w:rsid w:val="002E034B"/>
    <w:rsid w:val="002E492A"/>
    <w:rsid w:val="002E679D"/>
    <w:rsid w:val="002F09F5"/>
    <w:rsid w:val="0030292B"/>
    <w:rsid w:val="00325496"/>
    <w:rsid w:val="00325BE0"/>
    <w:rsid w:val="00340FA0"/>
    <w:rsid w:val="00352233"/>
    <w:rsid w:val="00352C7B"/>
    <w:rsid w:val="00364169"/>
    <w:rsid w:val="00364644"/>
    <w:rsid w:val="0036469A"/>
    <w:rsid w:val="00372EB5"/>
    <w:rsid w:val="00374041"/>
    <w:rsid w:val="00382301"/>
    <w:rsid w:val="003848BD"/>
    <w:rsid w:val="003951A1"/>
    <w:rsid w:val="00397A8B"/>
    <w:rsid w:val="003A3D5C"/>
    <w:rsid w:val="003A66E3"/>
    <w:rsid w:val="003B25C8"/>
    <w:rsid w:val="003B6D1B"/>
    <w:rsid w:val="003C1546"/>
    <w:rsid w:val="003C1D51"/>
    <w:rsid w:val="003C1EDD"/>
    <w:rsid w:val="003C2D71"/>
    <w:rsid w:val="003D7C45"/>
    <w:rsid w:val="003E4648"/>
    <w:rsid w:val="003E473B"/>
    <w:rsid w:val="003F189D"/>
    <w:rsid w:val="003F227F"/>
    <w:rsid w:val="003F3495"/>
    <w:rsid w:val="003F44EF"/>
    <w:rsid w:val="00404D13"/>
    <w:rsid w:val="0040651B"/>
    <w:rsid w:val="0041520E"/>
    <w:rsid w:val="00426B21"/>
    <w:rsid w:val="00450DD3"/>
    <w:rsid w:val="00465084"/>
    <w:rsid w:val="00465F2C"/>
    <w:rsid w:val="0047269E"/>
    <w:rsid w:val="00482479"/>
    <w:rsid w:val="004A2765"/>
    <w:rsid w:val="004A4556"/>
    <w:rsid w:val="004B3F71"/>
    <w:rsid w:val="004D0EA2"/>
    <w:rsid w:val="004D2A22"/>
    <w:rsid w:val="004D656A"/>
    <w:rsid w:val="004E4E0D"/>
    <w:rsid w:val="004F2596"/>
    <w:rsid w:val="004F6084"/>
    <w:rsid w:val="004F65ED"/>
    <w:rsid w:val="005146F2"/>
    <w:rsid w:val="00515576"/>
    <w:rsid w:val="005213A5"/>
    <w:rsid w:val="00522BF2"/>
    <w:rsid w:val="00524BFE"/>
    <w:rsid w:val="00525001"/>
    <w:rsid w:val="0052517D"/>
    <w:rsid w:val="00535B71"/>
    <w:rsid w:val="00543A4F"/>
    <w:rsid w:val="00544E88"/>
    <w:rsid w:val="00545A78"/>
    <w:rsid w:val="0055066C"/>
    <w:rsid w:val="00551990"/>
    <w:rsid w:val="00554DE6"/>
    <w:rsid w:val="00562FC9"/>
    <w:rsid w:val="00565412"/>
    <w:rsid w:val="00567C2C"/>
    <w:rsid w:val="00580796"/>
    <w:rsid w:val="00580DD2"/>
    <w:rsid w:val="00583EF5"/>
    <w:rsid w:val="0059624A"/>
    <w:rsid w:val="005A0454"/>
    <w:rsid w:val="005B7CB6"/>
    <w:rsid w:val="005C494D"/>
    <w:rsid w:val="005C5676"/>
    <w:rsid w:val="005D6769"/>
    <w:rsid w:val="005E2623"/>
    <w:rsid w:val="005E43C9"/>
    <w:rsid w:val="005E587E"/>
    <w:rsid w:val="005E66A6"/>
    <w:rsid w:val="005F5505"/>
    <w:rsid w:val="005F73A5"/>
    <w:rsid w:val="00600F99"/>
    <w:rsid w:val="00601A8F"/>
    <w:rsid w:val="0060242A"/>
    <w:rsid w:val="006108BE"/>
    <w:rsid w:val="00612AEF"/>
    <w:rsid w:val="00616B6E"/>
    <w:rsid w:val="00617328"/>
    <w:rsid w:val="00622C1B"/>
    <w:rsid w:val="00633F2A"/>
    <w:rsid w:val="00634DBA"/>
    <w:rsid w:val="00644101"/>
    <w:rsid w:val="00654269"/>
    <w:rsid w:val="00657CDE"/>
    <w:rsid w:val="00657D19"/>
    <w:rsid w:val="00660816"/>
    <w:rsid w:val="00660B18"/>
    <w:rsid w:val="006624EE"/>
    <w:rsid w:val="006643A7"/>
    <w:rsid w:val="00677860"/>
    <w:rsid w:val="00677FDC"/>
    <w:rsid w:val="00687A8A"/>
    <w:rsid w:val="006942B3"/>
    <w:rsid w:val="006976D8"/>
    <w:rsid w:val="006A4D32"/>
    <w:rsid w:val="006A7F4C"/>
    <w:rsid w:val="006B1CEB"/>
    <w:rsid w:val="006B3A51"/>
    <w:rsid w:val="006B61AE"/>
    <w:rsid w:val="006C01ED"/>
    <w:rsid w:val="006D112C"/>
    <w:rsid w:val="006D23C8"/>
    <w:rsid w:val="006D2EE8"/>
    <w:rsid w:val="006D6764"/>
    <w:rsid w:val="006F5A8B"/>
    <w:rsid w:val="006F73C7"/>
    <w:rsid w:val="007028D0"/>
    <w:rsid w:val="0070567C"/>
    <w:rsid w:val="00712B3A"/>
    <w:rsid w:val="0071473B"/>
    <w:rsid w:val="00715BD7"/>
    <w:rsid w:val="00722EF0"/>
    <w:rsid w:val="00724E4F"/>
    <w:rsid w:val="007253A3"/>
    <w:rsid w:val="00732808"/>
    <w:rsid w:val="007338C4"/>
    <w:rsid w:val="007346D8"/>
    <w:rsid w:val="007347AD"/>
    <w:rsid w:val="007510F5"/>
    <w:rsid w:val="0075266E"/>
    <w:rsid w:val="00756611"/>
    <w:rsid w:val="00766F67"/>
    <w:rsid w:val="0077078F"/>
    <w:rsid w:val="00772177"/>
    <w:rsid w:val="00773929"/>
    <w:rsid w:val="00773A67"/>
    <w:rsid w:val="00783CD8"/>
    <w:rsid w:val="00795EF1"/>
    <w:rsid w:val="00797753"/>
    <w:rsid w:val="007A0640"/>
    <w:rsid w:val="007B7440"/>
    <w:rsid w:val="007C0B96"/>
    <w:rsid w:val="007C0D7D"/>
    <w:rsid w:val="007C59CD"/>
    <w:rsid w:val="007C7118"/>
    <w:rsid w:val="007C7AD1"/>
    <w:rsid w:val="007D0CF0"/>
    <w:rsid w:val="007D4E36"/>
    <w:rsid w:val="007D7E08"/>
    <w:rsid w:val="007E7522"/>
    <w:rsid w:val="007F3BCB"/>
    <w:rsid w:val="008010FD"/>
    <w:rsid w:val="0080776C"/>
    <w:rsid w:val="00813F2E"/>
    <w:rsid w:val="00822703"/>
    <w:rsid w:val="0082744E"/>
    <w:rsid w:val="008328A8"/>
    <w:rsid w:val="00845AF3"/>
    <w:rsid w:val="00845BBA"/>
    <w:rsid w:val="00853278"/>
    <w:rsid w:val="008635AB"/>
    <w:rsid w:val="00865CB8"/>
    <w:rsid w:val="00871598"/>
    <w:rsid w:val="008753CA"/>
    <w:rsid w:val="008B3A6A"/>
    <w:rsid w:val="008B6571"/>
    <w:rsid w:val="008C28A2"/>
    <w:rsid w:val="008C3E32"/>
    <w:rsid w:val="008C44C3"/>
    <w:rsid w:val="008D189B"/>
    <w:rsid w:val="008D697B"/>
    <w:rsid w:val="008D6AEC"/>
    <w:rsid w:val="008D7BC9"/>
    <w:rsid w:val="0091140C"/>
    <w:rsid w:val="0091379B"/>
    <w:rsid w:val="0091585F"/>
    <w:rsid w:val="009165CE"/>
    <w:rsid w:val="0091762A"/>
    <w:rsid w:val="00924DEC"/>
    <w:rsid w:val="009253E7"/>
    <w:rsid w:val="009415FF"/>
    <w:rsid w:val="0094225E"/>
    <w:rsid w:val="009469B9"/>
    <w:rsid w:val="009507E0"/>
    <w:rsid w:val="00952A91"/>
    <w:rsid w:val="009602B6"/>
    <w:rsid w:val="00967AAC"/>
    <w:rsid w:val="00995248"/>
    <w:rsid w:val="009962EB"/>
    <w:rsid w:val="009A7589"/>
    <w:rsid w:val="009B0835"/>
    <w:rsid w:val="009B1B72"/>
    <w:rsid w:val="009C4BD4"/>
    <w:rsid w:val="009C7D32"/>
    <w:rsid w:val="009D3593"/>
    <w:rsid w:val="009D67EF"/>
    <w:rsid w:val="009D7384"/>
    <w:rsid w:val="009E064C"/>
    <w:rsid w:val="009F112C"/>
    <w:rsid w:val="00A00378"/>
    <w:rsid w:val="00A02997"/>
    <w:rsid w:val="00A05B37"/>
    <w:rsid w:val="00A14E90"/>
    <w:rsid w:val="00A17C0C"/>
    <w:rsid w:val="00A2306A"/>
    <w:rsid w:val="00A27831"/>
    <w:rsid w:val="00A32188"/>
    <w:rsid w:val="00A33316"/>
    <w:rsid w:val="00A344D5"/>
    <w:rsid w:val="00A50B75"/>
    <w:rsid w:val="00A540E6"/>
    <w:rsid w:val="00A5442B"/>
    <w:rsid w:val="00A7106B"/>
    <w:rsid w:val="00A71646"/>
    <w:rsid w:val="00A75103"/>
    <w:rsid w:val="00A8458F"/>
    <w:rsid w:val="00A872E6"/>
    <w:rsid w:val="00A901F2"/>
    <w:rsid w:val="00A92900"/>
    <w:rsid w:val="00AA07D6"/>
    <w:rsid w:val="00AB373D"/>
    <w:rsid w:val="00AC2DAB"/>
    <w:rsid w:val="00AC3F4E"/>
    <w:rsid w:val="00AD2092"/>
    <w:rsid w:val="00AD349D"/>
    <w:rsid w:val="00AD3B09"/>
    <w:rsid w:val="00AE1E07"/>
    <w:rsid w:val="00AE5312"/>
    <w:rsid w:val="00AE7267"/>
    <w:rsid w:val="00AF3643"/>
    <w:rsid w:val="00AF7DB6"/>
    <w:rsid w:val="00B05523"/>
    <w:rsid w:val="00B058E5"/>
    <w:rsid w:val="00B10A7B"/>
    <w:rsid w:val="00B12C93"/>
    <w:rsid w:val="00B443BC"/>
    <w:rsid w:val="00B57A76"/>
    <w:rsid w:val="00B62CC6"/>
    <w:rsid w:val="00B678F6"/>
    <w:rsid w:val="00B857A0"/>
    <w:rsid w:val="00B930AF"/>
    <w:rsid w:val="00B9409C"/>
    <w:rsid w:val="00B95F79"/>
    <w:rsid w:val="00BA1886"/>
    <w:rsid w:val="00BA216D"/>
    <w:rsid w:val="00BA5BDF"/>
    <w:rsid w:val="00BB3FE8"/>
    <w:rsid w:val="00BB771A"/>
    <w:rsid w:val="00BC17AB"/>
    <w:rsid w:val="00BC2469"/>
    <w:rsid w:val="00BD7D45"/>
    <w:rsid w:val="00BE137A"/>
    <w:rsid w:val="00BE19F0"/>
    <w:rsid w:val="00BE222A"/>
    <w:rsid w:val="00BE7FB3"/>
    <w:rsid w:val="00BF0E84"/>
    <w:rsid w:val="00BF7B06"/>
    <w:rsid w:val="00C11F83"/>
    <w:rsid w:val="00C14822"/>
    <w:rsid w:val="00C17C38"/>
    <w:rsid w:val="00C20152"/>
    <w:rsid w:val="00C2123B"/>
    <w:rsid w:val="00C21BBD"/>
    <w:rsid w:val="00C23F4C"/>
    <w:rsid w:val="00C35048"/>
    <w:rsid w:val="00C51AF8"/>
    <w:rsid w:val="00C6679C"/>
    <w:rsid w:val="00C678DD"/>
    <w:rsid w:val="00C7335A"/>
    <w:rsid w:val="00C76436"/>
    <w:rsid w:val="00C813DE"/>
    <w:rsid w:val="00CA4DDB"/>
    <w:rsid w:val="00CB7946"/>
    <w:rsid w:val="00CC4471"/>
    <w:rsid w:val="00CC5E31"/>
    <w:rsid w:val="00CC782B"/>
    <w:rsid w:val="00CC7FB2"/>
    <w:rsid w:val="00CE1AD4"/>
    <w:rsid w:val="00CF2301"/>
    <w:rsid w:val="00CF39AC"/>
    <w:rsid w:val="00CF439B"/>
    <w:rsid w:val="00D0526A"/>
    <w:rsid w:val="00D22107"/>
    <w:rsid w:val="00D2292C"/>
    <w:rsid w:val="00D25189"/>
    <w:rsid w:val="00D255D2"/>
    <w:rsid w:val="00D266EF"/>
    <w:rsid w:val="00D27231"/>
    <w:rsid w:val="00D46158"/>
    <w:rsid w:val="00D466AF"/>
    <w:rsid w:val="00D5528C"/>
    <w:rsid w:val="00D60100"/>
    <w:rsid w:val="00D70C34"/>
    <w:rsid w:val="00D73303"/>
    <w:rsid w:val="00D7611A"/>
    <w:rsid w:val="00D76534"/>
    <w:rsid w:val="00D76D18"/>
    <w:rsid w:val="00D77ADF"/>
    <w:rsid w:val="00D911C6"/>
    <w:rsid w:val="00D92C36"/>
    <w:rsid w:val="00D97289"/>
    <w:rsid w:val="00D978D6"/>
    <w:rsid w:val="00DE075D"/>
    <w:rsid w:val="00DE5199"/>
    <w:rsid w:val="00DF7783"/>
    <w:rsid w:val="00E027C6"/>
    <w:rsid w:val="00E02FD8"/>
    <w:rsid w:val="00E04E13"/>
    <w:rsid w:val="00E07D3C"/>
    <w:rsid w:val="00E11415"/>
    <w:rsid w:val="00E14C2D"/>
    <w:rsid w:val="00E20174"/>
    <w:rsid w:val="00E216E7"/>
    <w:rsid w:val="00E22EAC"/>
    <w:rsid w:val="00E36758"/>
    <w:rsid w:val="00E43EAE"/>
    <w:rsid w:val="00E74410"/>
    <w:rsid w:val="00E74AEB"/>
    <w:rsid w:val="00E758CA"/>
    <w:rsid w:val="00E91C80"/>
    <w:rsid w:val="00E97EBB"/>
    <w:rsid w:val="00EA2F46"/>
    <w:rsid w:val="00EB1D37"/>
    <w:rsid w:val="00EB1DB4"/>
    <w:rsid w:val="00EB2D5A"/>
    <w:rsid w:val="00EB41E0"/>
    <w:rsid w:val="00EB5C77"/>
    <w:rsid w:val="00EC2910"/>
    <w:rsid w:val="00EC3BF3"/>
    <w:rsid w:val="00EC784D"/>
    <w:rsid w:val="00ED5732"/>
    <w:rsid w:val="00ED6799"/>
    <w:rsid w:val="00EE62C8"/>
    <w:rsid w:val="00EE7C56"/>
    <w:rsid w:val="00EF5287"/>
    <w:rsid w:val="00F0647D"/>
    <w:rsid w:val="00F13084"/>
    <w:rsid w:val="00F25E41"/>
    <w:rsid w:val="00F32F24"/>
    <w:rsid w:val="00F367F1"/>
    <w:rsid w:val="00F431C0"/>
    <w:rsid w:val="00F440CC"/>
    <w:rsid w:val="00F4635B"/>
    <w:rsid w:val="00F516E6"/>
    <w:rsid w:val="00F51F25"/>
    <w:rsid w:val="00F64F71"/>
    <w:rsid w:val="00F709E6"/>
    <w:rsid w:val="00F80CBC"/>
    <w:rsid w:val="00F81620"/>
    <w:rsid w:val="00FA0821"/>
    <w:rsid w:val="00FB378E"/>
    <w:rsid w:val="00FB6C60"/>
    <w:rsid w:val="00FC2D7C"/>
    <w:rsid w:val="00FC6B95"/>
    <w:rsid w:val="00FD74D0"/>
    <w:rsid w:val="00FE10D1"/>
    <w:rsid w:val="00FE3323"/>
    <w:rsid w:val="00FE3E63"/>
    <w:rsid w:val="00FE40FB"/>
    <w:rsid w:val="00FE4CDE"/>
    <w:rsid w:val="00FF06AB"/>
    <w:rsid w:val="00FF126A"/>
    <w:rsid w:val="00FF7A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日期1"/>
    <w:basedOn w:val="a0"/>
    <w:rsid w:val="00995248"/>
  </w:style>
  <w:style w:type="character" w:customStyle="1" w:styleId="apple-converted-space">
    <w:name w:val="apple-converted-space"/>
    <w:basedOn w:val="a0"/>
    <w:rsid w:val="00995248"/>
  </w:style>
  <w:style w:type="character" w:customStyle="1" w:styleId="source">
    <w:name w:val="source"/>
    <w:basedOn w:val="a0"/>
    <w:rsid w:val="00995248"/>
  </w:style>
  <w:style w:type="character" w:customStyle="1" w:styleId="size">
    <w:name w:val="size"/>
    <w:basedOn w:val="a0"/>
    <w:rsid w:val="00995248"/>
  </w:style>
  <w:style w:type="character" w:styleId="a3">
    <w:name w:val="Hyperlink"/>
    <w:basedOn w:val="a0"/>
    <w:uiPriority w:val="99"/>
    <w:semiHidden/>
    <w:unhideWhenUsed/>
    <w:rsid w:val="00995248"/>
    <w:rPr>
      <w:color w:val="0000FF"/>
      <w:u w:val="single"/>
    </w:rPr>
  </w:style>
  <w:style w:type="paragraph" w:styleId="a4">
    <w:name w:val="Normal (Web)"/>
    <w:basedOn w:val="a"/>
    <w:uiPriority w:val="99"/>
    <w:unhideWhenUsed/>
    <w:rsid w:val="00995248"/>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292238"/>
    <w:pPr>
      <w:ind w:firstLineChars="200" w:firstLine="420"/>
    </w:pPr>
  </w:style>
  <w:style w:type="paragraph" w:styleId="a6">
    <w:name w:val="header"/>
    <w:basedOn w:val="a"/>
    <w:link w:val="Char"/>
    <w:uiPriority w:val="99"/>
    <w:unhideWhenUsed/>
    <w:rsid w:val="00773A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73A67"/>
    <w:rPr>
      <w:sz w:val="18"/>
      <w:szCs w:val="18"/>
    </w:rPr>
  </w:style>
  <w:style w:type="paragraph" w:styleId="a7">
    <w:name w:val="footer"/>
    <w:basedOn w:val="a"/>
    <w:link w:val="Char0"/>
    <w:uiPriority w:val="99"/>
    <w:unhideWhenUsed/>
    <w:rsid w:val="00773A67"/>
    <w:pPr>
      <w:tabs>
        <w:tab w:val="center" w:pos="4153"/>
        <w:tab w:val="right" w:pos="8306"/>
      </w:tabs>
      <w:snapToGrid w:val="0"/>
      <w:jc w:val="left"/>
    </w:pPr>
    <w:rPr>
      <w:sz w:val="18"/>
      <w:szCs w:val="18"/>
    </w:rPr>
  </w:style>
  <w:style w:type="character" w:customStyle="1" w:styleId="Char0">
    <w:name w:val="页脚 Char"/>
    <w:basedOn w:val="a0"/>
    <w:link w:val="a7"/>
    <w:uiPriority w:val="99"/>
    <w:rsid w:val="00773A67"/>
    <w:rPr>
      <w:sz w:val="18"/>
      <w:szCs w:val="18"/>
    </w:rPr>
  </w:style>
  <w:style w:type="paragraph" w:styleId="a8">
    <w:name w:val="Date"/>
    <w:basedOn w:val="a"/>
    <w:next w:val="a"/>
    <w:link w:val="Char1"/>
    <w:uiPriority w:val="99"/>
    <w:semiHidden/>
    <w:unhideWhenUsed/>
    <w:rsid w:val="00543A4F"/>
    <w:pPr>
      <w:ind w:leftChars="2500" w:left="100"/>
    </w:pPr>
  </w:style>
  <w:style w:type="character" w:customStyle="1" w:styleId="Char1">
    <w:name w:val="日期 Char"/>
    <w:basedOn w:val="a0"/>
    <w:link w:val="a8"/>
    <w:uiPriority w:val="99"/>
    <w:semiHidden/>
    <w:rsid w:val="00543A4F"/>
  </w:style>
  <w:style w:type="paragraph" w:styleId="a9">
    <w:name w:val="caption"/>
    <w:basedOn w:val="a"/>
    <w:next w:val="a"/>
    <w:unhideWhenUsed/>
    <w:qFormat/>
    <w:rsid w:val="00543A4F"/>
    <w:pPr>
      <w:spacing w:line="360" w:lineRule="auto"/>
      <w:ind w:firstLineChars="200" w:firstLine="200"/>
    </w:pPr>
    <w:rPr>
      <w:rFonts w:ascii="Cambria" w:eastAsia="黑体" w:hAnsi="Cambria" w:cs="Times New Roman"/>
      <w:sz w:val="20"/>
      <w:szCs w:val="20"/>
    </w:rPr>
  </w:style>
  <w:style w:type="table" w:styleId="aa">
    <w:name w:val="Table Grid"/>
    <w:basedOn w:val="a1"/>
    <w:uiPriority w:val="59"/>
    <w:rsid w:val="00E0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2"/>
    <w:uiPriority w:val="99"/>
    <w:semiHidden/>
    <w:unhideWhenUsed/>
    <w:rsid w:val="00FF7A9B"/>
    <w:rPr>
      <w:sz w:val="18"/>
      <w:szCs w:val="18"/>
    </w:rPr>
  </w:style>
  <w:style w:type="character" w:customStyle="1" w:styleId="Char2">
    <w:name w:val="批注框文本 Char"/>
    <w:basedOn w:val="a0"/>
    <w:link w:val="ab"/>
    <w:uiPriority w:val="99"/>
    <w:semiHidden/>
    <w:rsid w:val="00FF7A9B"/>
    <w:rPr>
      <w:sz w:val="18"/>
      <w:szCs w:val="18"/>
    </w:rPr>
  </w:style>
  <w:style w:type="character" w:styleId="ac">
    <w:name w:val="annotation reference"/>
    <w:basedOn w:val="a0"/>
    <w:uiPriority w:val="99"/>
    <w:unhideWhenUsed/>
    <w:rsid w:val="00AD3B09"/>
    <w:rPr>
      <w:sz w:val="21"/>
      <w:szCs w:val="21"/>
    </w:rPr>
  </w:style>
  <w:style w:type="paragraph" w:styleId="ad">
    <w:name w:val="annotation text"/>
    <w:basedOn w:val="a"/>
    <w:link w:val="Char3"/>
    <w:uiPriority w:val="99"/>
    <w:unhideWhenUsed/>
    <w:rsid w:val="00AD3B09"/>
    <w:pPr>
      <w:jc w:val="left"/>
    </w:pPr>
  </w:style>
  <w:style w:type="character" w:customStyle="1" w:styleId="Char3">
    <w:name w:val="批注文字 Char"/>
    <w:basedOn w:val="a0"/>
    <w:link w:val="ad"/>
    <w:uiPriority w:val="99"/>
    <w:semiHidden/>
    <w:rsid w:val="00AD3B09"/>
  </w:style>
  <w:style w:type="paragraph" w:styleId="ae">
    <w:name w:val="annotation subject"/>
    <w:basedOn w:val="ad"/>
    <w:next w:val="ad"/>
    <w:link w:val="Char4"/>
    <w:uiPriority w:val="99"/>
    <w:semiHidden/>
    <w:unhideWhenUsed/>
    <w:rsid w:val="00AD3B09"/>
    <w:rPr>
      <w:b/>
      <w:bCs/>
    </w:rPr>
  </w:style>
  <w:style w:type="character" w:customStyle="1" w:styleId="Char4">
    <w:name w:val="批注主题 Char"/>
    <w:basedOn w:val="Char3"/>
    <w:link w:val="ae"/>
    <w:uiPriority w:val="99"/>
    <w:semiHidden/>
    <w:rsid w:val="00AD3B09"/>
    <w:rPr>
      <w:b/>
      <w:bCs/>
    </w:rPr>
  </w:style>
  <w:style w:type="paragraph" w:styleId="af">
    <w:name w:val="Revision"/>
    <w:hidden/>
    <w:uiPriority w:val="99"/>
    <w:semiHidden/>
    <w:rsid w:val="00A33316"/>
  </w:style>
</w:styles>
</file>

<file path=word/webSettings.xml><?xml version="1.0" encoding="utf-8"?>
<w:webSettings xmlns:r="http://schemas.openxmlformats.org/officeDocument/2006/relationships" xmlns:w="http://schemas.openxmlformats.org/wordprocessingml/2006/main">
  <w:divs>
    <w:div w:id="62146639">
      <w:bodyDiv w:val="1"/>
      <w:marLeft w:val="0"/>
      <w:marRight w:val="0"/>
      <w:marTop w:val="0"/>
      <w:marBottom w:val="0"/>
      <w:divBdr>
        <w:top w:val="none" w:sz="0" w:space="0" w:color="auto"/>
        <w:left w:val="none" w:sz="0" w:space="0" w:color="auto"/>
        <w:bottom w:val="none" w:sz="0" w:space="0" w:color="auto"/>
        <w:right w:val="none" w:sz="0" w:space="0" w:color="auto"/>
      </w:divBdr>
      <w:divsChild>
        <w:div w:id="1847087033">
          <w:marLeft w:val="0"/>
          <w:marRight w:val="0"/>
          <w:marTop w:val="135"/>
          <w:marBottom w:val="0"/>
          <w:divBdr>
            <w:top w:val="none" w:sz="0" w:space="0" w:color="auto"/>
            <w:left w:val="none" w:sz="0" w:space="0" w:color="auto"/>
            <w:bottom w:val="none" w:sz="0" w:space="0" w:color="auto"/>
            <w:right w:val="none" w:sz="0" w:space="0" w:color="auto"/>
          </w:divBdr>
          <w:divsChild>
            <w:div w:id="806243656">
              <w:marLeft w:val="0"/>
              <w:marRight w:val="0"/>
              <w:marTop w:val="0"/>
              <w:marBottom w:val="0"/>
              <w:divBdr>
                <w:top w:val="single" w:sz="6" w:space="0" w:color="C7C7C7"/>
                <w:left w:val="single" w:sz="6" w:space="0" w:color="C7C7C7"/>
                <w:bottom w:val="single" w:sz="6" w:space="0" w:color="C7C7C7"/>
                <w:right w:val="single" w:sz="6" w:space="0" w:color="C7C7C7"/>
              </w:divBdr>
              <w:divsChild>
                <w:div w:id="2708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92339">
      <w:bodyDiv w:val="1"/>
      <w:marLeft w:val="0"/>
      <w:marRight w:val="0"/>
      <w:marTop w:val="0"/>
      <w:marBottom w:val="0"/>
      <w:divBdr>
        <w:top w:val="none" w:sz="0" w:space="0" w:color="auto"/>
        <w:left w:val="none" w:sz="0" w:space="0" w:color="auto"/>
        <w:bottom w:val="none" w:sz="0" w:space="0" w:color="auto"/>
        <w:right w:val="none" w:sz="0" w:space="0" w:color="auto"/>
      </w:divBdr>
      <w:divsChild>
        <w:div w:id="391391608">
          <w:marLeft w:val="0"/>
          <w:marRight w:val="0"/>
          <w:marTop w:val="0"/>
          <w:marBottom w:val="0"/>
          <w:divBdr>
            <w:top w:val="none" w:sz="0" w:space="0" w:color="auto"/>
            <w:left w:val="none" w:sz="0" w:space="0" w:color="auto"/>
            <w:bottom w:val="single" w:sz="6" w:space="0" w:color="C7C7C7"/>
            <w:right w:val="none" w:sz="0" w:space="0" w:color="auto"/>
          </w:divBdr>
        </w:div>
      </w:divsChild>
    </w:div>
    <w:div w:id="621500125">
      <w:bodyDiv w:val="1"/>
      <w:marLeft w:val="0"/>
      <w:marRight w:val="0"/>
      <w:marTop w:val="0"/>
      <w:marBottom w:val="0"/>
      <w:divBdr>
        <w:top w:val="none" w:sz="0" w:space="0" w:color="auto"/>
        <w:left w:val="none" w:sz="0" w:space="0" w:color="auto"/>
        <w:bottom w:val="none" w:sz="0" w:space="0" w:color="auto"/>
        <w:right w:val="none" w:sz="0" w:space="0" w:color="auto"/>
      </w:divBdr>
    </w:div>
    <w:div w:id="748039316">
      <w:bodyDiv w:val="1"/>
      <w:marLeft w:val="0"/>
      <w:marRight w:val="0"/>
      <w:marTop w:val="0"/>
      <w:marBottom w:val="0"/>
      <w:divBdr>
        <w:top w:val="none" w:sz="0" w:space="0" w:color="auto"/>
        <w:left w:val="none" w:sz="0" w:space="0" w:color="auto"/>
        <w:bottom w:val="none" w:sz="0" w:space="0" w:color="auto"/>
        <w:right w:val="none" w:sz="0" w:space="0" w:color="auto"/>
      </w:divBdr>
    </w:div>
    <w:div w:id="865945987">
      <w:bodyDiv w:val="1"/>
      <w:marLeft w:val="0"/>
      <w:marRight w:val="0"/>
      <w:marTop w:val="0"/>
      <w:marBottom w:val="0"/>
      <w:divBdr>
        <w:top w:val="none" w:sz="0" w:space="0" w:color="auto"/>
        <w:left w:val="none" w:sz="0" w:space="0" w:color="auto"/>
        <w:bottom w:val="none" w:sz="0" w:space="0" w:color="auto"/>
        <w:right w:val="none" w:sz="0" w:space="0" w:color="auto"/>
      </w:divBdr>
    </w:div>
    <w:div w:id="940718905">
      <w:bodyDiv w:val="1"/>
      <w:marLeft w:val="0"/>
      <w:marRight w:val="0"/>
      <w:marTop w:val="0"/>
      <w:marBottom w:val="0"/>
      <w:divBdr>
        <w:top w:val="none" w:sz="0" w:space="0" w:color="auto"/>
        <w:left w:val="none" w:sz="0" w:space="0" w:color="auto"/>
        <w:bottom w:val="none" w:sz="0" w:space="0" w:color="auto"/>
        <w:right w:val="none" w:sz="0" w:space="0" w:color="auto"/>
      </w:divBdr>
    </w:div>
    <w:div w:id="1638804776">
      <w:bodyDiv w:val="1"/>
      <w:marLeft w:val="0"/>
      <w:marRight w:val="0"/>
      <w:marTop w:val="0"/>
      <w:marBottom w:val="0"/>
      <w:divBdr>
        <w:top w:val="none" w:sz="0" w:space="0" w:color="auto"/>
        <w:left w:val="none" w:sz="0" w:space="0" w:color="auto"/>
        <w:bottom w:val="none" w:sz="0" w:space="0" w:color="auto"/>
        <w:right w:val="none" w:sz="0" w:space="0" w:color="auto"/>
      </w:divBdr>
      <w:divsChild>
        <w:div w:id="526062966">
          <w:marLeft w:val="0"/>
          <w:marRight w:val="0"/>
          <w:marTop w:val="0"/>
          <w:marBottom w:val="0"/>
          <w:divBdr>
            <w:top w:val="none" w:sz="0" w:space="0" w:color="auto"/>
            <w:left w:val="none" w:sz="0" w:space="0" w:color="auto"/>
            <w:bottom w:val="none" w:sz="0" w:space="0" w:color="auto"/>
            <w:right w:val="none" w:sz="0" w:space="0" w:color="auto"/>
          </w:divBdr>
          <w:divsChild>
            <w:div w:id="1408575908">
              <w:marLeft w:val="0"/>
              <w:marRight w:val="0"/>
              <w:marTop w:val="0"/>
              <w:marBottom w:val="0"/>
              <w:divBdr>
                <w:top w:val="none" w:sz="0" w:space="0" w:color="auto"/>
                <w:left w:val="none" w:sz="0" w:space="0" w:color="auto"/>
                <w:bottom w:val="none" w:sz="0" w:space="0" w:color="auto"/>
                <w:right w:val="none" w:sz="0" w:space="0" w:color="auto"/>
              </w:divBdr>
              <w:divsChild>
                <w:div w:id="1894658991">
                  <w:marLeft w:val="0"/>
                  <w:marRight w:val="0"/>
                  <w:marTop w:val="120"/>
                  <w:marBottom w:val="0"/>
                  <w:divBdr>
                    <w:top w:val="single" w:sz="6" w:space="0" w:color="AFC4D5"/>
                    <w:left w:val="single" w:sz="6" w:space="0" w:color="AFC4D5"/>
                    <w:bottom w:val="single" w:sz="6" w:space="0" w:color="AFC4D5"/>
                    <w:right w:val="single" w:sz="6" w:space="0" w:color="AFC4D5"/>
                  </w:divBdr>
                  <w:divsChild>
                    <w:div w:id="14446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6955">
      <w:bodyDiv w:val="1"/>
      <w:marLeft w:val="0"/>
      <w:marRight w:val="0"/>
      <w:marTop w:val="0"/>
      <w:marBottom w:val="0"/>
      <w:divBdr>
        <w:top w:val="none" w:sz="0" w:space="0" w:color="auto"/>
        <w:left w:val="none" w:sz="0" w:space="0" w:color="auto"/>
        <w:bottom w:val="none" w:sz="0" w:space="0" w:color="auto"/>
        <w:right w:val="none" w:sz="0" w:space="0" w:color="auto"/>
      </w:divBdr>
    </w:div>
    <w:div w:id="1846238953">
      <w:bodyDiv w:val="1"/>
      <w:marLeft w:val="0"/>
      <w:marRight w:val="0"/>
      <w:marTop w:val="0"/>
      <w:marBottom w:val="0"/>
      <w:divBdr>
        <w:top w:val="none" w:sz="0" w:space="0" w:color="auto"/>
        <w:left w:val="none" w:sz="0" w:space="0" w:color="auto"/>
        <w:bottom w:val="none" w:sz="0" w:space="0" w:color="auto"/>
        <w:right w:val="none" w:sz="0" w:space="0" w:color="auto"/>
      </w:divBdr>
    </w:div>
    <w:div w:id="1865559314">
      <w:bodyDiv w:val="1"/>
      <w:marLeft w:val="0"/>
      <w:marRight w:val="0"/>
      <w:marTop w:val="0"/>
      <w:marBottom w:val="0"/>
      <w:divBdr>
        <w:top w:val="none" w:sz="0" w:space="0" w:color="auto"/>
        <w:left w:val="none" w:sz="0" w:space="0" w:color="auto"/>
        <w:bottom w:val="none" w:sz="0" w:space="0" w:color="auto"/>
        <w:right w:val="none" w:sz="0" w:space="0" w:color="auto"/>
      </w:divBdr>
      <w:divsChild>
        <w:div w:id="2122214304">
          <w:marLeft w:val="0"/>
          <w:marRight w:val="0"/>
          <w:marTop w:val="0"/>
          <w:marBottom w:val="0"/>
          <w:divBdr>
            <w:top w:val="none" w:sz="0" w:space="0" w:color="auto"/>
            <w:left w:val="none" w:sz="0" w:space="0" w:color="auto"/>
            <w:bottom w:val="none" w:sz="0" w:space="0" w:color="auto"/>
            <w:right w:val="none" w:sz="0" w:space="0" w:color="auto"/>
          </w:divBdr>
          <w:divsChild>
            <w:div w:id="810630985">
              <w:marLeft w:val="0"/>
              <w:marRight w:val="0"/>
              <w:marTop w:val="0"/>
              <w:marBottom w:val="0"/>
              <w:divBdr>
                <w:top w:val="none" w:sz="0" w:space="0" w:color="auto"/>
                <w:left w:val="none" w:sz="0" w:space="0" w:color="auto"/>
                <w:bottom w:val="none" w:sz="0" w:space="0" w:color="auto"/>
                <w:right w:val="none" w:sz="0" w:space="0" w:color="auto"/>
              </w:divBdr>
              <w:divsChild>
                <w:div w:id="1956252777">
                  <w:marLeft w:val="0"/>
                  <w:marRight w:val="0"/>
                  <w:marTop w:val="120"/>
                  <w:marBottom w:val="0"/>
                  <w:divBdr>
                    <w:top w:val="single" w:sz="6" w:space="0" w:color="AFC4D5"/>
                    <w:left w:val="single" w:sz="6" w:space="0" w:color="AFC4D5"/>
                    <w:bottom w:val="single" w:sz="6" w:space="0" w:color="AFC4D5"/>
                    <w:right w:val="single" w:sz="6" w:space="0" w:color="AFC4D5"/>
                  </w:divBdr>
                  <w:divsChild>
                    <w:div w:id="118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42A03-B836-4252-866F-E4572DEF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1151</Characters>
  <Application>Microsoft Office Word</Application>
  <DocSecurity>4</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ZhongXun</dc:creator>
  <cp:lastModifiedBy>ZHONGM</cp:lastModifiedBy>
  <cp:revision>2</cp:revision>
  <dcterms:created xsi:type="dcterms:W3CDTF">2025-12-09T16:01:00Z</dcterms:created>
  <dcterms:modified xsi:type="dcterms:W3CDTF">2025-12-09T16:01:00Z</dcterms:modified>
</cp:coreProperties>
</file>