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B8" w:rsidRDefault="00815AD3">
      <w:pPr>
        <w:spacing w:line="360" w:lineRule="auto"/>
        <w:jc w:val="center"/>
        <w:rPr>
          <w:rFonts w:ascii="宋体" w:eastAsia="宋体" w:hAnsi="宋体"/>
          <w:b/>
          <w:sz w:val="24"/>
          <w:szCs w:val="24"/>
        </w:rPr>
      </w:pPr>
      <w:r>
        <w:rPr>
          <w:rFonts w:ascii="宋体" w:eastAsia="宋体" w:hAnsi="宋体" w:hint="eastAsia"/>
          <w:b/>
          <w:sz w:val="24"/>
          <w:szCs w:val="24"/>
        </w:rPr>
        <w:t>广发基金管理有限公司</w:t>
      </w:r>
    </w:p>
    <w:p w:rsidR="005D06F9" w:rsidRDefault="002D6017" w:rsidP="00B05E9A">
      <w:pPr>
        <w:spacing w:line="360" w:lineRule="auto"/>
        <w:jc w:val="center"/>
        <w:rPr>
          <w:rFonts w:ascii="宋体" w:eastAsia="宋体" w:hAnsi="宋体"/>
          <w:b/>
          <w:sz w:val="24"/>
          <w:szCs w:val="24"/>
        </w:rPr>
      </w:pPr>
      <w:r w:rsidRPr="002D6017">
        <w:rPr>
          <w:rFonts w:ascii="宋体" w:eastAsia="宋体" w:hAnsi="宋体" w:hint="eastAsia"/>
          <w:b/>
          <w:sz w:val="24"/>
          <w:szCs w:val="24"/>
        </w:rPr>
        <w:t>关于</w:t>
      </w:r>
      <w:r w:rsidR="005D06F9">
        <w:rPr>
          <w:rFonts w:ascii="宋体" w:eastAsia="宋体" w:hAnsi="宋体" w:hint="eastAsia"/>
          <w:b/>
          <w:sz w:val="24"/>
          <w:szCs w:val="24"/>
        </w:rPr>
        <w:t>广发中证国新央企股东回报交易型开放式指数证券投资基金发起式联接基金</w:t>
      </w:r>
      <w:r w:rsidRPr="002D6017">
        <w:rPr>
          <w:rFonts w:ascii="宋体" w:eastAsia="宋体" w:hAnsi="宋体" w:hint="eastAsia"/>
          <w:b/>
          <w:sz w:val="24"/>
          <w:szCs w:val="24"/>
        </w:rPr>
        <w:t>恢复机构投资者大额申购（含转换转入、定期定额和不定额投资）业务</w:t>
      </w:r>
    </w:p>
    <w:p w:rsidR="007912B8" w:rsidRDefault="002D6017" w:rsidP="00B05E9A">
      <w:pPr>
        <w:spacing w:line="360" w:lineRule="auto"/>
        <w:jc w:val="center"/>
        <w:rPr>
          <w:rFonts w:ascii="宋体" w:eastAsia="宋体" w:hAnsi="宋体"/>
          <w:b/>
          <w:sz w:val="24"/>
          <w:szCs w:val="24"/>
        </w:rPr>
      </w:pPr>
      <w:r w:rsidRPr="002D6017">
        <w:rPr>
          <w:rFonts w:ascii="宋体" w:eastAsia="宋体" w:hAnsi="宋体" w:hint="eastAsia"/>
          <w:b/>
          <w:sz w:val="24"/>
          <w:szCs w:val="24"/>
        </w:rPr>
        <w:t>的公告</w:t>
      </w:r>
    </w:p>
    <w:p w:rsidR="007912B8" w:rsidRDefault="00815AD3">
      <w:pPr>
        <w:spacing w:line="360" w:lineRule="auto"/>
        <w:jc w:val="center"/>
        <w:rPr>
          <w:rFonts w:ascii="宋体" w:eastAsia="宋体" w:hAnsi="宋体"/>
          <w:sz w:val="24"/>
          <w:szCs w:val="24"/>
        </w:rPr>
      </w:pPr>
      <w:r>
        <w:rPr>
          <w:rFonts w:ascii="宋体" w:eastAsia="宋体" w:hAnsi="宋体"/>
          <w:sz w:val="24"/>
          <w:szCs w:val="24"/>
        </w:rPr>
        <w:t>公告送出日期：</w:t>
      </w:r>
      <w:bookmarkStart w:id="0" w:name="_GoBack"/>
      <w:r w:rsidR="00774FD3">
        <w:rPr>
          <w:rFonts w:ascii="宋体" w:eastAsia="宋体" w:hAnsi="宋体"/>
          <w:sz w:val="24"/>
          <w:szCs w:val="24"/>
        </w:rPr>
        <w:t>2025年12月9日</w:t>
      </w:r>
      <w:bookmarkEnd w:id="0"/>
    </w:p>
    <w:p w:rsidR="007912B8" w:rsidRDefault="00815AD3">
      <w:pPr>
        <w:spacing w:line="480" w:lineRule="auto"/>
        <w:jc w:val="left"/>
        <w:rPr>
          <w:rFonts w:ascii="宋体" w:eastAsia="宋体" w:hAnsi="宋体"/>
          <w:b/>
          <w:sz w:val="24"/>
          <w:szCs w:val="24"/>
        </w:rPr>
      </w:pPr>
      <w:bookmarkStart w:id="1" w:name="_Toc275961405"/>
      <w:r>
        <w:rPr>
          <w:rFonts w:ascii="宋体" w:eastAsia="宋体" w:hAnsi="宋体"/>
          <w:b/>
          <w:sz w:val="24"/>
          <w:szCs w:val="24"/>
        </w:rPr>
        <w:t>1</w:t>
      </w:r>
      <w:r w:rsidR="00BD04C6">
        <w:rPr>
          <w:rFonts w:ascii="宋体" w:eastAsia="宋体" w:hAnsi="宋体" w:hint="eastAsia"/>
          <w:b/>
          <w:sz w:val="24"/>
          <w:szCs w:val="24"/>
        </w:rPr>
        <w:t>.</w:t>
      </w:r>
      <w:r>
        <w:rPr>
          <w:rFonts w:ascii="宋体" w:eastAsia="宋体" w:hAnsi="宋体"/>
          <w:b/>
          <w:sz w:val="24"/>
          <w:szCs w:val="24"/>
        </w:rPr>
        <w:t>公告基本信息</w:t>
      </w:r>
      <w:bookmarkEnd w:id="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2268"/>
        <w:gridCol w:w="1559"/>
        <w:gridCol w:w="567"/>
        <w:gridCol w:w="2127"/>
      </w:tblGrid>
      <w:tr w:rsidR="002D6017" w:rsidTr="002D6017">
        <w:trPr>
          <w:jc w:val="center"/>
        </w:trPr>
        <w:tc>
          <w:tcPr>
            <w:tcW w:w="2972" w:type="dxa"/>
          </w:tcPr>
          <w:p w:rsidR="002D6017" w:rsidRDefault="002D6017" w:rsidP="002D6017">
            <w:pPr>
              <w:spacing w:line="360" w:lineRule="auto"/>
              <w:rPr>
                <w:rFonts w:ascii="宋体" w:eastAsia="宋体" w:hAnsi="宋体"/>
                <w:sz w:val="24"/>
                <w:szCs w:val="24"/>
              </w:rPr>
            </w:pPr>
            <w:bookmarkStart w:id="2" w:name="_Toc275961406"/>
            <w:r>
              <w:rPr>
                <w:rFonts w:ascii="宋体" w:eastAsia="宋体" w:hAnsi="宋体"/>
                <w:sz w:val="24"/>
                <w:szCs w:val="24"/>
              </w:rPr>
              <w:t>基金名称</w:t>
            </w:r>
          </w:p>
        </w:tc>
        <w:tc>
          <w:tcPr>
            <w:tcW w:w="6521" w:type="dxa"/>
            <w:gridSpan w:val="4"/>
          </w:tcPr>
          <w:p w:rsidR="002D6017" w:rsidRPr="009E178B" w:rsidRDefault="005D06F9" w:rsidP="002D6017">
            <w:pPr>
              <w:spacing w:line="360" w:lineRule="auto"/>
              <w:rPr>
                <w:rFonts w:ascii="宋体" w:eastAsia="宋体" w:hAnsi="宋体"/>
                <w:sz w:val="24"/>
                <w:szCs w:val="24"/>
              </w:rPr>
            </w:pPr>
            <w:r>
              <w:rPr>
                <w:rFonts w:ascii="宋体" w:eastAsia="宋体" w:hAnsi="宋体" w:hint="eastAsia"/>
                <w:sz w:val="24"/>
                <w:szCs w:val="24"/>
              </w:rPr>
              <w:t>广发中证国新央企股东回报交易型开放式指数证券投资基金发起式联接基金</w:t>
            </w:r>
          </w:p>
        </w:tc>
      </w:tr>
      <w:tr w:rsidR="005D06F9" w:rsidTr="002D6017">
        <w:trPr>
          <w:jc w:val="center"/>
        </w:trPr>
        <w:tc>
          <w:tcPr>
            <w:tcW w:w="2972" w:type="dxa"/>
          </w:tcPr>
          <w:p w:rsidR="005D06F9" w:rsidRDefault="005D06F9" w:rsidP="005D06F9">
            <w:pPr>
              <w:spacing w:line="360" w:lineRule="auto"/>
              <w:rPr>
                <w:rFonts w:ascii="宋体" w:eastAsia="宋体" w:hAnsi="宋体"/>
                <w:sz w:val="24"/>
                <w:szCs w:val="24"/>
              </w:rPr>
            </w:pPr>
            <w:r>
              <w:rPr>
                <w:rFonts w:ascii="宋体" w:eastAsia="宋体" w:hAnsi="宋体"/>
                <w:sz w:val="24"/>
                <w:szCs w:val="24"/>
              </w:rPr>
              <w:t>基金简称</w:t>
            </w:r>
          </w:p>
        </w:tc>
        <w:tc>
          <w:tcPr>
            <w:tcW w:w="6521" w:type="dxa"/>
            <w:gridSpan w:val="4"/>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hint="eastAsia"/>
                <w:sz w:val="24"/>
                <w:szCs w:val="24"/>
              </w:rPr>
              <w:t>广发中证国新央企股东回报ETF发起式联接</w:t>
            </w:r>
          </w:p>
        </w:tc>
      </w:tr>
      <w:tr w:rsidR="005D06F9" w:rsidTr="002D6017">
        <w:trPr>
          <w:jc w:val="center"/>
        </w:trPr>
        <w:tc>
          <w:tcPr>
            <w:tcW w:w="2972" w:type="dxa"/>
          </w:tcPr>
          <w:p w:rsidR="005D06F9" w:rsidRDefault="005D06F9" w:rsidP="005D06F9">
            <w:pPr>
              <w:spacing w:line="360" w:lineRule="auto"/>
              <w:rPr>
                <w:rFonts w:ascii="宋体" w:eastAsia="宋体" w:hAnsi="宋体"/>
                <w:sz w:val="24"/>
                <w:szCs w:val="24"/>
              </w:rPr>
            </w:pPr>
            <w:r>
              <w:rPr>
                <w:rFonts w:ascii="宋体" w:eastAsia="宋体" w:hAnsi="宋体"/>
                <w:sz w:val="24"/>
                <w:szCs w:val="24"/>
              </w:rPr>
              <w:t>基金主代码</w:t>
            </w:r>
          </w:p>
        </w:tc>
        <w:tc>
          <w:tcPr>
            <w:tcW w:w="6521" w:type="dxa"/>
            <w:gridSpan w:val="4"/>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sz w:val="24"/>
                <w:szCs w:val="24"/>
              </w:rPr>
              <w:t>019428</w:t>
            </w:r>
          </w:p>
        </w:tc>
      </w:tr>
      <w:tr w:rsidR="00187ECC" w:rsidTr="002D6017">
        <w:trPr>
          <w:jc w:val="center"/>
        </w:trPr>
        <w:tc>
          <w:tcPr>
            <w:tcW w:w="2972" w:type="dxa"/>
          </w:tcPr>
          <w:p w:rsidR="00187ECC" w:rsidRDefault="00187ECC" w:rsidP="00110596">
            <w:pPr>
              <w:spacing w:line="360" w:lineRule="auto"/>
              <w:rPr>
                <w:rFonts w:ascii="宋体" w:eastAsia="宋体" w:hAnsi="宋体"/>
                <w:sz w:val="24"/>
                <w:szCs w:val="24"/>
              </w:rPr>
            </w:pPr>
            <w:r>
              <w:rPr>
                <w:rFonts w:ascii="宋体" w:eastAsia="宋体" w:hAnsi="宋体"/>
                <w:sz w:val="24"/>
                <w:szCs w:val="24"/>
              </w:rPr>
              <w:t>基金管理人名称</w:t>
            </w:r>
          </w:p>
        </w:tc>
        <w:tc>
          <w:tcPr>
            <w:tcW w:w="6521" w:type="dxa"/>
            <w:gridSpan w:val="4"/>
            <w:vAlign w:val="center"/>
          </w:tcPr>
          <w:p w:rsidR="00187ECC" w:rsidRDefault="00187ECC" w:rsidP="009F59E2">
            <w:pPr>
              <w:spacing w:line="360" w:lineRule="auto"/>
              <w:rPr>
                <w:rFonts w:ascii="宋体" w:eastAsia="宋体" w:hAnsi="宋体"/>
                <w:sz w:val="24"/>
                <w:szCs w:val="24"/>
              </w:rPr>
            </w:pPr>
            <w:r>
              <w:rPr>
                <w:rFonts w:ascii="宋体" w:eastAsia="宋体" w:hAnsi="宋体"/>
                <w:sz w:val="24"/>
                <w:szCs w:val="24"/>
              </w:rPr>
              <w:t>广发基金管理有限公司</w:t>
            </w:r>
          </w:p>
        </w:tc>
      </w:tr>
      <w:tr w:rsidR="00187ECC" w:rsidTr="002D6017">
        <w:trPr>
          <w:jc w:val="center"/>
        </w:trPr>
        <w:tc>
          <w:tcPr>
            <w:tcW w:w="2972" w:type="dxa"/>
            <w:vAlign w:val="center"/>
          </w:tcPr>
          <w:p w:rsidR="00187ECC" w:rsidRDefault="00187ECC" w:rsidP="00110596">
            <w:pPr>
              <w:spacing w:line="360" w:lineRule="auto"/>
              <w:rPr>
                <w:rFonts w:ascii="宋体" w:eastAsia="宋体" w:hAnsi="宋体"/>
                <w:sz w:val="24"/>
                <w:szCs w:val="24"/>
              </w:rPr>
            </w:pPr>
            <w:r>
              <w:rPr>
                <w:rFonts w:ascii="宋体" w:eastAsia="宋体" w:hAnsi="宋体"/>
                <w:sz w:val="24"/>
                <w:szCs w:val="24"/>
              </w:rPr>
              <w:t>公告依据</w:t>
            </w:r>
          </w:p>
        </w:tc>
        <w:tc>
          <w:tcPr>
            <w:tcW w:w="6521" w:type="dxa"/>
            <w:gridSpan w:val="4"/>
            <w:vAlign w:val="center"/>
          </w:tcPr>
          <w:p w:rsidR="002D6017" w:rsidRPr="009E178B" w:rsidRDefault="002D6017" w:rsidP="002D6017">
            <w:pPr>
              <w:spacing w:line="360" w:lineRule="auto"/>
              <w:rPr>
                <w:rFonts w:ascii="宋体" w:eastAsia="宋体" w:hAnsi="宋体"/>
                <w:sz w:val="24"/>
                <w:szCs w:val="24"/>
              </w:rPr>
            </w:pPr>
            <w:r w:rsidRPr="009E178B">
              <w:rPr>
                <w:rFonts w:ascii="宋体" w:eastAsia="宋体" w:hAnsi="宋体" w:hint="eastAsia"/>
                <w:sz w:val="24"/>
                <w:szCs w:val="24"/>
              </w:rPr>
              <w:t>《</w:t>
            </w:r>
            <w:r w:rsidR="005D06F9">
              <w:rPr>
                <w:rFonts w:ascii="宋体" w:eastAsia="宋体" w:hAnsi="宋体" w:hint="eastAsia"/>
                <w:sz w:val="24"/>
                <w:szCs w:val="24"/>
              </w:rPr>
              <w:t>广发中证国新央企股东回报交易型开放式指数证券投资基金发起式联接基金</w:t>
            </w:r>
            <w:r w:rsidRPr="009E178B">
              <w:rPr>
                <w:rFonts w:ascii="宋体" w:eastAsia="宋体" w:hAnsi="宋体" w:hint="eastAsia"/>
                <w:sz w:val="24"/>
                <w:szCs w:val="24"/>
              </w:rPr>
              <w:t>基金合同》</w:t>
            </w:r>
          </w:p>
          <w:p w:rsidR="00187ECC" w:rsidRDefault="002D6017" w:rsidP="002D6017">
            <w:pPr>
              <w:spacing w:line="360" w:lineRule="auto"/>
              <w:rPr>
                <w:rFonts w:ascii="宋体" w:eastAsia="宋体" w:hAnsi="宋体"/>
                <w:sz w:val="24"/>
                <w:szCs w:val="24"/>
              </w:rPr>
            </w:pPr>
            <w:r w:rsidRPr="009E178B">
              <w:rPr>
                <w:rFonts w:ascii="宋体" w:eastAsia="宋体" w:hAnsi="宋体" w:hint="eastAsia"/>
                <w:sz w:val="24"/>
                <w:szCs w:val="24"/>
              </w:rPr>
              <w:t>《</w:t>
            </w:r>
            <w:r w:rsidR="005D06F9">
              <w:rPr>
                <w:rFonts w:ascii="宋体" w:eastAsia="宋体" w:hAnsi="宋体" w:hint="eastAsia"/>
                <w:sz w:val="24"/>
                <w:szCs w:val="24"/>
              </w:rPr>
              <w:t>广发中证国新央企股东回报交易型开放式指数证券投资基金发起式联接基金</w:t>
            </w:r>
            <w:r w:rsidRPr="009E178B">
              <w:rPr>
                <w:rFonts w:ascii="宋体" w:eastAsia="宋体" w:hAnsi="宋体" w:hint="eastAsia"/>
                <w:sz w:val="24"/>
                <w:szCs w:val="24"/>
              </w:rPr>
              <w:t>招募说明书》</w:t>
            </w:r>
          </w:p>
        </w:tc>
      </w:tr>
      <w:tr w:rsidR="00187ECC" w:rsidTr="002D6017">
        <w:trPr>
          <w:trHeight w:val="488"/>
          <w:jc w:val="center"/>
        </w:trPr>
        <w:tc>
          <w:tcPr>
            <w:tcW w:w="2972" w:type="dxa"/>
            <w:vMerge w:val="restart"/>
            <w:vAlign w:val="center"/>
          </w:tcPr>
          <w:p w:rsidR="00187ECC" w:rsidRDefault="00187ECC" w:rsidP="00110596">
            <w:pPr>
              <w:spacing w:line="360" w:lineRule="auto"/>
              <w:rPr>
                <w:rFonts w:ascii="宋体" w:eastAsia="宋体" w:hAnsi="宋体"/>
                <w:sz w:val="24"/>
                <w:szCs w:val="24"/>
              </w:rPr>
            </w:pPr>
            <w:r>
              <w:rPr>
                <w:rFonts w:ascii="宋体" w:eastAsia="宋体" w:hAnsi="宋体" w:hint="eastAsia"/>
                <w:sz w:val="24"/>
                <w:szCs w:val="24"/>
              </w:rPr>
              <w:t>恢复</w:t>
            </w:r>
            <w:r>
              <w:rPr>
                <w:rFonts w:ascii="宋体" w:eastAsia="宋体" w:hAnsi="宋体"/>
                <w:sz w:val="24"/>
                <w:szCs w:val="24"/>
              </w:rPr>
              <w:t>相关业务的</w:t>
            </w:r>
            <w:r w:rsidR="00113602">
              <w:rPr>
                <w:rFonts w:ascii="宋体" w:eastAsia="宋体" w:hAnsi="宋体" w:hint="eastAsia"/>
                <w:sz w:val="24"/>
                <w:szCs w:val="24"/>
              </w:rPr>
              <w:t>日期</w:t>
            </w:r>
            <w:r>
              <w:rPr>
                <w:rFonts w:ascii="宋体" w:eastAsia="宋体" w:hAnsi="宋体"/>
                <w:sz w:val="24"/>
                <w:szCs w:val="24"/>
              </w:rPr>
              <w:t>及原因说明</w:t>
            </w:r>
          </w:p>
        </w:tc>
        <w:tc>
          <w:tcPr>
            <w:tcW w:w="3827" w:type="dxa"/>
            <w:gridSpan w:val="2"/>
          </w:tcPr>
          <w:p w:rsidR="00187ECC" w:rsidRDefault="00113602" w:rsidP="00110596">
            <w:pPr>
              <w:spacing w:line="360" w:lineRule="auto"/>
              <w:jc w:val="left"/>
              <w:rPr>
                <w:rFonts w:ascii="宋体" w:eastAsia="宋体" w:hAnsi="宋体"/>
                <w:sz w:val="24"/>
                <w:szCs w:val="24"/>
              </w:rPr>
            </w:pPr>
            <w:r>
              <w:rPr>
                <w:rFonts w:ascii="宋体" w:eastAsia="宋体" w:hAnsi="宋体" w:hint="eastAsia"/>
                <w:sz w:val="24"/>
                <w:szCs w:val="24"/>
              </w:rPr>
              <w:t>恢复大额申购</w:t>
            </w:r>
            <w:r w:rsidR="00187ECC">
              <w:rPr>
                <w:rFonts w:ascii="宋体" w:eastAsia="宋体" w:hAnsi="宋体" w:hint="eastAsia"/>
                <w:sz w:val="24"/>
                <w:szCs w:val="24"/>
              </w:rPr>
              <w:t>日</w:t>
            </w:r>
          </w:p>
        </w:tc>
        <w:tc>
          <w:tcPr>
            <w:tcW w:w="2694" w:type="dxa"/>
            <w:gridSpan w:val="2"/>
          </w:tcPr>
          <w:p w:rsidR="00187ECC" w:rsidRDefault="00774FD3" w:rsidP="002D6017">
            <w:pPr>
              <w:spacing w:line="360" w:lineRule="auto"/>
              <w:rPr>
                <w:rFonts w:ascii="宋体" w:eastAsia="宋体" w:hAnsi="宋体"/>
                <w:sz w:val="24"/>
                <w:szCs w:val="24"/>
              </w:rPr>
            </w:pPr>
            <w:r>
              <w:rPr>
                <w:rFonts w:ascii="宋体" w:eastAsia="宋体" w:hAnsi="宋体" w:hint="eastAsia"/>
                <w:sz w:val="24"/>
                <w:szCs w:val="24"/>
              </w:rPr>
              <w:t>2025年12月10日</w:t>
            </w:r>
          </w:p>
        </w:tc>
      </w:tr>
      <w:tr w:rsidR="009F59E2" w:rsidTr="002D6017">
        <w:trPr>
          <w:jc w:val="center"/>
        </w:trPr>
        <w:tc>
          <w:tcPr>
            <w:tcW w:w="2972" w:type="dxa"/>
            <w:vMerge/>
          </w:tcPr>
          <w:p w:rsidR="009F59E2" w:rsidRDefault="009F59E2" w:rsidP="009F59E2">
            <w:pPr>
              <w:spacing w:line="360" w:lineRule="auto"/>
              <w:ind w:firstLineChars="200" w:firstLine="480"/>
              <w:rPr>
                <w:rFonts w:ascii="宋体" w:eastAsia="宋体" w:hAnsi="宋体"/>
                <w:sz w:val="24"/>
                <w:szCs w:val="24"/>
              </w:rPr>
            </w:pPr>
          </w:p>
        </w:tc>
        <w:tc>
          <w:tcPr>
            <w:tcW w:w="3827" w:type="dxa"/>
            <w:gridSpan w:val="2"/>
          </w:tcPr>
          <w:p w:rsidR="009F59E2" w:rsidRDefault="009F59E2" w:rsidP="009F59E2">
            <w:pPr>
              <w:spacing w:line="360" w:lineRule="auto"/>
              <w:jc w:val="left"/>
              <w:rPr>
                <w:rFonts w:ascii="宋体" w:eastAsia="宋体" w:hAnsi="宋体"/>
                <w:sz w:val="24"/>
                <w:szCs w:val="24"/>
              </w:rPr>
            </w:pPr>
            <w:r>
              <w:rPr>
                <w:rFonts w:ascii="宋体" w:eastAsia="宋体" w:hAnsi="宋体" w:hint="eastAsia"/>
                <w:sz w:val="24"/>
                <w:szCs w:val="24"/>
              </w:rPr>
              <w:t>恢复大额转换转入日 </w:t>
            </w:r>
          </w:p>
        </w:tc>
        <w:tc>
          <w:tcPr>
            <w:tcW w:w="2694" w:type="dxa"/>
            <w:gridSpan w:val="2"/>
          </w:tcPr>
          <w:p w:rsidR="009F59E2" w:rsidRDefault="00774FD3" w:rsidP="002D6017">
            <w:pPr>
              <w:spacing w:line="360" w:lineRule="auto"/>
              <w:rPr>
                <w:rFonts w:ascii="宋体" w:eastAsia="宋体" w:hAnsi="宋体"/>
                <w:sz w:val="24"/>
                <w:szCs w:val="24"/>
              </w:rPr>
            </w:pPr>
            <w:r>
              <w:rPr>
                <w:rFonts w:ascii="宋体" w:eastAsia="宋体" w:hAnsi="宋体" w:hint="eastAsia"/>
                <w:sz w:val="24"/>
                <w:szCs w:val="24"/>
              </w:rPr>
              <w:t>2025年12月10日</w:t>
            </w:r>
          </w:p>
        </w:tc>
      </w:tr>
      <w:tr w:rsidR="009F59E2" w:rsidTr="002D6017">
        <w:trPr>
          <w:jc w:val="center"/>
        </w:trPr>
        <w:tc>
          <w:tcPr>
            <w:tcW w:w="2972" w:type="dxa"/>
            <w:vMerge/>
          </w:tcPr>
          <w:p w:rsidR="009F59E2" w:rsidRDefault="009F59E2" w:rsidP="009F59E2">
            <w:pPr>
              <w:spacing w:line="360" w:lineRule="auto"/>
              <w:ind w:firstLineChars="200" w:firstLine="480"/>
              <w:rPr>
                <w:rFonts w:ascii="宋体" w:eastAsia="宋体" w:hAnsi="宋体"/>
                <w:sz w:val="24"/>
                <w:szCs w:val="24"/>
              </w:rPr>
            </w:pPr>
          </w:p>
        </w:tc>
        <w:tc>
          <w:tcPr>
            <w:tcW w:w="3827" w:type="dxa"/>
            <w:gridSpan w:val="2"/>
          </w:tcPr>
          <w:p w:rsidR="009F59E2" w:rsidRDefault="009F59E2" w:rsidP="009F59E2">
            <w:pPr>
              <w:spacing w:line="360" w:lineRule="auto"/>
              <w:jc w:val="left"/>
              <w:rPr>
                <w:rFonts w:ascii="宋体" w:eastAsia="宋体" w:hAnsi="宋体"/>
                <w:sz w:val="24"/>
                <w:szCs w:val="24"/>
              </w:rPr>
            </w:pPr>
            <w:r>
              <w:rPr>
                <w:rFonts w:ascii="宋体" w:eastAsia="宋体" w:hAnsi="宋体" w:hint="eastAsia"/>
                <w:sz w:val="24"/>
                <w:szCs w:val="24"/>
              </w:rPr>
              <w:t>恢复大额定期定额和不定额投资</w:t>
            </w:r>
            <w:r w:rsidRPr="002446DC">
              <w:rPr>
                <w:rFonts w:ascii="宋体" w:eastAsia="宋体" w:hAnsi="宋体" w:hint="eastAsia"/>
                <w:sz w:val="24"/>
                <w:szCs w:val="24"/>
              </w:rPr>
              <w:t>日</w:t>
            </w:r>
          </w:p>
        </w:tc>
        <w:tc>
          <w:tcPr>
            <w:tcW w:w="2694" w:type="dxa"/>
            <w:gridSpan w:val="2"/>
          </w:tcPr>
          <w:p w:rsidR="009F59E2" w:rsidRDefault="00774FD3" w:rsidP="002D6017">
            <w:pPr>
              <w:spacing w:line="360" w:lineRule="auto"/>
              <w:rPr>
                <w:rFonts w:ascii="宋体" w:eastAsia="宋体" w:hAnsi="宋体"/>
                <w:sz w:val="24"/>
                <w:szCs w:val="24"/>
              </w:rPr>
            </w:pPr>
            <w:r>
              <w:rPr>
                <w:rFonts w:ascii="宋体" w:eastAsia="宋体" w:hAnsi="宋体" w:hint="eastAsia"/>
                <w:sz w:val="24"/>
                <w:szCs w:val="24"/>
              </w:rPr>
              <w:t>2025年12月10日</w:t>
            </w:r>
          </w:p>
        </w:tc>
      </w:tr>
      <w:tr w:rsidR="00187ECC" w:rsidTr="002D6017">
        <w:trPr>
          <w:jc w:val="center"/>
        </w:trPr>
        <w:tc>
          <w:tcPr>
            <w:tcW w:w="2972" w:type="dxa"/>
            <w:vMerge/>
          </w:tcPr>
          <w:p w:rsidR="00187ECC" w:rsidRDefault="00187ECC" w:rsidP="00110596">
            <w:pPr>
              <w:spacing w:line="360" w:lineRule="auto"/>
              <w:ind w:firstLineChars="200" w:firstLine="480"/>
              <w:rPr>
                <w:rFonts w:ascii="宋体" w:eastAsia="宋体" w:hAnsi="宋体"/>
                <w:sz w:val="24"/>
                <w:szCs w:val="24"/>
              </w:rPr>
            </w:pPr>
          </w:p>
        </w:tc>
        <w:tc>
          <w:tcPr>
            <w:tcW w:w="3827" w:type="dxa"/>
            <w:gridSpan w:val="2"/>
            <w:vAlign w:val="center"/>
          </w:tcPr>
          <w:p w:rsidR="00187ECC" w:rsidRDefault="00187ECC" w:rsidP="0076547D">
            <w:pPr>
              <w:spacing w:line="360" w:lineRule="auto"/>
              <w:rPr>
                <w:rFonts w:ascii="宋体" w:eastAsia="宋体" w:hAnsi="宋体"/>
                <w:sz w:val="24"/>
                <w:szCs w:val="24"/>
              </w:rPr>
            </w:pPr>
            <w:r>
              <w:rPr>
                <w:rFonts w:ascii="宋体" w:eastAsia="宋体" w:hAnsi="宋体" w:hint="eastAsia"/>
                <w:sz w:val="24"/>
                <w:szCs w:val="24"/>
              </w:rPr>
              <w:t>恢复大额申购</w:t>
            </w:r>
            <w:r w:rsidRPr="003B5956">
              <w:rPr>
                <w:rFonts w:ascii="宋体" w:eastAsia="宋体" w:hAnsi="宋体" w:hint="eastAsia"/>
                <w:sz w:val="24"/>
                <w:szCs w:val="24"/>
              </w:rPr>
              <w:t>（转换转入、定期定额和不定额投资）</w:t>
            </w:r>
            <w:r>
              <w:rPr>
                <w:rFonts w:ascii="宋体" w:eastAsia="宋体" w:hAnsi="宋体" w:hint="eastAsia"/>
                <w:sz w:val="24"/>
                <w:szCs w:val="24"/>
              </w:rPr>
              <w:t>的原因说明</w:t>
            </w:r>
          </w:p>
        </w:tc>
        <w:tc>
          <w:tcPr>
            <w:tcW w:w="2694" w:type="dxa"/>
            <w:gridSpan w:val="2"/>
            <w:vAlign w:val="center"/>
          </w:tcPr>
          <w:p w:rsidR="00187ECC" w:rsidRDefault="00187ECC" w:rsidP="00110596">
            <w:pPr>
              <w:spacing w:line="360" w:lineRule="auto"/>
              <w:rPr>
                <w:rFonts w:ascii="宋体" w:eastAsia="宋体" w:hAnsi="宋体"/>
                <w:sz w:val="24"/>
                <w:szCs w:val="24"/>
              </w:rPr>
            </w:pPr>
            <w:r>
              <w:rPr>
                <w:rFonts w:ascii="宋体" w:eastAsia="宋体" w:hAnsi="宋体" w:hint="eastAsia"/>
                <w:sz w:val="24"/>
                <w:szCs w:val="24"/>
              </w:rPr>
              <w:t>满足投资者的投资需求</w:t>
            </w:r>
          </w:p>
        </w:tc>
      </w:tr>
      <w:tr w:rsidR="005D06F9" w:rsidTr="007A49D2">
        <w:trPr>
          <w:jc w:val="center"/>
        </w:trPr>
        <w:tc>
          <w:tcPr>
            <w:tcW w:w="2972" w:type="dxa"/>
          </w:tcPr>
          <w:p w:rsidR="005D06F9" w:rsidRDefault="005D06F9" w:rsidP="005D06F9">
            <w:pPr>
              <w:spacing w:line="360" w:lineRule="auto"/>
              <w:rPr>
                <w:rFonts w:ascii="宋体" w:eastAsia="宋体" w:hAnsi="宋体"/>
                <w:sz w:val="24"/>
                <w:szCs w:val="24"/>
              </w:rPr>
            </w:pPr>
            <w:r>
              <w:rPr>
                <w:rFonts w:ascii="宋体" w:eastAsia="宋体" w:hAnsi="宋体" w:hint="eastAsia"/>
                <w:sz w:val="24"/>
                <w:szCs w:val="24"/>
              </w:rPr>
              <w:t>下属分级基金的基金简称</w:t>
            </w:r>
          </w:p>
        </w:tc>
        <w:tc>
          <w:tcPr>
            <w:tcW w:w="2268" w:type="dxa"/>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hint="eastAsia"/>
                <w:sz w:val="24"/>
                <w:szCs w:val="24"/>
              </w:rPr>
              <w:t>广发中证国新央企股东回报ETF发起式联接A</w:t>
            </w:r>
          </w:p>
        </w:tc>
        <w:tc>
          <w:tcPr>
            <w:tcW w:w="2126" w:type="dxa"/>
            <w:gridSpan w:val="2"/>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hint="eastAsia"/>
                <w:sz w:val="24"/>
                <w:szCs w:val="24"/>
              </w:rPr>
              <w:t>广发中证国新央企股东回报ETF发起式联接C</w:t>
            </w:r>
          </w:p>
        </w:tc>
        <w:tc>
          <w:tcPr>
            <w:tcW w:w="2127" w:type="dxa"/>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hint="eastAsia"/>
                <w:sz w:val="24"/>
                <w:szCs w:val="24"/>
              </w:rPr>
              <w:t>广发中证国新央企股东回报ETF发起式联接F</w:t>
            </w:r>
          </w:p>
        </w:tc>
      </w:tr>
      <w:tr w:rsidR="005D06F9" w:rsidTr="002D6017">
        <w:trPr>
          <w:jc w:val="center"/>
        </w:trPr>
        <w:tc>
          <w:tcPr>
            <w:tcW w:w="2972" w:type="dxa"/>
          </w:tcPr>
          <w:p w:rsidR="005D06F9" w:rsidRDefault="005D06F9" w:rsidP="005D06F9">
            <w:pPr>
              <w:spacing w:line="360" w:lineRule="auto"/>
              <w:rPr>
                <w:rFonts w:ascii="宋体" w:eastAsia="宋体" w:hAnsi="宋体"/>
                <w:sz w:val="24"/>
                <w:szCs w:val="24"/>
              </w:rPr>
            </w:pPr>
            <w:r>
              <w:rPr>
                <w:rFonts w:ascii="宋体" w:eastAsia="宋体" w:hAnsi="宋体" w:hint="eastAsia"/>
                <w:sz w:val="24"/>
                <w:szCs w:val="24"/>
              </w:rPr>
              <w:t>下属分级基金的交易代码</w:t>
            </w:r>
          </w:p>
        </w:tc>
        <w:tc>
          <w:tcPr>
            <w:tcW w:w="2268" w:type="dxa"/>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sz w:val="24"/>
                <w:szCs w:val="24"/>
              </w:rPr>
              <w:t>019428</w:t>
            </w:r>
          </w:p>
        </w:tc>
        <w:tc>
          <w:tcPr>
            <w:tcW w:w="2126" w:type="dxa"/>
            <w:gridSpan w:val="2"/>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sz w:val="24"/>
                <w:szCs w:val="24"/>
              </w:rPr>
              <w:t>019429</w:t>
            </w:r>
          </w:p>
        </w:tc>
        <w:tc>
          <w:tcPr>
            <w:tcW w:w="2127" w:type="dxa"/>
          </w:tcPr>
          <w:p w:rsidR="005D06F9" w:rsidRPr="005D06F9" w:rsidRDefault="005D06F9" w:rsidP="005D06F9">
            <w:pPr>
              <w:spacing w:line="360" w:lineRule="auto"/>
              <w:rPr>
                <w:rFonts w:ascii="宋体" w:eastAsia="宋体" w:hAnsi="宋体"/>
                <w:sz w:val="24"/>
                <w:szCs w:val="24"/>
              </w:rPr>
            </w:pPr>
            <w:r w:rsidRPr="005D06F9">
              <w:rPr>
                <w:rFonts w:ascii="宋体" w:eastAsia="宋体" w:hAnsi="宋体"/>
                <w:sz w:val="24"/>
                <w:szCs w:val="24"/>
              </w:rPr>
              <w:t>021946</w:t>
            </w:r>
          </w:p>
        </w:tc>
      </w:tr>
      <w:tr w:rsidR="002D6017" w:rsidTr="002D6017">
        <w:trPr>
          <w:jc w:val="center"/>
        </w:trPr>
        <w:tc>
          <w:tcPr>
            <w:tcW w:w="2972" w:type="dxa"/>
          </w:tcPr>
          <w:p w:rsidR="002D6017" w:rsidRDefault="002D6017" w:rsidP="0076547D">
            <w:pPr>
              <w:spacing w:line="360" w:lineRule="auto"/>
              <w:rPr>
                <w:rFonts w:ascii="宋体" w:eastAsia="宋体" w:hAnsi="宋体"/>
                <w:sz w:val="24"/>
                <w:szCs w:val="24"/>
              </w:rPr>
            </w:pPr>
            <w:r>
              <w:rPr>
                <w:rFonts w:ascii="宋体" w:eastAsia="宋体" w:hAnsi="宋体" w:hint="eastAsia"/>
                <w:sz w:val="24"/>
                <w:szCs w:val="24"/>
              </w:rPr>
              <w:t>该分级基金是否恢复</w:t>
            </w:r>
            <w:r w:rsidRPr="00BE3768">
              <w:rPr>
                <w:rFonts w:ascii="宋体" w:eastAsia="宋体" w:hAnsi="宋体" w:hint="eastAsia"/>
                <w:sz w:val="24"/>
                <w:szCs w:val="24"/>
              </w:rPr>
              <w:t>大额申购</w:t>
            </w:r>
            <w:r>
              <w:rPr>
                <w:rFonts w:ascii="宋体" w:eastAsia="宋体" w:hAnsi="宋体" w:hint="eastAsia"/>
                <w:sz w:val="24"/>
                <w:szCs w:val="24"/>
              </w:rPr>
              <w:t>（转换转入、定期定额和不定额投资）</w:t>
            </w:r>
          </w:p>
        </w:tc>
        <w:tc>
          <w:tcPr>
            <w:tcW w:w="2268" w:type="dxa"/>
            <w:vAlign w:val="center"/>
          </w:tcPr>
          <w:p w:rsidR="002D6017" w:rsidRDefault="002D6017" w:rsidP="00110596">
            <w:pPr>
              <w:spacing w:line="360" w:lineRule="auto"/>
              <w:rPr>
                <w:rFonts w:ascii="宋体" w:eastAsia="宋体" w:hAnsi="宋体"/>
                <w:sz w:val="24"/>
                <w:szCs w:val="24"/>
              </w:rPr>
            </w:pPr>
            <w:r>
              <w:rPr>
                <w:rFonts w:ascii="宋体" w:eastAsia="宋体" w:hAnsi="宋体" w:hint="eastAsia"/>
                <w:sz w:val="24"/>
                <w:szCs w:val="24"/>
              </w:rPr>
              <w:t>是</w:t>
            </w:r>
          </w:p>
        </w:tc>
        <w:tc>
          <w:tcPr>
            <w:tcW w:w="2126" w:type="dxa"/>
            <w:gridSpan w:val="2"/>
            <w:vAlign w:val="center"/>
          </w:tcPr>
          <w:p w:rsidR="002D6017" w:rsidRDefault="002D6017" w:rsidP="00110596">
            <w:pPr>
              <w:spacing w:line="360" w:lineRule="auto"/>
              <w:rPr>
                <w:rFonts w:ascii="宋体" w:eastAsia="宋体" w:hAnsi="宋体"/>
                <w:sz w:val="24"/>
                <w:szCs w:val="24"/>
              </w:rPr>
            </w:pPr>
            <w:r>
              <w:rPr>
                <w:rFonts w:ascii="宋体" w:eastAsia="宋体" w:hAnsi="宋体" w:hint="eastAsia"/>
                <w:sz w:val="24"/>
                <w:szCs w:val="24"/>
              </w:rPr>
              <w:t>是</w:t>
            </w:r>
          </w:p>
        </w:tc>
        <w:tc>
          <w:tcPr>
            <w:tcW w:w="2127" w:type="dxa"/>
            <w:vAlign w:val="center"/>
          </w:tcPr>
          <w:p w:rsidR="002D6017" w:rsidRDefault="00B05E9A" w:rsidP="002D6017">
            <w:pPr>
              <w:spacing w:line="360" w:lineRule="auto"/>
              <w:rPr>
                <w:rFonts w:ascii="宋体" w:eastAsia="宋体" w:hAnsi="宋体"/>
                <w:sz w:val="24"/>
                <w:szCs w:val="24"/>
              </w:rPr>
            </w:pPr>
            <w:r>
              <w:rPr>
                <w:rFonts w:ascii="宋体" w:eastAsia="宋体" w:hAnsi="宋体" w:hint="eastAsia"/>
                <w:sz w:val="24"/>
                <w:szCs w:val="24"/>
              </w:rPr>
              <w:t>是</w:t>
            </w:r>
          </w:p>
        </w:tc>
      </w:tr>
    </w:tbl>
    <w:p w:rsidR="007912B8" w:rsidRPr="009F59E2" w:rsidRDefault="007912B8">
      <w:pPr>
        <w:spacing w:line="480" w:lineRule="auto"/>
        <w:jc w:val="left"/>
        <w:rPr>
          <w:rFonts w:ascii="宋体" w:eastAsia="宋体" w:hAnsi="宋体"/>
          <w:b/>
          <w:sz w:val="24"/>
          <w:szCs w:val="24"/>
        </w:rPr>
      </w:pPr>
    </w:p>
    <w:p w:rsidR="007912B8" w:rsidRDefault="00815AD3">
      <w:pPr>
        <w:spacing w:line="480" w:lineRule="auto"/>
        <w:jc w:val="left"/>
        <w:rPr>
          <w:rFonts w:ascii="宋体" w:eastAsia="宋体" w:hAnsi="宋体"/>
          <w:b/>
          <w:sz w:val="24"/>
          <w:szCs w:val="24"/>
        </w:rPr>
      </w:pPr>
      <w:r>
        <w:rPr>
          <w:rFonts w:ascii="宋体" w:eastAsia="宋体" w:hAnsi="宋体"/>
          <w:b/>
          <w:sz w:val="24"/>
          <w:szCs w:val="24"/>
        </w:rPr>
        <w:lastRenderedPageBreak/>
        <w:t>2</w:t>
      </w:r>
      <w:r w:rsidR="00BD04C6">
        <w:rPr>
          <w:rFonts w:ascii="宋体" w:eastAsia="宋体" w:hAnsi="宋体" w:hint="eastAsia"/>
          <w:b/>
          <w:sz w:val="24"/>
          <w:szCs w:val="24"/>
        </w:rPr>
        <w:t>.</w:t>
      </w:r>
      <w:r>
        <w:rPr>
          <w:rFonts w:ascii="宋体" w:eastAsia="宋体" w:hAnsi="宋体"/>
          <w:b/>
          <w:sz w:val="24"/>
          <w:szCs w:val="24"/>
        </w:rPr>
        <w:t>其他需要提示的事项</w:t>
      </w:r>
      <w:bookmarkEnd w:id="2"/>
    </w:p>
    <w:p w:rsidR="007912B8" w:rsidRDefault="002D6017" w:rsidP="00815AD3">
      <w:pPr>
        <w:spacing w:line="360" w:lineRule="auto"/>
        <w:ind w:firstLineChars="200" w:firstLine="480"/>
        <w:rPr>
          <w:rFonts w:ascii="宋体" w:eastAsia="宋体" w:hAnsi="宋体"/>
          <w:sz w:val="24"/>
        </w:rPr>
      </w:pPr>
      <w:r w:rsidRPr="002D6017">
        <w:rPr>
          <w:rFonts w:ascii="宋体" w:eastAsia="宋体" w:hAnsi="宋体" w:hint="eastAsia"/>
          <w:sz w:val="24"/>
          <w:szCs w:val="24"/>
        </w:rPr>
        <w:t>为满足投资者的投资需求，广发基金管理有限公司（以下简称“本公司”）决定取消</w:t>
      </w:r>
      <w:r w:rsidR="005D06F9">
        <w:rPr>
          <w:rFonts w:ascii="宋体" w:eastAsia="宋体" w:hAnsi="宋体" w:hint="eastAsia"/>
          <w:sz w:val="24"/>
          <w:szCs w:val="24"/>
        </w:rPr>
        <w:t>广发中证国新央企股东回报交易型开放式指数证券投资基金发起式联接基金</w:t>
      </w:r>
      <w:r w:rsidRPr="002D6017">
        <w:rPr>
          <w:rFonts w:ascii="宋体" w:eastAsia="宋体" w:hAnsi="宋体" w:hint="eastAsia"/>
          <w:sz w:val="24"/>
          <w:szCs w:val="24"/>
        </w:rPr>
        <w:t>（以下简称“本基金”）机构投资者的申购（含转换转入、定期定额和不定额投资）业务限额，具体措施如下：自</w:t>
      </w:r>
      <w:r w:rsidR="00774FD3">
        <w:rPr>
          <w:rFonts w:ascii="宋体" w:eastAsia="宋体" w:hAnsi="宋体" w:hint="eastAsia"/>
          <w:sz w:val="24"/>
          <w:szCs w:val="24"/>
        </w:rPr>
        <w:t>2025年12月10日</w:t>
      </w:r>
      <w:r w:rsidRPr="002D6017">
        <w:rPr>
          <w:rFonts w:ascii="宋体" w:eastAsia="宋体" w:hAnsi="宋体" w:hint="eastAsia"/>
          <w:sz w:val="24"/>
          <w:szCs w:val="24"/>
        </w:rPr>
        <w:t>起，本基金取消原机构投资者单日单个基金账户申购（含转换转入、定期定额和不定额投资）合计不得超过100,000.00元的限额，恢复正常的大额申购（含转换转入、定期定额和不定额投资）业务。</w:t>
      </w:r>
      <w:r w:rsidR="00815AD3">
        <w:rPr>
          <w:rFonts w:ascii="宋体" w:eastAsia="宋体" w:hAnsi="宋体"/>
          <w:sz w:val="24"/>
        </w:rPr>
        <w:t xml:space="preserve"> </w:t>
      </w:r>
    </w:p>
    <w:p w:rsidR="00815AD3" w:rsidRDefault="00815AD3" w:rsidP="00815AD3">
      <w:pPr>
        <w:spacing w:line="360" w:lineRule="auto"/>
        <w:ind w:firstLineChars="200" w:firstLine="480"/>
        <w:rPr>
          <w:rFonts w:ascii="宋体" w:eastAsia="宋体" w:hAnsi="宋体"/>
          <w:sz w:val="24"/>
          <w:szCs w:val="24"/>
        </w:rPr>
      </w:pPr>
      <w:r w:rsidRPr="00815AD3">
        <w:rPr>
          <w:rFonts w:ascii="宋体" w:eastAsia="宋体" w:hAnsi="宋体" w:hint="eastAsia"/>
          <w:sz w:val="24"/>
          <w:szCs w:val="24"/>
        </w:rPr>
        <w:t>如有疑问，请拨打本公司客户服务热线95105828或020-83936999，或登录本公司网站www.gffunds.com.cn获取相关信息。</w:t>
      </w:r>
    </w:p>
    <w:p w:rsidR="00305142" w:rsidRPr="00815AD3" w:rsidRDefault="00305142" w:rsidP="00815AD3">
      <w:pPr>
        <w:spacing w:line="360" w:lineRule="auto"/>
        <w:ind w:firstLineChars="200" w:firstLine="480"/>
        <w:rPr>
          <w:rFonts w:ascii="宋体" w:eastAsia="宋体" w:hAnsi="宋体"/>
          <w:sz w:val="24"/>
          <w:szCs w:val="24"/>
        </w:rPr>
      </w:pPr>
      <w:r w:rsidRPr="00305142">
        <w:rPr>
          <w:rFonts w:ascii="宋体" w:eastAsia="宋体" w:hAnsi="宋体" w:hint="eastAsia"/>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7912B8" w:rsidRDefault="00815AD3" w:rsidP="002D6017">
      <w:pPr>
        <w:spacing w:line="360" w:lineRule="auto"/>
        <w:ind w:firstLineChars="200" w:firstLine="480"/>
        <w:rPr>
          <w:rFonts w:ascii="宋体" w:eastAsia="宋体" w:hAnsi="宋体"/>
          <w:sz w:val="24"/>
        </w:rPr>
      </w:pPr>
      <w:r>
        <w:rPr>
          <w:rFonts w:ascii="宋体" w:eastAsia="宋体" w:hAnsi="宋体" w:hint="eastAsia"/>
          <w:sz w:val="24"/>
        </w:rPr>
        <w:t>特此公告。</w:t>
      </w:r>
    </w:p>
    <w:p w:rsidR="007912B8" w:rsidRDefault="007912B8">
      <w:pPr>
        <w:spacing w:line="360" w:lineRule="auto"/>
        <w:ind w:firstLineChars="200" w:firstLine="480"/>
        <w:rPr>
          <w:rFonts w:ascii="宋体" w:eastAsia="宋体" w:hAnsi="宋体"/>
          <w:sz w:val="24"/>
        </w:rPr>
      </w:pPr>
    </w:p>
    <w:p w:rsidR="007912B8" w:rsidRDefault="00815AD3">
      <w:pPr>
        <w:spacing w:line="360" w:lineRule="auto"/>
        <w:ind w:firstLineChars="200" w:firstLine="480"/>
        <w:jc w:val="right"/>
        <w:rPr>
          <w:rFonts w:ascii="宋体" w:eastAsia="宋体" w:hAnsi="宋体"/>
          <w:sz w:val="24"/>
        </w:rPr>
      </w:pPr>
      <w:r>
        <w:rPr>
          <w:rFonts w:ascii="宋体" w:eastAsia="宋体" w:hAnsi="宋体" w:hint="eastAsia"/>
          <w:sz w:val="24"/>
        </w:rPr>
        <w:t>广发基金管理有限公司</w:t>
      </w:r>
    </w:p>
    <w:p w:rsidR="007912B8" w:rsidRDefault="00774FD3" w:rsidP="00204342">
      <w:pPr>
        <w:spacing w:line="360" w:lineRule="auto"/>
        <w:ind w:firstLineChars="200" w:firstLine="480"/>
        <w:jc w:val="right"/>
        <w:rPr>
          <w:rFonts w:ascii="宋体" w:eastAsia="宋体" w:hAnsi="宋体"/>
          <w:sz w:val="24"/>
        </w:rPr>
      </w:pPr>
      <w:r>
        <w:rPr>
          <w:rFonts w:ascii="宋体" w:eastAsia="宋体" w:hAnsi="宋体"/>
          <w:sz w:val="24"/>
          <w:szCs w:val="24"/>
        </w:rPr>
        <w:t>2025年12月9日</w:t>
      </w:r>
    </w:p>
    <w:sectPr w:rsidR="007912B8" w:rsidSect="002F53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90" w:rsidRDefault="00773790" w:rsidP="004B0872">
      <w:r>
        <w:separator/>
      </w:r>
    </w:p>
  </w:endnote>
  <w:endnote w:type="continuationSeparator" w:id="0">
    <w:p w:rsidR="00773790" w:rsidRDefault="00773790" w:rsidP="004B08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A00002BF" w:usb1="184F6CFA" w:usb2="00000012" w:usb3="00000000" w:csb0="0004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90" w:rsidRDefault="00773790" w:rsidP="004B0872">
      <w:r>
        <w:separator/>
      </w:r>
    </w:p>
  </w:footnote>
  <w:footnote w:type="continuationSeparator" w:id="0">
    <w:p w:rsidR="00773790" w:rsidRDefault="00773790" w:rsidP="004B08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D3D"/>
    <w:rsid w:val="00012BFB"/>
    <w:rsid w:val="00022D3D"/>
    <w:rsid w:val="0003347C"/>
    <w:rsid w:val="00040692"/>
    <w:rsid w:val="000449C4"/>
    <w:rsid w:val="00073869"/>
    <w:rsid w:val="000A35F1"/>
    <w:rsid w:val="000C3937"/>
    <w:rsid w:val="000C3A6F"/>
    <w:rsid w:val="000E43F6"/>
    <w:rsid w:val="00113602"/>
    <w:rsid w:val="00154251"/>
    <w:rsid w:val="001812BB"/>
    <w:rsid w:val="00187ECC"/>
    <w:rsid w:val="001F0B68"/>
    <w:rsid w:val="001F3C39"/>
    <w:rsid w:val="00204342"/>
    <w:rsid w:val="002151B9"/>
    <w:rsid w:val="00232080"/>
    <w:rsid w:val="00275BA0"/>
    <w:rsid w:val="002A750A"/>
    <w:rsid w:val="002B7AB5"/>
    <w:rsid w:val="002C13EB"/>
    <w:rsid w:val="002D5EF5"/>
    <w:rsid w:val="002D6017"/>
    <w:rsid w:val="002F535A"/>
    <w:rsid w:val="00300000"/>
    <w:rsid w:val="00305142"/>
    <w:rsid w:val="004102E3"/>
    <w:rsid w:val="004200CC"/>
    <w:rsid w:val="00427202"/>
    <w:rsid w:val="004935FE"/>
    <w:rsid w:val="004B0872"/>
    <w:rsid w:val="004D2930"/>
    <w:rsid w:val="004D3915"/>
    <w:rsid w:val="004F3A1C"/>
    <w:rsid w:val="0050397F"/>
    <w:rsid w:val="005821D5"/>
    <w:rsid w:val="00595625"/>
    <w:rsid w:val="005D06F9"/>
    <w:rsid w:val="005D46D7"/>
    <w:rsid w:val="00612FC3"/>
    <w:rsid w:val="00616CC7"/>
    <w:rsid w:val="006312B9"/>
    <w:rsid w:val="006446C0"/>
    <w:rsid w:val="00665EF0"/>
    <w:rsid w:val="00686FF2"/>
    <w:rsid w:val="006932D3"/>
    <w:rsid w:val="006A5809"/>
    <w:rsid w:val="006A5EE1"/>
    <w:rsid w:val="006C2660"/>
    <w:rsid w:val="00703B9E"/>
    <w:rsid w:val="00714F60"/>
    <w:rsid w:val="00716DF6"/>
    <w:rsid w:val="00727D29"/>
    <w:rsid w:val="00760270"/>
    <w:rsid w:val="0076547D"/>
    <w:rsid w:val="00765785"/>
    <w:rsid w:val="00766675"/>
    <w:rsid w:val="00773790"/>
    <w:rsid w:val="00774FD3"/>
    <w:rsid w:val="00790C2F"/>
    <w:rsid w:val="007912B8"/>
    <w:rsid w:val="007C3570"/>
    <w:rsid w:val="007C6171"/>
    <w:rsid w:val="00815AD3"/>
    <w:rsid w:val="008210DF"/>
    <w:rsid w:val="00827884"/>
    <w:rsid w:val="008349DB"/>
    <w:rsid w:val="008578A8"/>
    <w:rsid w:val="00873467"/>
    <w:rsid w:val="008B1BE7"/>
    <w:rsid w:val="008B7476"/>
    <w:rsid w:val="008F652D"/>
    <w:rsid w:val="00903BC1"/>
    <w:rsid w:val="00947138"/>
    <w:rsid w:val="009679D6"/>
    <w:rsid w:val="009951AA"/>
    <w:rsid w:val="009971FE"/>
    <w:rsid w:val="009A0D64"/>
    <w:rsid w:val="009B4399"/>
    <w:rsid w:val="009B64F0"/>
    <w:rsid w:val="009F3F31"/>
    <w:rsid w:val="009F59E2"/>
    <w:rsid w:val="00A16CDB"/>
    <w:rsid w:val="00A33DA5"/>
    <w:rsid w:val="00AD7001"/>
    <w:rsid w:val="00B05E9A"/>
    <w:rsid w:val="00B5331C"/>
    <w:rsid w:val="00B677F1"/>
    <w:rsid w:val="00B67966"/>
    <w:rsid w:val="00B879BD"/>
    <w:rsid w:val="00B96CF3"/>
    <w:rsid w:val="00BA36EB"/>
    <w:rsid w:val="00BC6E62"/>
    <w:rsid w:val="00BD04C6"/>
    <w:rsid w:val="00BF5DCE"/>
    <w:rsid w:val="00C17C69"/>
    <w:rsid w:val="00C216DF"/>
    <w:rsid w:val="00C606B4"/>
    <w:rsid w:val="00C86042"/>
    <w:rsid w:val="00C91ADB"/>
    <w:rsid w:val="00C91FAF"/>
    <w:rsid w:val="00D14B79"/>
    <w:rsid w:val="00D31DC6"/>
    <w:rsid w:val="00D46FDA"/>
    <w:rsid w:val="00D63521"/>
    <w:rsid w:val="00DA24BE"/>
    <w:rsid w:val="00DE11D2"/>
    <w:rsid w:val="00DF35E7"/>
    <w:rsid w:val="00E12BA2"/>
    <w:rsid w:val="00E33ABF"/>
    <w:rsid w:val="00F11E63"/>
    <w:rsid w:val="00F36750"/>
    <w:rsid w:val="00F42E73"/>
    <w:rsid w:val="00F44E85"/>
    <w:rsid w:val="00F50486"/>
    <w:rsid w:val="00F745CD"/>
    <w:rsid w:val="00FE42F6"/>
    <w:rsid w:val="00FE4654"/>
    <w:rsid w:val="00FE764F"/>
    <w:rsid w:val="0AFC72D5"/>
    <w:rsid w:val="4D9F18B3"/>
    <w:rsid w:val="6DF05CDA"/>
    <w:rsid w:val="7D606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35A"/>
    <w:pPr>
      <w:widowControl w:val="0"/>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F535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F53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F535A"/>
    <w:rPr>
      <w:rFonts w:eastAsia="方正仿宋简体"/>
      <w:sz w:val="18"/>
      <w:szCs w:val="18"/>
    </w:rPr>
  </w:style>
  <w:style w:type="character" w:customStyle="1" w:styleId="Char">
    <w:name w:val="页脚 Char"/>
    <w:basedOn w:val="a0"/>
    <w:link w:val="a3"/>
    <w:uiPriority w:val="99"/>
    <w:qFormat/>
    <w:rsid w:val="002F535A"/>
    <w:rPr>
      <w:rFonts w:eastAsia="方正仿宋简体"/>
      <w:sz w:val="18"/>
      <w:szCs w:val="18"/>
    </w:rPr>
  </w:style>
  <w:style w:type="table" w:styleId="a5">
    <w:name w:val="Table Grid"/>
    <w:basedOn w:val="a1"/>
    <w:uiPriority w:val="39"/>
    <w:rsid w:val="009A0D6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91ADB"/>
    <w:rPr>
      <w:sz w:val="18"/>
      <w:szCs w:val="18"/>
    </w:rPr>
  </w:style>
  <w:style w:type="character" w:customStyle="1" w:styleId="Char1">
    <w:name w:val="批注框文本 Char"/>
    <w:basedOn w:val="a0"/>
    <w:link w:val="a6"/>
    <w:uiPriority w:val="99"/>
    <w:semiHidden/>
    <w:rsid w:val="00C91ADB"/>
    <w:rPr>
      <w:rFonts w:ascii="Times New Roman" w:eastAsia="方正仿宋简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1039</Characters>
  <Application>Microsoft Office Word</Application>
  <DocSecurity>4</DocSecurity>
  <Lines>8</Lines>
  <Paragraphs>2</Paragraphs>
  <ScaleCrop>false</ScaleCrop>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mingshuang hu</dc:creator>
  <cp:lastModifiedBy>ZHONGM</cp:lastModifiedBy>
  <cp:revision>2</cp:revision>
  <dcterms:created xsi:type="dcterms:W3CDTF">2025-12-08T16:01:00Z</dcterms:created>
  <dcterms:modified xsi:type="dcterms:W3CDTF">2025-12-08T16:01:00Z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