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DD" w:rsidRDefault="008D632D">
      <w:pPr>
        <w:jc w:val="center"/>
        <w:rPr>
          <w:rFonts w:ascii="Times New Roman" w:eastAsia="宋体" w:hAnsi="Times New Roman" w:cs="Times New Roman"/>
          <w:b/>
          <w:bCs/>
          <w:sz w:val="24"/>
          <w:szCs w:val="24"/>
        </w:rPr>
      </w:pPr>
      <w:r w:rsidRPr="008D632D">
        <w:rPr>
          <w:rFonts w:ascii="Times New Roman" w:eastAsia="宋体" w:hAnsi="Times New Roman" w:cs="Times New Roman" w:hint="eastAsia"/>
          <w:b/>
          <w:bCs/>
          <w:sz w:val="28"/>
          <w:szCs w:val="28"/>
        </w:rPr>
        <w:t>关于银华基金管理股份有限公司旗下部分基金流动性服务商终止的公告</w:t>
      </w:r>
    </w:p>
    <w:p w:rsidR="006A4ADD" w:rsidRDefault="006A4ADD">
      <w:pPr>
        <w:ind w:firstLineChars="200" w:firstLine="480"/>
        <w:rPr>
          <w:rFonts w:ascii="Times New Roman" w:eastAsia="宋体" w:hAnsi="Times New Roman" w:cs="Times New Roman"/>
          <w:sz w:val="24"/>
          <w:szCs w:val="24"/>
        </w:rPr>
      </w:pPr>
    </w:p>
    <w:p w:rsidR="006A4ADD" w:rsidRDefault="00A51EC0" w:rsidP="008D632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根据《深圳证券交易所证券投资基金业务指引第</w:t>
      </w:r>
      <w:r>
        <w:rPr>
          <w:rFonts w:ascii="Times New Roman" w:eastAsia="宋体" w:hAnsi="Times New Roman" w:cs="Times New Roman"/>
          <w:sz w:val="24"/>
          <w:szCs w:val="24"/>
        </w:rPr>
        <w:t>2</w:t>
      </w:r>
      <w:r>
        <w:rPr>
          <w:rFonts w:ascii="Times New Roman" w:eastAsia="宋体" w:hAnsi="Times New Roman" w:cs="Times New Roman"/>
          <w:sz w:val="24"/>
          <w:szCs w:val="24"/>
        </w:rPr>
        <w:t>号</w:t>
      </w:r>
      <w:r>
        <w:rPr>
          <w:rFonts w:ascii="Times New Roman" w:eastAsia="宋体" w:hAnsi="Times New Roman" w:cs="Times New Roman" w:hint="eastAsia"/>
          <w:sz w:val="24"/>
          <w:szCs w:val="24"/>
        </w:rPr>
        <w:t>——</w:t>
      </w:r>
      <w:r>
        <w:rPr>
          <w:rFonts w:ascii="Times New Roman" w:eastAsia="宋体" w:hAnsi="Times New Roman" w:cs="Times New Roman"/>
          <w:sz w:val="24"/>
          <w:szCs w:val="24"/>
        </w:rPr>
        <w:t>流动性服务》等有关规定，自</w:t>
      </w:r>
      <w:r>
        <w:rPr>
          <w:rFonts w:ascii="Times New Roman" w:eastAsia="宋体" w:hAnsi="Times New Roman" w:cs="Times New Roman"/>
          <w:sz w:val="24"/>
          <w:szCs w:val="24"/>
        </w:rPr>
        <w:t>202</w:t>
      </w:r>
      <w:r w:rsidR="0086077F">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sidR="0086077F">
        <w:rPr>
          <w:rFonts w:ascii="Times New Roman" w:eastAsia="宋体" w:hAnsi="Times New Roman" w:cs="Times New Roman" w:hint="eastAsia"/>
          <w:sz w:val="24"/>
          <w:szCs w:val="24"/>
        </w:rPr>
        <w:t>12</w:t>
      </w:r>
      <w:r>
        <w:rPr>
          <w:rFonts w:ascii="Times New Roman" w:eastAsia="宋体" w:hAnsi="Times New Roman" w:cs="Times New Roman"/>
          <w:sz w:val="24"/>
          <w:szCs w:val="24"/>
        </w:rPr>
        <w:t>月</w:t>
      </w:r>
      <w:r w:rsidR="0086077F">
        <w:rPr>
          <w:rFonts w:ascii="Times New Roman" w:eastAsia="宋体" w:hAnsi="Times New Roman" w:cs="Times New Roman" w:hint="eastAsia"/>
          <w:sz w:val="24"/>
          <w:szCs w:val="24"/>
        </w:rPr>
        <w:t>8</w:t>
      </w:r>
      <w:r>
        <w:rPr>
          <w:rFonts w:ascii="Times New Roman" w:eastAsia="宋体" w:hAnsi="Times New Roman" w:cs="Times New Roman"/>
          <w:sz w:val="24"/>
          <w:szCs w:val="24"/>
        </w:rPr>
        <w:t>日起，本公司终止</w:t>
      </w:r>
      <w:r w:rsidR="0086077F">
        <w:rPr>
          <w:rFonts w:ascii="Times New Roman" w:eastAsia="宋体" w:hAnsi="Times New Roman" w:cs="Times New Roman" w:hint="eastAsia"/>
          <w:sz w:val="24"/>
          <w:szCs w:val="24"/>
        </w:rPr>
        <w:t>长江</w:t>
      </w:r>
      <w:r>
        <w:rPr>
          <w:rFonts w:ascii="Times New Roman" w:eastAsia="宋体" w:hAnsi="Times New Roman" w:cs="Times New Roman"/>
          <w:sz w:val="24"/>
          <w:szCs w:val="24"/>
        </w:rPr>
        <w:t>证券股份有限公司为</w:t>
      </w:r>
      <w:r w:rsidR="0086077F">
        <w:rPr>
          <w:rFonts w:ascii="Times New Roman" w:eastAsia="宋体" w:hAnsi="Times New Roman" w:cs="Times New Roman" w:hint="eastAsia"/>
          <w:sz w:val="24"/>
          <w:szCs w:val="24"/>
        </w:rPr>
        <w:t>银华中证</w:t>
      </w:r>
      <w:r w:rsidR="0086077F">
        <w:rPr>
          <w:rFonts w:ascii="Times New Roman" w:eastAsia="宋体" w:hAnsi="Times New Roman" w:cs="Times New Roman" w:hint="eastAsia"/>
          <w:sz w:val="24"/>
          <w:szCs w:val="24"/>
        </w:rPr>
        <w:t>A50</w:t>
      </w:r>
      <w:r w:rsidR="0086077F">
        <w:rPr>
          <w:rFonts w:ascii="Times New Roman" w:eastAsia="宋体" w:hAnsi="Times New Roman" w:cs="Times New Roman" w:hint="eastAsia"/>
          <w:sz w:val="24"/>
          <w:szCs w:val="24"/>
        </w:rPr>
        <w:t>交易型开放式指数证券投资基金</w:t>
      </w:r>
      <w:r>
        <w:rPr>
          <w:rFonts w:ascii="Times New Roman" w:eastAsia="宋体" w:hAnsi="Times New Roman" w:cs="Times New Roman"/>
          <w:sz w:val="24"/>
          <w:szCs w:val="24"/>
        </w:rPr>
        <w:t>（场内简称：</w:t>
      </w:r>
      <w:r w:rsidR="0086077F">
        <w:rPr>
          <w:rFonts w:ascii="Times New Roman" w:eastAsia="宋体" w:hAnsi="Times New Roman" w:cs="Times New Roman" w:hint="eastAsia"/>
          <w:sz w:val="24"/>
          <w:szCs w:val="24"/>
        </w:rPr>
        <w:t>A50</w:t>
      </w:r>
      <w:r>
        <w:rPr>
          <w:rFonts w:ascii="Times New Roman" w:eastAsia="宋体" w:hAnsi="Times New Roman" w:cs="Times New Roman" w:hint="eastAsia"/>
          <w:sz w:val="24"/>
          <w:szCs w:val="24"/>
        </w:rPr>
        <w:t>ETF</w:t>
      </w:r>
      <w:r w:rsidR="0086077F">
        <w:rPr>
          <w:rFonts w:ascii="Times New Roman" w:eastAsia="宋体" w:hAnsi="Times New Roman" w:cs="Times New Roman" w:hint="eastAsia"/>
          <w:sz w:val="24"/>
          <w:szCs w:val="24"/>
        </w:rPr>
        <w:t>基金</w:t>
      </w:r>
      <w:r>
        <w:rPr>
          <w:rFonts w:ascii="Times New Roman" w:eastAsia="宋体" w:hAnsi="Times New Roman" w:cs="Times New Roman" w:hint="eastAsia"/>
          <w:sz w:val="24"/>
          <w:szCs w:val="24"/>
        </w:rPr>
        <w:t>；</w:t>
      </w:r>
      <w:r>
        <w:rPr>
          <w:rFonts w:ascii="Times New Roman" w:eastAsia="宋体" w:hAnsi="Times New Roman" w:cs="Times New Roman"/>
          <w:sz w:val="24"/>
          <w:szCs w:val="24"/>
        </w:rPr>
        <w:t>代码：</w:t>
      </w:r>
      <w:r>
        <w:rPr>
          <w:rFonts w:ascii="Times New Roman" w:eastAsia="宋体" w:hAnsi="Times New Roman" w:cs="Times New Roman"/>
          <w:sz w:val="24"/>
          <w:szCs w:val="24"/>
        </w:rPr>
        <w:t>159</w:t>
      </w:r>
      <w:r w:rsidR="0086077F">
        <w:rPr>
          <w:rFonts w:ascii="Times New Roman" w:eastAsia="宋体" w:hAnsi="Times New Roman" w:cs="Times New Roman" w:hint="eastAsia"/>
          <w:sz w:val="24"/>
          <w:szCs w:val="24"/>
        </w:rPr>
        <w:t>592</w:t>
      </w:r>
      <w:r>
        <w:rPr>
          <w:rFonts w:ascii="Times New Roman" w:eastAsia="宋体" w:hAnsi="Times New Roman" w:cs="Times New Roman" w:hint="eastAsia"/>
          <w:sz w:val="24"/>
          <w:szCs w:val="24"/>
        </w:rPr>
        <w:t>）</w:t>
      </w:r>
      <w:r w:rsidR="008D632D">
        <w:rPr>
          <w:rFonts w:ascii="Times New Roman" w:eastAsia="宋体" w:hAnsi="Times New Roman" w:cs="Times New Roman" w:hint="eastAsia"/>
          <w:sz w:val="24"/>
          <w:szCs w:val="24"/>
        </w:rPr>
        <w:t>、银华中证</w:t>
      </w:r>
      <w:r w:rsidR="008D632D">
        <w:rPr>
          <w:rFonts w:ascii="Times New Roman" w:eastAsia="宋体" w:hAnsi="Times New Roman" w:cs="Times New Roman" w:hint="eastAsia"/>
          <w:sz w:val="24"/>
          <w:szCs w:val="24"/>
        </w:rPr>
        <w:t>A500</w:t>
      </w:r>
      <w:r w:rsidR="008D632D">
        <w:rPr>
          <w:rFonts w:ascii="Times New Roman" w:eastAsia="宋体" w:hAnsi="Times New Roman" w:cs="Times New Roman" w:hint="eastAsia"/>
          <w:sz w:val="24"/>
          <w:szCs w:val="24"/>
        </w:rPr>
        <w:t>交易型开放式指数证券投资基金</w:t>
      </w:r>
      <w:r w:rsidR="008D632D">
        <w:rPr>
          <w:rFonts w:ascii="Times New Roman" w:eastAsia="宋体" w:hAnsi="Times New Roman" w:cs="Times New Roman"/>
          <w:sz w:val="24"/>
          <w:szCs w:val="24"/>
        </w:rPr>
        <w:t>（场内简称：</w:t>
      </w:r>
      <w:r w:rsidR="008D632D">
        <w:rPr>
          <w:rFonts w:ascii="Times New Roman" w:eastAsia="宋体" w:hAnsi="Times New Roman" w:cs="Times New Roman" w:hint="eastAsia"/>
          <w:sz w:val="24"/>
          <w:szCs w:val="24"/>
        </w:rPr>
        <w:t>A500ETF</w:t>
      </w:r>
      <w:r w:rsidR="008D632D">
        <w:rPr>
          <w:rFonts w:ascii="Times New Roman" w:eastAsia="宋体" w:hAnsi="Times New Roman" w:cs="Times New Roman" w:hint="eastAsia"/>
          <w:sz w:val="24"/>
          <w:szCs w:val="24"/>
        </w:rPr>
        <w:t>；</w:t>
      </w:r>
      <w:r w:rsidR="008D632D">
        <w:rPr>
          <w:rFonts w:ascii="Times New Roman" w:eastAsia="宋体" w:hAnsi="Times New Roman" w:cs="Times New Roman"/>
          <w:sz w:val="24"/>
          <w:szCs w:val="24"/>
        </w:rPr>
        <w:t>代码：</w:t>
      </w:r>
      <w:r w:rsidR="008D632D">
        <w:rPr>
          <w:rFonts w:ascii="Times New Roman" w:eastAsia="宋体" w:hAnsi="Times New Roman" w:cs="Times New Roman"/>
          <w:sz w:val="24"/>
          <w:szCs w:val="24"/>
        </w:rPr>
        <w:t>159</w:t>
      </w:r>
      <w:r w:rsidR="008D632D">
        <w:rPr>
          <w:rFonts w:ascii="Times New Roman" w:eastAsia="宋体" w:hAnsi="Times New Roman" w:cs="Times New Roman" w:hint="eastAsia"/>
          <w:sz w:val="24"/>
          <w:szCs w:val="24"/>
        </w:rPr>
        <w:t>339</w:t>
      </w:r>
      <w:r w:rsidR="008D632D">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提供</w:t>
      </w:r>
      <w:r>
        <w:rPr>
          <w:rFonts w:ascii="Times New Roman" w:eastAsia="宋体" w:hAnsi="Times New Roman" w:cs="Times New Roman"/>
          <w:sz w:val="24"/>
          <w:szCs w:val="24"/>
        </w:rPr>
        <w:t>流动性服务。</w:t>
      </w:r>
    </w:p>
    <w:p w:rsidR="006A4ADD" w:rsidRPr="0086077F" w:rsidRDefault="006A4ADD">
      <w:pPr>
        <w:spacing w:line="360" w:lineRule="auto"/>
        <w:ind w:firstLineChars="200" w:firstLine="480"/>
        <w:rPr>
          <w:rFonts w:ascii="Times New Roman" w:eastAsia="宋体" w:hAnsi="Times New Roman" w:cs="Times New Roman"/>
          <w:sz w:val="24"/>
          <w:szCs w:val="24"/>
        </w:rPr>
      </w:pPr>
    </w:p>
    <w:p w:rsidR="006A4ADD" w:rsidRDefault="00A51E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特此公告。</w:t>
      </w:r>
      <w:r>
        <w:rPr>
          <w:rFonts w:ascii="Times New Roman" w:eastAsia="宋体" w:hAnsi="Times New Roman" w:cs="Times New Roman" w:hint="eastAsia"/>
          <w:sz w:val="24"/>
          <w:szCs w:val="24"/>
        </w:rPr>
        <w:t xml:space="preserve"> </w:t>
      </w:r>
    </w:p>
    <w:p w:rsidR="006A4ADD" w:rsidRDefault="006A4ADD">
      <w:pPr>
        <w:rPr>
          <w:rFonts w:ascii="Times New Roman" w:eastAsia="宋体" w:hAnsi="Times New Roman" w:cs="Times New Roman"/>
          <w:sz w:val="24"/>
          <w:szCs w:val="24"/>
        </w:rPr>
      </w:pPr>
    </w:p>
    <w:p w:rsidR="006A4ADD" w:rsidRDefault="006A4ADD">
      <w:pPr>
        <w:rPr>
          <w:rFonts w:ascii="Times New Roman" w:eastAsia="宋体" w:hAnsi="Times New Roman" w:cs="Times New Roman"/>
          <w:sz w:val="24"/>
          <w:szCs w:val="24"/>
        </w:rPr>
      </w:pPr>
    </w:p>
    <w:p w:rsidR="006A4ADD" w:rsidRDefault="00A51EC0">
      <w:pPr>
        <w:jc w:val="right"/>
        <w:rPr>
          <w:rFonts w:ascii="Times New Roman" w:eastAsia="宋体" w:hAnsi="Times New Roman" w:cs="Times New Roman"/>
          <w:sz w:val="24"/>
          <w:szCs w:val="24"/>
        </w:rPr>
      </w:pPr>
      <w:r>
        <w:rPr>
          <w:rFonts w:ascii="Times New Roman" w:eastAsia="宋体" w:hAnsi="Times New Roman" w:cs="Times New Roman"/>
          <w:sz w:val="24"/>
          <w:szCs w:val="24"/>
        </w:rPr>
        <w:t>银华基金管理股份有限公司</w:t>
      </w:r>
    </w:p>
    <w:p w:rsidR="006A4ADD" w:rsidRDefault="00A51EC0">
      <w:pPr>
        <w:jc w:val="right"/>
        <w:rPr>
          <w:rFonts w:ascii="Times New Roman" w:eastAsia="宋体" w:hAnsi="Times New Roman" w:cs="Times New Roman"/>
          <w:sz w:val="24"/>
          <w:szCs w:val="24"/>
        </w:rPr>
      </w:pPr>
      <w:r>
        <w:rPr>
          <w:rFonts w:ascii="Times New Roman" w:eastAsia="宋体" w:hAnsi="Times New Roman" w:cs="Times New Roman"/>
          <w:sz w:val="24"/>
          <w:szCs w:val="24"/>
        </w:rPr>
        <w:t>202</w:t>
      </w:r>
      <w:r w:rsidR="0086077F">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sidR="0086077F">
        <w:rPr>
          <w:rFonts w:ascii="Times New Roman" w:eastAsia="宋体" w:hAnsi="Times New Roman" w:cs="Times New Roman" w:hint="eastAsia"/>
          <w:sz w:val="24"/>
          <w:szCs w:val="24"/>
        </w:rPr>
        <w:t>12</w:t>
      </w:r>
      <w:r>
        <w:rPr>
          <w:rFonts w:ascii="Times New Roman" w:eastAsia="宋体" w:hAnsi="Times New Roman" w:cs="Times New Roman"/>
          <w:sz w:val="24"/>
          <w:szCs w:val="24"/>
        </w:rPr>
        <w:t>月</w:t>
      </w:r>
      <w:r w:rsidR="0086077F">
        <w:rPr>
          <w:rFonts w:ascii="Times New Roman" w:eastAsia="宋体" w:hAnsi="Times New Roman" w:cs="Times New Roman" w:hint="eastAsia"/>
          <w:sz w:val="24"/>
          <w:szCs w:val="24"/>
        </w:rPr>
        <w:t>8</w:t>
      </w:r>
      <w:r>
        <w:rPr>
          <w:rFonts w:ascii="Times New Roman" w:eastAsia="宋体" w:hAnsi="Times New Roman" w:cs="Times New Roman"/>
          <w:sz w:val="24"/>
          <w:szCs w:val="24"/>
        </w:rPr>
        <w:t>日</w:t>
      </w:r>
    </w:p>
    <w:sectPr w:rsidR="006A4ADD" w:rsidSect="001308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zM5ZjkyZDQwZjhkNGFlOGNmZmFkNjUyNTgwM2YxMGIifQ=="/>
  </w:docVars>
  <w:rsids>
    <w:rsidRoot w:val="001F7C4F"/>
    <w:rsid w:val="000A02EC"/>
    <w:rsid w:val="00111E03"/>
    <w:rsid w:val="00130891"/>
    <w:rsid w:val="001F7C4F"/>
    <w:rsid w:val="003C3947"/>
    <w:rsid w:val="00466935"/>
    <w:rsid w:val="00494F51"/>
    <w:rsid w:val="005A62B2"/>
    <w:rsid w:val="006A4ADD"/>
    <w:rsid w:val="006C679E"/>
    <w:rsid w:val="007312CB"/>
    <w:rsid w:val="007A1A4C"/>
    <w:rsid w:val="007F2F68"/>
    <w:rsid w:val="007F3935"/>
    <w:rsid w:val="0086077F"/>
    <w:rsid w:val="008D632D"/>
    <w:rsid w:val="00933D77"/>
    <w:rsid w:val="00A51EC0"/>
    <w:rsid w:val="00AC507B"/>
    <w:rsid w:val="00B72E41"/>
    <w:rsid w:val="00C36CC1"/>
    <w:rsid w:val="00D175E6"/>
    <w:rsid w:val="00DC0490"/>
    <w:rsid w:val="00E255EB"/>
    <w:rsid w:val="00ED2D36"/>
    <w:rsid w:val="00F238FF"/>
    <w:rsid w:val="00FA6E68"/>
    <w:rsid w:val="034A1366"/>
    <w:rsid w:val="367760AD"/>
    <w:rsid w:val="3B1B756D"/>
    <w:rsid w:val="49460BE5"/>
    <w:rsid w:val="6B272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8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3089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308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130891"/>
    <w:rPr>
      <w:sz w:val="18"/>
      <w:szCs w:val="18"/>
    </w:rPr>
  </w:style>
  <w:style w:type="character" w:customStyle="1" w:styleId="Char">
    <w:name w:val="页脚 Char"/>
    <w:basedOn w:val="a0"/>
    <w:link w:val="a3"/>
    <w:uiPriority w:val="99"/>
    <w:qFormat/>
    <w:rsid w:val="0013089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4</DocSecurity>
  <Lines>1</Lines>
  <Paragraphs>1</Paragraphs>
  <ScaleCrop>false</ScaleCrop>
  <Company/>
  <LinksUpToDate>false</LinksUpToDate>
  <CharactersWithSpaces>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李依凡</dc:creator>
  <cp:lastModifiedBy>ZHONGM</cp:lastModifiedBy>
  <cp:revision>2</cp:revision>
  <dcterms:created xsi:type="dcterms:W3CDTF">2025-12-07T16:01:00Z</dcterms:created>
  <dcterms:modified xsi:type="dcterms:W3CDTF">2025-12-07T16:01:00Z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AB98AD2FFDF342CD9DD6F0B6DDD36664</vt:lpwstr>
  </property>
</Properties>
</file>